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4E037" w14:textId="77777777" w:rsidR="00512C64" w:rsidRDefault="00000000">
      <w:pPr>
        <w:widowControl/>
        <w:shd w:val="clear" w:color="auto" w:fill="FFFFFF"/>
        <w:spacing w:line="360" w:lineRule="atLeast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>
        <w:rPr>
          <w:rFonts w:ascii="华文中宋" w:eastAsia="华文中宋" w:hAnsi="华文中宋" w:cs="Arial"/>
          <w:b/>
          <w:bCs/>
          <w:noProof/>
          <w:color w:val="333333"/>
          <w:kern w:val="0"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5F293921" wp14:editId="4B819462">
            <wp:simplePos x="0" y="0"/>
            <wp:positionH relativeFrom="margin">
              <wp:align>center</wp:align>
            </wp:positionH>
            <wp:positionV relativeFrom="paragraph">
              <wp:posOffset>573405</wp:posOffset>
            </wp:positionV>
            <wp:extent cx="2465705" cy="391795"/>
            <wp:effectExtent l="0" t="0" r="0" b="8255"/>
            <wp:wrapNone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5482" cy="392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 xml:space="preserve">           </w:t>
      </w:r>
    </w:p>
    <w:p w14:paraId="170A8F5A" w14:textId="77777777" w:rsidR="00512C64" w:rsidRDefault="00512C64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</w:p>
    <w:p w14:paraId="0B2A1C5B" w14:textId="77777777" w:rsidR="00512C64" w:rsidRDefault="00000000">
      <w:pPr>
        <w:widowControl/>
        <w:shd w:val="clear" w:color="auto" w:fill="FFFFFF"/>
        <w:spacing w:line="360" w:lineRule="atLeast"/>
        <w:jc w:val="distribute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proofErr w:type="gramStart"/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睿</w:t>
      </w:r>
      <w:proofErr w:type="gramEnd"/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抗机器人开发者大赛</w:t>
      </w:r>
    </w:p>
    <w:p w14:paraId="698E8C6C" w14:textId="77777777" w:rsidR="00512C64" w:rsidRDefault="00000000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  <w:r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CAIR赛道</w:t>
      </w:r>
    </w:p>
    <w:p w14:paraId="1CAE025F" w14:textId="77777777" w:rsidR="00512C64" w:rsidRDefault="00000000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</w:pPr>
      <w:r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AI视觉应用作品报告</w:t>
      </w:r>
    </w:p>
    <w:p w14:paraId="5A9DC902" w14:textId="6D171520" w:rsidR="00512C64" w:rsidRDefault="00000000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林焰智巡—</w:t>
      </w:r>
      <w:proofErr w:type="gramEnd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森林火灾巡检无人机AI视觉应用</w:t>
      </w:r>
    </w:p>
    <w:p w14:paraId="72352B0A" w14:textId="77777777" w:rsidR="00512C64" w:rsidRDefault="00512C64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</w:p>
    <w:p w14:paraId="7CC10C40" w14:textId="77777777" w:rsidR="00512C64" w:rsidRDefault="00000000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填写日期：2026年4月16日</w:t>
      </w:r>
    </w:p>
    <w:p w14:paraId="14FFE991" w14:textId="77777777" w:rsidR="00512C64" w:rsidRDefault="00000000">
      <w:pPr>
        <w:widowControl/>
        <w:jc w:val="left"/>
        <w:rPr>
          <w:rFonts w:hint="eastAsia"/>
        </w:rPr>
      </w:pPr>
      <w:r>
        <w:br w:type="page"/>
      </w:r>
    </w:p>
    <w:sdt>
      <w:sdtPr>
        <w:rPr>
          <w:rFonts w:ascii="宋体" w:eastAsia="宋体" w:hAnsi="宋体"/>
          <w:bCs/>
          <w:kern w:val="44"/>
          <w:sz w:val="36"/>
          <w:szCs w:val="44"/>
          <w:lang w:val="zh-CN"/>
        </w:rPr>
        <w:id w:val="147455766"/>
        <w15:color w:val="DBDBDB"/>
        <w:docPartObj>
          <w:docPartGallery w:val="Table of Contents"/>
          <w:docPartUnique/>
        </w:docPartObj>
      </w:sdtPr>
      <w:sdtEndPr>
        <w:rPr>
          <w:rFonts w:ascii="Arial" w:eastAsia="黑体" w:hAnsi="Arial"/>
        </w:rPr>
      </w:sdtEndPr>
      <w:sdtContent>
        <w:p w14:paraId="38B00BF6" w14:textId="77777777" w:rsidR="00512C64" w:rsidRDefault="00000000">
          <w:pPr>
            <w:jc w:val="center"/>
            <w:rPr>
              <w:rFonts w:hint="eastAsia"/>
            </w:rPr>
          </w:pPr>
          <w:r>
            <w:rPr>
              <w:rFonts w:ascii="宋体" w:eastAsia="宋体" w:hAnsi="宋体"/>
            </w:rPr>
            <w:t>目录</w:t>
          </w:r>
        </w:p>
        <w:p w14:paraId="54C79D41" w14:textId="00EB8C4A" w:rsidR="00512C64" w:rsidRDefault="00000000">
          <w:pPr>
            <w:pStyle w:val="TOC1"/>
            <w:tabs>
              <w:tab w:val="clear" w:pos="8296"/>
              <w:tab w:val="right" w:leader="dot" w:pos="8306"/>
            </w:tabs>
            <w:spacing w:before="156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1004" w:history="1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t>作品概述</w:t>
            </w:r>
            <w:r>
              <w:tab/>
            </w:r>
            <w:r>
              <w:fldChar w:fldCharType="begin"/>
            </w:r>
            <w:r>
              <w:instrText xml:space="preserve"> PAGEREF _Toc1004 \h </w:instrText>
            </w:r>
            <w:r>
              <w:fldChar w:fldCharType="separate"/>
            </w:r>
            <w:r w:rsidR="00CC2C1A">
              <w:rPr>
                <w:noProof/>
              </w:rPr>
              <w:t>1</w:t>
            </w:r>
            <w:r>
              <w:fldChar w:fldCharType="end"/>
            </w:r>
          </w:hyperlink>
        </w:p>
        <w:p w14:paraId="08E8ABFF" w14:textId="46CC9CB3" w:rsidR="00512C64" w:rsidRDefault="00000000">
          <w:pPr>
            <w:pStyle w:val="TOC1"/>
            <w:tabs>
              <w:tab w:val="clear" w:pos="8296"/>
              <w:tab w:val="right" w:leader="dot" w:pos="8306"/>
            </w:tabs>
            <w:spacing w:before="156"/>
          </w:pPr>
          <w:hyperlink w:anchor="_Toc9497" w:history="1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t>问题分析</w:t>
            </w:r>
            <w:r>
              <w:tab/>
            </w:r>
            <w:r>
              <w:fldChar w:fldCharType="begin"/>
            </w:r>
            <w:r>
              <w:instrText xml:space="preserve"> PAGEREF _Toc9497 \h </w:instrText>
            </w:r>
            <w:r>
              <w:fldChar w:fldCharType="separate"/>
            </w:r>
            <w:r w:rsidR="00CC2C1A">
              <w:rPr>
                <w:noProof/>
              </w:rPr>
              <w:t>1</w:t>
            </w:r>
            <w:r>
              <w:fldChar w:fldCharType="end"/>
            </w:r>
          </w:hyperlink>
        </w:p>
        <w:p w14:paraId="611AFFE5" w14:textId="686D51BD" w:rsidR="00512C64" w:rsidRDefault="00000000">
          <w:pPr>
            <w:pStyle w:val="TOC1"/>
            <w:tabs>
              <w:tab w:val="clear" w:pos="8296"/>
              <w:tab w:val="right" w:leader="dot" w:pos="8306"/>
            </w:tabs>
            <w:spacing w:before="156"/>
          </w:pPr>
          <w:hyperlink w:anchor="_Toc20650" w:history="1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t>技术方案</w:t>
            </w:r>
            <w:r>
              <w:tab/>
            </w:r>
            <w:r>
              <w:fldChar w:fldCharType="begin"/>
            </w:r>
            <w:r>
              <w:instrText xml:space="preserve"> PAGEREF _Toc20650 \h </w:instrText>
            </w:r>
            <w:r>
              <w:fldChar w:fldCharType="separate"/>
            </w:r>
            <w:r w:rsidR="00CC2C1A">
              <w:rPr>
                <w:noProof/>
              </w:rPr>
              <w:t>3</w:t>
            </w:r>
            <w:r>
              <w:fldChar w:fldCharType="end"/>
            </w:r>
          </w:hyperlink>
        </w:p>
        <w:p w14:paraId="63D7DF1D" w14:textId="38ABA4C0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15579" w:history="1">
            <w:r>
              <w:rPr>
                <w:rFonts w:hint="eastAsia"/>
              </w:rPr>
              <w:t xml:space="preserve">3.1 </w:t>
            </w:r>
            <w:r>
              <w:t>总体架构</w:t>
            </w:r>
            <w:r>
              <w:tab/>
            </w:r>
            <w:r>
              <w:fldChar w:fldCharType="begin"/>
            </w:r>
            <w:r>
              <w:instrText xml:space="preserve"> PAGEREF _Toc15579 \h </w:instrText>
            </w:r>
            <w:r>
              <w:fldChar w:fldCharType="separate"/>
            </w:r>
            <w:r w:rsidR="00CC2C1A">
              <w:rPr>
                <w:noProof/>
              </w:rPr>
              <w:t>3</w:t>
            </w:r>
            <w:r>
              <w:fldChar w:fldCharType="end"/>
            </w:r>
          </w:hyperlink>
        </w:p>
        <w:p w14:paraId="6B973D17" w14:textId="35F104DA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5898" w:history="1">
            <w:r>
              <w:rPr>
                <w:rFonts w:hint="eastAsia"/>
              </w:rPr>
              <w:t xml:space="preserve">3.2 </w:t>
            </w:r>
            <w:r>
              <w:t>硬件适配与输入标准化</w:t>
            </w:r>
            <w:r>
              <w:tab/>
            </w:r>
            <w:r>
              <w:fldChar w:fldCharType="begin"/>
            </w:r>
            <w:r>
              <w:instrText xml:space="preserve"> PAGEREF _Toc5898 \h </w:instrText>
            </w:r>
            <w:r>
              <w:fldChar w:fldCharType="separate"/>
            </w:r>
            <w:r w:rsidR="00CC2C1A">
              <w:rPr>
                <w:noProof/>
              </w:rPr>
              <w:t>4</w:t>
            </w:r>
            <w:r>
              <w:fldChar w:fldCharType="end"/>
            </w:r>
          </w:hyperlink>
        </w:p>
        <w:p w14:paraId="240F883A" w14:textId="026041A0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10723" w:history="1">
            <w:r>
              <w:rPr>
                <w:rFonts w:hint="eastAsia"/>
              </w:rPr>
              <w:t xml:space="preserve">3.3 </w:t>
            </w:r>
            <w:r>
              <w:t>数据集构建与模型优化</w:t>
            </w:r>
            <w:r>
              <w:tab/>
            </w:r>
            <w:r>
              <w:fldChar w:fldCharType="begin"/>
            </w:r>
            <w:r>
              <w:instrText xml:space="preserve"> PAGEREF _Toc10723 \h </w:instrText>
            </w:r>
            <w:r>
              <w:fldChar w:fldCharType="separate"/>
            </w:r>
            <w:r w:rsidR="00CC2C1A">
              <w:rPr>
                <w:noProof/>
              </w:rPr>
              <w:t>5</w:t>
            </w:r>
            <w:r>
              <w:fldChar w:fldCharType="end"/>
            </w:r>
          </w:hyperlink>
        </w:p>
        <w:p w14:paraId="02E9F011" w14:textId="57EDEE03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21530" w:history="1">
            <w:r>
              <w:rPr>
                <w:rFonts w:hint="eastAsia"/>
              </w:rPr>
              <w:t xml:space="preserve">3.4 </w:t>
            </w:r>
            <w:r>
              <w:t>抗干扰与轻量化部署</w:t>
            </w:r>
            <w:r>
              <w:tab/>
            </w:r>
            <w:r>
              <w:fldChar w:fldCharType="begin"/>
            </w:r>
            <w:r>
              <w:instrText xml:space="preserve"> PAGEREF _Toc21530 \h </w:instrText>
            </w:r>
            <w:r>
              <w:fldChar w:fldCharType="separate"/>
            </w:r>
            <w:r w:rsidR="00CC2C1A">
              <w:rPr>
                <w:noProof/>
              </w:rPr>
              <w:t>6</w:t>
            </w:r>
            <w:r>
              <w:fldChar w:fldCharType="end"/>
            </w:r>
          </w:hyperlink>
        </w:p>
        <w:p w14:paraId="63AB6B3B" w14:textId="2EA7810E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6242" w:history="1">
            <w:r>
              <w:rPr>
                <w:rFonts w:hint="eastAsia"/>
              </w:rPr>
              <w:t xml:space="preserve">3.5 </w:t>
            </w:r>
            <w:r>
              <w:t>可视化预警与结果留存</w:t>
            </w:r>
            <w:r>
              <w:tab/>
            </w:r>
            <w:r>
              <w:fldChar w:fldCharType="begin"/>
            </w:r>
            <w:r>
              <w:instrText xml:space="preserve"> PAGEREF _Toc6242 \h </w:instrText>
            </w:r>
            <w:r>
              <w:fldChar w:fldCharType="separate"/>
            </w:r>
            <w:r w:rsidR="00CC2C1A">
              <w:rPr>
                <w:noProof/>
              </w:rPr>
              <w:t>6</w:t>
            </w:r>
            <w:r>
              <w:fldChar w:fldCharType="end"/>
            </w:r>
          </w:hyperlink>
        </w:p>
        <w:p w14:paraId="423D92F9" w14:textId="2F4C0B4D" w:rsidR="00512C64" w:rsidRDefault="00000000">
          <w:pPr>
            <w:pStyle w:val="TOC1"/>
            <w:tabs>
              <w:tab w:val="clear" w:pos="8296"/>
              <w:tab w:val="right" w:leader="dot" w:pos="8306"/>
            </w:tabs>
            <w:spacing w:before="156"/>
          </w:pPr>
          <w:hyperlink w:anchor="_Toc306" w:history="1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t>系统实现</w:t>
            </w:r>
            <w:r>
              <w:tab/>
            </w:r>
            <w:r>
              <w:fldChar w:fldCharType="begin"/>
            </w:r>
            <w:r>
              <w:instrText xml:space="preserve"> PAGEREF _Toc306 \h </w:instrText>
            </w:r>
            <w:r>
              <w:fldChar w:fldCharType="separate"/>
            </w:r>
            <w:r w:rsidR="00CC2C1A">
              <w:rPr>
                <w:noProof/>
              </w:rPr>
              <w:t>7</w:t>
            </w:r>
            <w:r>
              <w:fldChar w:fldCharType="end"/>
            </w:r>
          </w:hyperlink>
        </w:p>
        <w:p w14:paraId="4F3C3173" w14:textId="0BAAACF7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27255" w:history="1">
            <w:r>
              <w:rPr>
                <w:rFonts w:hint="eastAsia"/>
              </w:rPr>
              <w:t xml:space="preserve">4.1 </w:t>
            </w:r>
            <w:r>
              <w:t>输入、推理与输出闭环</w:t>
            </w:r>
            <w:r>
              <w:tab/>
            </w:r>
            <w:r>
              <w:fldChar w:fldCharType="begin"/>
            </w:r>
            <w:r>
              <w:instrText xml:space="preserve"> PAGEREF _Toc27255 \h </w:instrText>
            </w:r>
            <w:r>
              <w:fldChar w:fldCharType="separate"/>
            </w:r>
            <w:r w:rsidR="00CC2C1A">
              <w:rPr>
                <w:noProof/>
              </w:rPr>
              <w:t>7</w:t>
            </w:r>
            <w:r>
              <w:fldChar w:fldCharType="end"/>
            </w:r>
          </w:hyperlink>
        </w:p>
        <w:p w14:paraId="5341DE32" w14:textId="5B7F0799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13692" w:history="1">
            <w:r>
              <w:rPr>
                <w:rFonts w:hint="eastAsia"/>
              </w:rPr>
              <w:t xml:space="preserve">4.2 </w:t>
            </w:r>
            <w:r>
              <w:t>数据采集、标注与管理</w:t>
            </w:r>
            <w:r>
              <w:tab/>
            </w:r>
            <w:r>
              <w:fldChar w:fldCharType="begin"/>
            </w:r>
            <w:r>
              <w:instrText xml:space="preserve"> PAGEREF _Toc13692 \h </w:instrText>
            </w:r>
            <w:r>
              <w:fldChar w:fldCharType="separate"/>
            </w:r>
            <w:r w:rsidR="00CC2C1A">
              <w:rPr>
                <w:noProof/>
              </w:rPr>
              <w:t>7</w:t>
            </w:r>
            <w:r>
              <w:fldChar w:fldCharType="end"/>
            </w:r>
          </w:hyperlink>
        </w:p>
        <w:p w14:paraId="20F600B4" w14:textId="1EDE474A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10782" w:history="1">
            <w:r>
              <w:rPr>
                <w:rFonts w:hint="eastAsia"/>
              </w:rPr>
              <w:t xml:space="preserve">4.3 </w:t>
            </w:r>
            <w:r>
              <w:t>模型训练与边缘部署</w:t>
            </w:r>
            <w:r>
              <w:tab/>
            </w:r>
            <w:r>
              <w:fldChar w:fldCharType="begin"/>
            </w:r>
            <w:r>
              <w:instrText xml:space="preserve"> PAGEREF _Toc10782 \h </w:instrText>
            </w:r>
            <w:r>
              <w:fldChar w:fldCharType="separate"/>
            </w:r>
            <w:r w:rsidR="00CC2C1A">
              <w:rPr>
                <w:noProof/>
              </w:rPr>
              <w:t>7</w:t>
            </w:r>
            <w:r>
              <w:fldChar w:fldCharType="end"/>
            </w:r>
          </w:hyperlink>
        </w:p>
        <w:p w14:paraId="1885B962" w14:textId="4A8EFD63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19603" w:history="1">
            <w:r>
              <w:rPr>
                <w:rFonts w:hint="eastAsia"/>
              </w:rPr>
              <w:t xml:space="preserve">4.4 </w:t>
            </w:r>
            <w:r>
              <w:t>地面站联调与演示流程</w:t>
            </w:r>
            <w:r>
              <w:tab/>
            </w:r>
            <w:r>
              <w:fldChar w:fldCharType="begin"/>
            </w:r>
            <w:r>
              <w:instrText xml:space="preserve"> PAGEREF _Toc19603 \h </w:instrText>
            </w:r>
            <w:r>
              <w:fldChar w:fldCharType="separate"/>
            </w:r>
            <w:r w:rsidR="00CC2C1A">
              <w:rPr>
                <w:noProof/>
              </w:rPr>
              <w:t>8</w:t>
            </w:r>
            <w:r>
              <w:fldChar w:fldCharType="end"/>
            </w:r>
          </w:hyperlink>
        </w:p>
        <w:p w14:paraId="5D259CB9" w14:textId="6E9DE45E" w:rsidR="00512C64" w:rsidRDefault="00000000">
          <w:pPr>
            <w:pStyle w:val="TOC1"/>
            <w:tabs>
              <w:tab w:val="clear" w:pos="8296"/>
              <w:tab w:val="right" w:leader="dot" w:pos="8306"/>
            </w:tabs>
            <w:spacing w:before="156"/>
          </w:pPr>
          <w:hyperlink w:anchor="_Toc8147" w:history="1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t>测试分析</w:t>
            </w:r>
            <w:r>
              <w:tab/>
            </w:r>
            <w:r>
              <w:fldChar w:fldCharType="begin"/>
            </w:r>
            <w:r>
              <w:instrText xml:space="preserve"> PAGEREF _Toc8147 \h </w:instrText>
            </w:r>
            <w:r>
              <w:fldChar w:fldCharType="separate"/>
            </w:r>
            <w:r w:rsidR="00CC2C1A">
              <w:rPr>
                <w:noProof/>
              </w:rPr>
              <w:t>9</w:t>
            </w:r>
            <w:r>
              <w:fldChar w:fldCharType="end"/>
            </w:r>
          </w:hyperlink>
        </w:p>
        <w:p w14:paraId="06FA40EC" w14:textId="7DEC2E2F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807" w:history="1">
            <w:r>
              <w:rPr>
                <w:rFonts w:hint="eastAsia"/>
              </w:rPr>
              <w:t xml:space="preserve">5.1 </w:t>
            </w:r>
            <w:r>
              <w:t>测试数据与环境</w:t>
            </w:r>
            <w:r>
              <w:tab/>
            </w:r>
            <w:r>
              <w:fldChar w:fldCharType="begin"/>
            </w:r>
            <w:r>
              <w:instrText xml:space="preserve"> PAGEREF _Toc807 \h </w:instrText>
            </w:r>
            <w:r>
              <w:fldChar w:fldCharType="separate"/>
            </w:r>
            <w:r w:rsidR="00CC2C1A">
              <w:rPr>
                <w:noProof/>
              </w:rPr>
              <w:t>9</w:t>
            </w:r>
            <w:r>
              <w:fldChar w:fldCharType="end"/>
            </w:r>
          </w:hyperlink>
        </w:p>
        <w:p w14:paraId="49995DCC" w14:textId="78B27A9C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23326" w:history="1">
            <w:r>
              <w:rPr>
                <w:rFonts w:hint="eastAsia"/>
              </w:rPr>
              <w:t xml:space="preserve">5.2 </w:t>
            </w:r>
            <w:r>
              <w:t>测试指标与验收方法</w:t>
            </w:r>
            <w:r>
              <w:tab/>
            </w:r>
            <w:r>
              <w:fldChar w:fldCharType="begin"/>
            </w:r>
            <w:r>
              <w:instrText xml:space="preserve"> PAGEREF _Toc23326 \h </w:instrText>
            </w:r>
            <w:r>
              <w:fldChar w:fldCharType="separate"/>
            </w:r>
            <w:r w:rsidR="00CC2C1A">
              <w:rPr>
                <w:noProof/>
              </w:rPr>
              <w:t>10</w:t>
            </w:r>
            <w:r>
              <w:fldChar w:fldCharType="end"/>
            </w:r>
          </w:hyperlink>
        </w:p>
        <w:p w14:paraId="1BB04091" w14:textId="6A71BD5C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16850" w:history="1">
            <w:r>
              <w:rPr>
                <w:rFonts w:hint="eastAsia"/>
              </w:rPr>
              <w:t xml:space="preserve">5.3 </w:t>
            </w:r>
            <w:r>
              <w:t>测试过程与结果分析</w:t>
            </w:r>
            <w:r>
              <w:tab/>
            </w:r>
            <w:r>
              <w:fldChar w:fldCharType="begin"/>
            </w:r>
            <w:r>
              <w:instrText xml:space="preserve"> PAGEREF _Toc16850 \h </w:instrText>
            </w:r>
            <w:r>
              <w:fldChar w:fldCharType="separate"/>
            </w:r>
            <w:r w:rsidR="00CC2C1A">
              <w:rPr>
                <w:noProof/>
              </w:rPr>
              <w:t>10</w:t>
            </w:r>
            <w:r>
              <w:fldChar w:fldCharType="end"/>
            </w:r>
          </w:hyperlink>
        </w:p>
        <w:p w14:paraId="53A9ABE7" w14:textId="7B4A4447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9372" w:history="1">
            <w:r>
              <w:rPr>
                <w:rFonts w:hint="eastAsia"/>
              </w:rPr>
              <w:t xml:space="preserve">5.4 </w:t>
            </w:r>
            <w:r>
              <w:t>风险控制与应对措施</w:t>
            </w:r>
            <w:r>
              <w:tab/>
            </w:r>
            <w:r>
              <w:fldChar w:fldCharType="begin"/>
            </w:r>
            <w:r>
              <w:instrText xml:space="preserve"> PAGEREF _Toc9372 \h </w:instrText>
            </w:r>
            <w:r>
              <w:fldChar w:fldCharType="separate"/>
            </w:r>
            <w:r w:rsidR="00CC2C1A">
              <w:rPr>
                <w:noProof/>
              </w:rPr>
              <w:t>11</w:t>
            </w:r>
            <w:r>
              <w:fldChar w:fldCharType="end"/>
            </w:r>
          </w:hyperlink>
        </w:p>
        <w:p w14:paraId="2F34A3B9" w14:textId="529B6217" w:rsidR="00512C64" w:rsidRDefault="00000000">
          <w:pPr>
            <w:pStyle w:val="TOC1"/>
            <w:tabs>
              <w:tab w:val="clear" w:pos="8296"/>
              <w:tab w:val="right" w:leader="dot" w:pos="8306"/>
            </w:tabs>
            <w:spacing w:before="156"/>
          </w:pPr>
          <w:hyperlink w:anchor="_Toc20349" w:history="1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t>作品总结</w:t>
            </w:r>
            <w:r>
              <w:tab/>
            </w:r>
            <w:r>
              <w:fldChar w:fldCharType="begin"/>
            </w:r>
            <w:r>
              <w:instrText xml:space="preserve"> PAGEREF _Toc20349 \h </w:instrText>
            </w:r>
            <w:r>
              <w:fldChar w:fldCharType="separate"/>
            </w:r>
            <w:r w:rsidR="00CC2C1A">
              <w:rPr>
                <w:noProof/>
              </w:rPr>
              <w:t>11</w:t>
            </w:r>
            <w:r>
              <w:fldChar w:fldCharType="end"/>
            </w:r>
          </w:hyperlink>
        </w:p>
        <w:p w14:paraId="1179ABC7" w14:textId="0D31975F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19785" w:history="1">
            <w:r>
              <w:rPr>
                <w:rFonts w:hint="eastAsia"/>
              </w:rPr>
              <w:t xml:space="preserve">6.1 </w:t>
            </w:r>
            <w:r>
              <w:t>作品特色与创新点</w:t>
            </w:r>
            <w:r>
              <w:tab/>
            </w:r>
            <w:r>
              <w:fldChar w:fldCharType="begin"/>
            </w:r>
            <w:r>
              <w:instrText xml:space="preserve"> PAGEREF _Toc19785 \h </w:instrText>
            </w:r>
            <w:r>
              <w:fldChar w:fldCharType="separate"/>
            </w:r>
            <w:r w:rsidR="00CC2C1A">
              <w:rPr>
                <w:noProof/>
              </w:rPr>
              <w:t>11</w:t>
            </w:r>
            <w:r>
              <w:fldChar w:fldCharType="end"/>
            </w:r>
          </w:hyperlink>
        </w:p>
        <w:p w14:paraId="03BFB448" w14:textId="186C74B8" w:rsidR="00512C64" w:rsidRDefault="00000000">
          <w:pPr>
            <w:pStyle w:val="TOC2"/>
            <w:tabs>
              <w:tab w:val="clear" w:pos="8296"/>
              <w:tab w:val="right" w:leader="dot" w:pos="8306"/>
            </w:tabs>
            <w:ind w:left="210"/>
          </w:pPr>
          <w:hyperlink w:anchor="_Toc12297" w:history="1">
            <w:r>
              <w:rPr>
                <w:rFonts w:hint="eastAsia"/>
              </w:rPr>
              <w:t xml:space="preserve">6.2 </w:t>
            </w:r>
            <w:r>
              <w:t>作品展望</w:t>
            </w:r>
            <w:r>
              <w:tab/>
            </w:r>
            <w:r>
              <w:fldChar w:fldCharType="begin"/>
            </w:r>
            <w:r>
              <w:instrText xml:space="preserve"> PAGEREF _Toc12297 \h </w:instrText>
            </w:r>
            <w:r>
              <w:fldChar w:fldCharType="separate"/>
            </w:r>
            <w:r w:rsidR="00CC2C1A">
              <w:rPr>
                <w:noProof/>
              </w:rPr>
              <w:t>12</w:t>
            </w:r>
            <w:r>
              <w:fldChar w:fldCharType="end"/>
            </w:r>
          </w:hyperlink>
        </w:p>
        <w:p w14:paraId="6C73F077" w14:textId="77777777" w:rsidR="00512C64" w:rsidRDefault="00000000">
          <w:pPr>
            <w:pStyle w:val="1"/>
            <w:numPr>
              <w:ilvl w:val="0"/>
              <w:numId w:val="0"/>
            </w:numPr>
            <w:spacing w:before="936" w:after="156"/>
          </w:pPr>
          <w:r>
            <w:fldChar w:fldCharType="end"/>
          </w:r>
        </w:p>
      </w:sdtContent>
    </w:sdt>
    <w:p w14:paraId="36DCFBEB" w14:textId="77777777" w:rsidR="00512C64" w:rsidRDefault="00512C64">
      <w:pPr>
        <w:pStyle w:val="a0"/>
        <w:spacing w:before="62" w:after="62"/>
        <w:ind w:firstLine="480"/>
        <w:sectPr w:rsidR="00512C64">
          <w:footerReference w:type="defaul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56B9356B" w14:textId="77777777" w:rsidR="00512C64" w:rsidRDefault="00000000">
      <w:pPr>
        <w:pStyle w:val="1"/>
        <w:spacing w:before="936" w:after="156"/>
      </w:pPr>
      <w:bookmarkStart w:id="0" w:name="_Toc1004"/>
      <w:r>
        <w:lastRenderedPageBreak/>
        <w:t>作品概述</w:t>
      </w:r>
      <w:bookmarkEnd w:id="0"/>
    </w:p>
    <w:p w14:paraId="1A433BEA" w14:textId="77777777" w:rsidR="00512C64" w:rsidRDefault="00000000">
      <w:pPr>
        <w:pStyle w:val="a0"/>
        <w:spacing w:before="62" w:after="62" w:line="360" w:lineRule="auto"/>
        <w:ind w:firstLine="480"/>
      </w:pPr>
      <w:r>
        <w:t>本作品</w:t>
      </w:r>
      <w:r>
        <w:t>“</w:t>
      </w:r>
      <w:r>
        <w:t>林焰智巡</w:t>
      </w:r>
      <w:r>
        <w:t>”</w:t>
      </w:r>
      <w:r>
        <w:t>面向森林火灾早发现、早定位、早处置的实际需求，设计并实现一套基于自主无人机平台的</w:t>
      </w:r>
      <w:r>
        <w:t>AI</w:t>
      </w:r>
      <w:r>
        <w:t>视觉巡检系统。系统以无人机可见光视频流、关键</w:t>
      </w:r>
      <w:proofErr w:type="gramStart"/>
      <w:r>
        <w:t>图像帧与</w:t>
      </w:r>
      <w:proofErr w:type="gramEnd"/>
      <w:r>
        <w:t>GPS/</w:t>
      </w:r>
      <w:r>
        <w:t>北斗定位信息为输入，采用</w:t>
      </w:r>
      <w:r>
        <w:t>YOLO26s</w:t>
      </w:r>
      <w:r>
        <w:t>目标检测模型作为核心识别算法，结合小目标增强、复杂背景抑制、轻量化边缘部署和地面站可视化预警等技术，实现对烟雾、明火、疑似火点及典型火情隐患的实时检测。</w:t>
      </w:r>
    </w:p>
    <w:p w14:paraId="205E4505" w14:textId="77777777" w:rsidR="00512C64" w:rsidRDefault="00000000">
      <w:pPr>
        <w:pStyle w:val="a0"/>
        <w:spacing w:before="62" w:after="62" w:line="360" w:lineRule="auto"/>
        <w:ind w:firstLine="480"/>
      </w:pPr>
      <w:r>
        <w:t>作品按照</w:t>
      </w:r>
      <w:r>
        <w:t>“</w:t>
      </w:r>
      <w:r>
        <w:t>输入</w:t>
      </w:r>
      <w:r>
        <w:t>—</w:t>
      </w:r>
      <w:r>
        <w:t>推理</w:t>
      </w:r>
      <w:r>
        <w:t>—</w:t>
      </w:r>
      <w:r>
        <w:t>输出</w:t>
      </w:r>
      <w:r>
        <w:t>—</w:t>
      </w:r>
      <w:r>
        <w:t>留存</w:t>
      </w:r>
      <w:r>
        <w:t>”</w:t>
      </w:r>
      <w:r>
        <w:t>的业务闭环进行设计：无人机端完成图像采集、姿态</w:t>
      </w:r>
      <w:r>
        <w:t>/</w:t>
      </w:r>
      <w:r>
        <w:t>定位同步和数据回传；算法端完成烟火目标检测、置信度筛选和抗干扰判断；地面站</w:t>
      </w:r>
      <w:proofErr w:type="gramStart"/>
      <w:r>
        <w:t>端展示</w:t>
      </w:r>
      <w:proofErr w:type="gramEnd"/>
      <w:r>
        <w:t>检测框、目标类别、置信度、经纬度和时间戳，并自动保存截图与日志。系统支持无网络环境下离线运行，适合赛事现场演示、林区巡检验证和后续工程扩展。</w:t>
      </w:r>
    </w:p>
    <w:p w14:paraId="5B8A8F75" w14:textId="77777777" w:rsidR="00512C64" w:rsidRDefault="00000000">
      <w:pPr>
        <w:pStyle w:val="a0"/>
        <w:spacing w:before="62" w:after="62" w:line="360" w:lineRule="auto"/>
        <w:ind w:firstLine="480"/>
      </w:pPr>
      <w:r>
        <w:t>相比单纯展示算法精度的视觉应用，本作品更强调</w:t>
      </w:r>
      <w:r>
        <w:t>“</w:t>
      </w:r>
      <w:r>
        <w:t>算法可落地、数据可追溯、现场可演示</w:t>
      </w:r>
      <w:r>
        <w:t>”</w:t>
      </w:r>
      <w:r>
        <w:t>。报告在原有方案基础上进一步优化了章节结构、技术逻辑和测试论证，突出森林火情早期目标小、背景干扰强、巡检环境复杂等关键问题，并围绕硬件、模型、部署和交互形成完整解决方案。</w:t>
      </w:r>
    </w:p>
    <w:p w14:paraId="6DAE4FA5" w14:textId="77777777" w:rsidR="00512C64" w:rsidRDefault="00000000">
      <w:pPr>
        <w:pStyle w:val="a0"/>
        <w:spacing w:before="62" w:after="62" w:line="360" w:lineRule="auto"/>
        <w:ind w:firstLine="480"/>
      </w:pPr>
      <w:r>
        <w:t>关键词：森林火灾巡检；自主无人机；</w:t>
      </w:r>
      <w:r>
        <w:t>AI</w:t>
      </w:r>
      <w:r>
        <w:t>视觉；</w:t>
      </w:r>
      <w:r>
        <w:t>YOLO26s</w:t>
      </w:r>
      <w:r>
        <w:t>；小目标检测；边缘部署；智能预警。</w:t>
      </w:r>
    </w:p>
    <w:p w14:paraId="53326C78" w14:textId="77777777" w:rsidR="00512C64" w:rsidRDefault="00000000">
      <w:pPr>
        <w:pStyle w:val="1"/>
        <w:spacing w:before="936" w:after="156"/>
      </w:pPr>
      <w:bookmarkStart w:id="1" w:name="_Toc9497"/>
      <w:r>
        <w:t>问题分析</w:t>
      </w:r>
      <w:bookmarkEnd w:id="1"/>
    </w:p>
    <w:p w14:paraId="5078176D" w14:textId="77777777" w:rsidR="00512C64" w:rsidRDefault="00000000">
      <w:pPr>
        <w:pStyle w:val="a0"/>
        <w:spacing w:before="62" w:after="62" w:line="360" w:lineRule="auto"/>
        <w:ind w:firstLine="480"/>
      </w:pPr>
      <w:r>
        <w:t>森林是陆地生态系统的重要组成部分，在生态安全、水源涵养、水土保持和</w:t>
      </w:r>
      <w:proofErr w:type="gramStart"/>
      <w:r>
        <w:t>碳汇</w:t>
      </w:r>
      <w:proofErr w:type="gramEnd"/>
      <w:r>
        <w:t>调节等方面具有重要价值。森林火灾具有突发性强、蔓延速度快、破坏范围广和处置难度高等特点，一旦发生，可能造成林木资源损毁、生物多样性下降、人员财产损失以及长期生态影响。因此，提升火情早期发现能力，是森林防火体系建设中的关键环节。</w:t>
      </w:r>
    </w:p>
    <w:p w14:paraId="2A2796A7" w14:textId="77777777" w:rsidR="00512C64" w:rsidRDefault="00000000">
      <w:pPr>
        <w:pStyle w:val="a0"/>
        <w:spacing w:before="62" w:after="62" w:line="360" w:lineRule="auto"/>
        <w:ind w:firstLine="480"/>
      </w:pPr>
      <w:r>
        <w:t>传统森林巡检主要依赖人工巡查、瞭望</w:t>
      </w:r>
      <w:proofErr w:type="gramStart"/>
      <w:r>
        <w:t>塔观察</w:t>
      </w:r>
      <w:proofErr w:type="gramEnd"/>
      <w:r>
        <w:t>和少量固定监控设备。该模式</w:t>
      </w:r>
      <w:r>
        <w:lastRenderedPageBreak/>
        <w:t>在复杂林区中存在明显局限：人工巡查覆盖范围有限、巡检</w:t>
      </w:r>
      <w:proofErr w:type="gramStart"/>
      <w:r>
        <w:t>频次受</w:t>
      </w:r>
      <w:proofErr w:type="gramEnd"/>
      <w:r>
        <w:t>地形和天气影响较大；瞭望和固定摄像头视角固定，难以覆盖沟谷、林下和山背等盲区；人工判断依赖经验，对稀薄烟雾、远距离小火点和遮挡火源的识别稳定性不足；纸质或分散记录难以形成连续、标准化的历史样本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512C64" w14:paraId="010180D8" w14:textId="77777777">
        <w:trPr>
          <w:jc w:val="center"/>
        </w:trPr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4BCB4747" w14:textId="77777777" w:rsidR="00512C64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452654EF" wp14:editId="6A952CCA">
                  <wp:extent cx="2468880" cy="1551305"/>
                  <wp:effectExtent l="0" t="0" r="7620" b="1079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55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507A5AFD" w14:textId="77777777" w:rsidR="00512C64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77E424A9" wp14:editId="065F5B16">
                  <wp:extent cx="2468880" cy="1384300"/>
                  <wp:effectExtent l="0" t="0" r="762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3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88548" w14:textId="77777777" w:rsidR="00512C64" w:rsidRDefault="00000000">
      <w:pPr>
        <w:pStyle w:val="a4"/>
        <w:spacing w:before="93" w:after="93"/>
        <w:rPr>
          <w:rFonts w:hint="eastAsia"/>
        </w:rPr>
      </w:pPr>
      <w:r>
        <w:t>图 1  森林火灾典型场景示意图</w:t>
      </w:r>
    </w:p>
    <w:p w14:paraId="0EDDF872" w14:textId="77777777" w:rsidR="00512C64" w:rsidRDefault="00000000">
      <w:pPr>
        <w:pStyle w:val="a0"/>
        <w:spacing w:before="62" w:after="62" w:line="360" w:lineRule="auto"/>
        <w:ind w:firstLine="480"/>
      </w:pPr>
      <w:r>
        <w:t>“</w:t>
      </w:r>
      <w:r>
        <w:t>无人机</w:t>
      </w:r>
      <w:r>
        <w:t>+AI</w:t>
      </w:r>
      <w:r>
        <w:t>视觉</w:t>
      </w:r>
      <w:r>
        <w:t>”</w:t>
      </w:r>
      <w:r>
        <w:t>能够在一定程度上弥补传统巡检不足：无人机具备机动灵活、视角开阔、可快速抵达重点区域等优势；</w:t>
      </w:r>
      <w:r>
        <w:t>AI</w:t>
      </w:r>
      <w:r>
        <w:t>视觉模型能够对视频流进行连续识别，减少仅依靠人工目视带来的主观误差。对于赛事作品而言，关键不只是识别烟火目标，还要把识别结果与位置、时间、截图和日志绑定，形成可验证、可回看、可复盘的完整证据链。</w:t>
      </w:r>
    </w:p>
    <w:p w14:paraId="7490F1DC" w14:textId="77777777" w:rsidR="00512C64" w:rsidRDefault="00000000">
      <w:pPr>
        <w:pStyle w:val="a4"/>
        <w:spacing w:before="93" w:after="93"/>
        <w:rPr>
          <w:rFonts w:hint="eastAsia"/>
        </w:rPr>
      </w:pPr>
      <w:r>
        <w:t>表 1  传统巡检痛点与本项目改进方向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512C64" w14:paraId="0652B0A0" w14:textId="77777777">
        <w:trPr>
          <w:jc w:val="center"/>
        </w:trPr>
        <w:tc>
          <w:tcPr>
            <w:tcW w:w="27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779B6F34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核心痛点</w:t>
            </w:r>
          </w:p>
        </w:tc>
        <w:tc>
          <w:tcPr>
            <w:tcW w:w="27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106243D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传统方式局限</w:t>
            </w:r>
          </w:p>
        </w:tc>
        <w:tc>
          <w:tcPr>
            <w:tcW w:w="27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3A905DD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本项目对应改进</w:t>
            </w:r>
          </w:p>
        </w:tc>
      </w:tr>
      <w:tr w:rsidR="00512C64" w14:paraId="55634829" w14:textId="77777777">
        <w:trPr>
          <w:jc w:val="center"/>
        </w:trPr>
        <w:tc>
          <w:tcPr>
            <w:tcW w:w="2769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4EAC96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发现滞后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3FD4C1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人工巡检依赖经验与目视，初期烟雾、小型火点容易被植被、距离和光照干扰掩盖。</w:t>
            </w:r>
          </w:p>
        </w:tc>
        <w:tc>
          <w:tcPr>
            <w:tcW w:w="27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D1B6EC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通过目标检测模型持续分析图像帧，强化远距离烟点和小火点识别，提升早期发现能力。</w:t>
            </w:r>
          </w:p>
        </w:tc>
      </w:tr>
      <w:tr w:rsidR="00512C64" w14:paraId="6F44B9A8" w14:textId="77777777">
        <w:trPr>
          <w:jc w:val="center"/>
        </w:trPr>
        <w:tc>
          <w:tcPr>
            <w:tcW w:w="2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D43139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覆盖不足</w:t>
            </w:r>
          </w:p>
        </w:tc>
        <w:tc>
          <w:tcPr>
            <w:tcW w:w="27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7139DD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林区面积大、地形复杂，人工巡查路线有限，固定监测设备视角存在盲区。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C5AB2D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利用无人机空中巡检扩大覆盖范围，支持重点区域定点观察与路线巡航采集。</w:t>
            </w:r>
          </w:p>
        </w:tc>
      </w:tr>
      <w:tr w:rsidR="00512C64" w14:paraId="642459F3" w14:textId="77777777">
        <w:trPr>
          <w:jc w:val="center"/>
        </w:trPr>
        <w:tc>
          <w:tcPr>
            <w:tcW w:w="2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9359D8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作业风险高</w:t>
            </w:r>
          </w:p>
        </w:tc>
        <w:tc>
          <w:tcPr>
            <w:tcW w:w="27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EA7807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山地、陡坡、浓烟和恶劣天气下，人员进入存在坠落、迷路和中毒等安全风险。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0B8619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通过远程飞行巡检降低人员进入高风险区域的频次，提高巡检安全性。</w:t>
            </w:r>
          </w:p>
        </w:tc>
      </w:tr>
      <w:tr w:rsidR="00512C64" w14:paraId="0190D919" w14:textId="77777777">
        <w:trPr>
          <w:jc w:val="center"/>
        </w:trPr>
        <w:tc>
          <w:tcPr>
            <w:tcW w:w="2769" w:type="dxa"/>
            <w:tcBorders>
              <w:top w:val="nil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19BBC8E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信息留存弱</w:t>
            </w:r>
          </w:p>
        </w:tc>
        <w:tc>
          <w:tcPr>
            <w:tcW w:w="2769" w:type="dxa"/>
            <w:tcBorders>
              <w:top w:val="nil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E9D8867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人工记录不连续，图像、位置和时间信息难以统一管理，不利于复核和追溯。</w:t>
            </w:r>
          </w:p>
        </w:tc>
        <w:tc>
          <w:tcPr>
            <w:tcW w:w="276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C8691B6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地面站自动保存识别截图、推理日志、定位数据和时间戳，形成标准化历史记录。</w:t>
            </w:r>
          </w:p>
        </w:tc>
      </w:tr>
    </w:tbl>
    <w:p w14:paraId="2CE54FCD" w14:textId="77777777" w:rsidR="00512C64" w:rsidRDefault="00512C64">
      <w:pPr>
        <w:rPr>
          <w:rFonts w:hint="eastAsia"/>
        </w:rPr>
      </w:pPr>
    </w:p>
    <w:p w14:paraId="74333C65" w14:textId="77777777" w:rsidR="00512C64" w:rsidRDefault="00000000">
      <w:pPr>
        <w:pStyle w:val="a0"/>
        <w:spacing w:before="62" w:after="62" w:line="360" w:lineRule="auto"/>
        <w:ind w:firstLine="480"/>
      </w:pPr>
      <w:r>
        <w:t>综上，本作品需要重点解决四类问题：第一，如何在无人机运动状态下获取</w:t>
      </w:r>
      <w:r>
        <w:lastRenderedPageBreak/>
        <w:t>稳定、清晰、可对齐的图像输入；第二，如何提高模型对早期微弱烟火、小目标和遮挡目标的检出能力；第三，如何降低云雾、光影、树冠纹理等自然干扰导致的误报；第四，如何将算法识别结果转化为地面站可理解、可保存、可复核的预警信息。</w:t>
      </w:r>
    </w:p>
    <w:p w14:paraId="6CA0DAA0" w14:textId="77777777" w:rsidR="00512C64" w:rsidRDefault="00000000">
      <w:pPr>
        <w:pStyle w:val="1"/>
        <w:spacing w:before="936" w:after="156"/>
      </w:pPr>
      <w:bookmarkStart w:id="2" w:name="_Toc20650"/>
      <w:r>
        <w:t>技术方案</w:t>
      </w:r>
      <w:bookmarkEnd w:id="2"/>
    </w:p>
    <w:p w14:paraId="71F00BF5" w14:textId="77777777" w:rsidR="00512C64" w:rsidRDefault="00000000">
      <w:pPr>
        <w:pStyle w:val="2"/>
        <w:spacing w:before="468" w:after="93"/>
      </w:pPr>
      <w:bookmarkStart w:id="3" w:name="_Toc15579"/>
      <w:r>
        <w:t>总体架构</w:t>
      </w:r>
      <w:bookmarkEnd w:id="3"/>
    </w:p>
    <w:p w14:paraId="21079C22" w14:textId="77777777" w:rsidR="00512C64" w:rsidRDefault="00000000">
      <w:pPr>
        <w:pStyle w:val="a0"/>
        <w:spacing w:before="62" w:after="62" w:line="360" w:lineRule="auto"/>
        <w:ind w:firstLine="480"/>
      </w:pPr>
      <w:r>
        <w:t>系统采用</w:t>
      </w:r>
      <w:r>
        <w:t>“</w:t>
      </w:r>
      <w:r>
        <w:t>无人机端</w:t>
      </w:r>
      <w:r>
        <w:t>—</w:t>
      </w:r>
      <w:r>
        <w:t>算法端</w:t>
      </w:r>
      <w:r>
        <w:t>—</w:t>
      </w:r>
      <w:r>
        <w:t>地面站端</w:t>
      </w:r>
      <w:r>
        <w:t>”</w:t>
      </w:r>
      <w:r>
        <w:t>三层协同架构，围绕数据采集、边缘推理、结果展示和记录留存构建完整闭环。无人机</w:t>
      </w:r>
      <w:proofErr w:type="gramStart"/>
      <w:r>
        <w:t>端负责</w:t>
      </w:r>
      <w:proofErr w:type="gramEnd"/>
      <w:r>
        <w:t>图像采集、飞行姿态与定位信息获取，并将视频</w:t>
      </w:r>
      <w:proofErr w:type="gramStart"/>
      <w:r>
        <w:t>帧与多源数据</w:t>
      </w:r>
      <w:proofErr w:type="gramEnd"/>
      <w:r>
        <w:t>同步回传；算法端以</w:t>
      </w:r>
      <w:r>
        <w:t>YOLO26s</w:t>
      </w:r>
      <w:r>
        <w:t>为基础完成烟雾、明火和疑似火点检测，同时加入背景抑制、多帧校验和阈值策略；地面站</w:t>
      </w:r>
      <w:proofErr w:type="gramStart"/>
      <w:r>
        <w:t>端提供</w:t>
      </w:r>
      <w:proofErr w:type="gramEnd"/>
      <w:r>
        <w:t>实时预警、可视化展示、日志保存和结果回看功能。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512C64" w14:paraId="1DE595F7" w14:textId="77777777">
        <w:trPr>
          <w:jc w:val="center"/>
        </w:trPr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3BFD8E02" w14:textId="77777777" w:rsidR="00512C64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13361FDB" wp14:editId="1E70C544">
                  <wp:extent cx="2468880" cy="1287780"/>
                  <wp:effectExtent l="0" t="0" r="7620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28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093DAB69" w14:textId="77777777" w:rsidR="00512C64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674C77B9" wp14:editId="7B99F2FB">
                  <wp:extent cx="2468880" cy="1364615"/>
                  <wp:effectExtent l="0" t="0" r="7620" b="698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364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B6EEC3" w14:textId="77777777" w:rsidR="00512C64" w:rsidRDefault="00000000">
      <w:pPr>
        <w:pStyle w:val="a4"/>
        <w:spacing w:before="93" w:after="93"/>
        <w:rPr>
          <w:rFonts w:hint="eastAsia"/>
        </w:rPr>
      </w:pPr>
      <w:r>
        <w:t>图 2  系统总体架构与业务闭环示意图</w:t>
      </w:r>
    </w:p>
    <w:p w14:paraId="03F27401" w14:textId="77777777" w:rsidR="00512C64" w:rsidRDefault="00000000">
      <w:pPr>
        <w:pStyle w:val="a4"/>
        <w:spacing w:before="93" w:after="93"/>
        <w:rPr>
          <w:rFonts w:hint="eastAsia"/>
        </w:rPr>
      </w:pPr>
      <w:r>
        <w:t>表 2  系统模块职责划分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2126"/>
        <w:gridCol w:w="2693"/>
        <w:gridCol w:w="2069"/>
      </w:tblGrid>
      <w:tr w:rsidR="00512C64" w14:paraId="274823EA" w14:textId="77777777" w:rsidTr="008C1C8F">
        <w:trPr>
          <w:jc w:val="center"/>
        </w:trPr>
        <w:tc>
          <w:tcPr>
            <w:tcW w:w="141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0758F095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模块</w:t>
            </w:r>
          </w:p>
        </w:tc>
        <w:tc>
          <w:tcPr>
            <w:tcW w:w="212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A1229AA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输入信息</w:t>
            </w:r>
          </w:p>
        </w:tc>
        <w:tc>
          <w:tcPr>
            <w:tcW w:w="269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5D55F09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核心处理</w:t>
            </w:r>
          </w:p>
        </w:tc>
        <w:tc>
          <w:tcPr>
            <w:tcW w:w="20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5ABB4EA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输出结果</w:t>
            </w:r>
          </w:p>
        </w:tc>
      </w:tr>
      <w:tr w:rsidR="00512C64" w14:paraId="78CE8E81" w14:textId="77777777" w:rsidTr="008C1C8F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96969C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无人机端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1CA6E7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可见光视频流、飞行姿态、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GPS/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北斗定位信息</w:t>
            </w: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3BC9A7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图像采集、数据同步、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飞控与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相机协同、障碍感知</w:t>
            </w:r>
          </w:p>
        </w:tc>
        <w:tc>
          <w:tcPr>
            <w:tcW w:w="20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B3EE6D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稳定视频帧、定位数据、巡检状态信息</w:t>
            </w:r>
          </w:p>
        </w:tc>
      </w:tr>
      <w:tr w:rsidR="00512C64" w14:paraId="4E0D6452" w14:textId="77777777" w:rsidTr="008C1C8F">
        <w:trPr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73DF2EF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算法端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9D8F46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视频帧、关键帧、候选目标区域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8E18BE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YOLO26s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检测、小目标增强、背景抑制、多帧逻辑判断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580039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目标类别、检测框、置信度、预警等级</w:t>
            </w:r>
          </w:p>
        </w:tc>
      </w:tr>
      <w:tr w:rsidR="00512C64" w14:paraId="5C1DC58C" w14:textId="77777777" w:rsidTr="008C1C8F">
        <w:trPr>
          <w:jc w:val="center"/>
        </w:trPr>
        <w:tc>
          <w:tcPr>
            <w:tcW w:w="1418" w:type="dxa"/>
            <w:tcBorders>
              <w:top w:val="nil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72CE80EB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地面站端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7349D1F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识别结果、坐标、时间戳、视频回传画面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87CA1E0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结果叠加、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弹窗报警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、截图保存、日志归档与回看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05AF2B5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可视化预警界面、历史记录、复核依据</w:t>
            </w:r>
          </w:p>
        </w:tc>
      </w:tr>
    </w:tbl>
    <w:p w14:paraId="7D3063BF" w14:textId="77777777" w:rsidR="00512C64" w:rsidRDefault="00512C64">
      <w:pPr>
        <w:rPr>
          <w:rFonts w:hint="eastAsia"/>
        </w:rPr>
      </w:pPr>
    </w:p>
    <w:p w14:paraId="446F9910" w14:textId="77777777" w:rsidR="00512C64" w:rsidRDefault="00000000">
      <w:pPr>
        <w:pStyle w:val="a0"/>
        <w:spacing w:before="62" w:after="62" w:line="360" w:lineRule="auto"/>
        <w:ind w:firstLine="480"/>
      </w:pPr>
      <w:r>
        <w:t>该架构的核心优势在于将</w:t>
      </w:r>
      <w:r>
        <w:t>AI</w:t>
      </w:r>
      <w:r>
        <w:t>识别能力嵌入无人机巡检流程，而不是把模型作为孤立算法展示。系统每次识别结果均可关联图像、时间、位置和置信度，能够支撑现场演示、专家复核和后续模型迭代。</w:t>
      </w:r>
    </w:p>
    <w:p w14:paraId="084FCC43" w14:textId="77777777" w:rsidR="00512C64" w:rsidRDefault="00000000">
      <w:pPr>
        <w:pStyle w:val="2"/>
        <w:spacing w:before="468" w:after="93"/>
      </w:pPr>
      <w:bookmarkStart w:id="4" w:name="_Toc5898"/>
      <w:r>
        <w:t>硬件适配与输入标准化</w:t>
      </w:r>
      <w:bookmarkEnd w:id="4"/>
    </w:p>
    <w:p w14:paraId="785BEAD2" w14:textId="77777777" w:rsidR="00512C64" w:rsidRDefault="00000000">
      <w:pPr>
        <w:pStyle w:val="a0"/>
        <w:spacing w:before="62" w:after="62" w:line="360" w:lineRule="auto"/>
        <w:ind w:firstLine="480"/>
      </w:pPr>
      <w:r>
        <w:t>森林巡检场景存在逆光、阴影、强光交替、飞行抖动和目标距离变化大等问题。为保证模型输入稳定，系统从成像参数、</w:t>
      </w:r>
      <w:proofErr w:type="gramStart"/>
      <w:r>
        <w:t>飞控协同</w:t>
      </w:r>
      <w:proofErr w:type="gramEnd"/>
      <w:r>
        <w:t>、数据同步和安全感知四个方面进行硬件适配。</w:t>
      </w:r>
    </w:p>
    <w:p w14:paraId="794C7B3D" w14:textId="77777777" w:rsidR="00512C64" w:rsidRDefault="00000000">
      <w:pPr>
        <w:pStyle w:val="a0"/>
        <w:spacing w:before="62" w:after="62" w:line="360" w:lineRule="auto"/>
        <w:ind w:firstLine="480"/>
      </w:pPr>
      <w:r>
        <w:t>在成像层面，围绕火情目标</w:t>
      </w:r>
      <w:r>
        <w:t>“</w:t>
      </w:r>
      <w:r>
        <w:t>低对比、弱纹理、小尺度</w:t>
      </w:r>
      <w:r>
        <w:t>”</w:t>
      </w:r>
      <w:r>
        <w:t>的特点，对相机曝光、帧率、焦距和画面分辨率进行场景化配置，尽量提升烟雾边缘、火焰轮廓和</w:t>
      </w:r>
      <w:proofErr w:type="gramStart"/>
      <w:r>
        <w:t>林下</w:t>
      </w:r>
      <w:proofErr w:type="gramEnd"/>
      <w:r>
        <w:t>异常亮点的可辨识度。在飞控协同层面，利用姿态信息辅助画面增稳，降低无人机转向、悬停和抗风过程中产生的模糊与畸变。在数据同步层面，将图像帧、</w:t>
      </w:r>
      <w:r>
        <w:t>GPS/</w:t>
      </w:r>
      <w:r>
        <w:t>北斗坐标和时间</w:t>
      </w:r>
      <w:proofErr w:type="gramStart"/>
      <w:r>
        <w:t>戳进行</w:t>
      </w:r>
      <w:proofErr w:type="gramEnd"/>
      <w:r>
        <w:t>统一管理，为后续标注、轨迹回放和告警复核提供基础。</w:t>
      </w:r>
    </w:p>
    <w:p w14:paraId="0620C43B" w14:textId="77777777" w:rsidR="00512C6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5C0B9446" wp14:editId="43441C78">
            <wp:extent cx="3383280" cy="3321685"/>
            <wp:effectExtent l="0" t="0" r="7620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32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C2A8" w14:textId="77777777" w:rsidR="00512C64" w:rsidRDefault="00000000">
      <w:pPr>
        <w:pStyle w:val="a4"/>
        <w:spacing w:before="93" w:after="93"/>
        <w:rPr>
          <w:rFonts w:hint="eastAsia"/>
        </w:rPr>
      </w:pPr>
      <w:r>
        <w:t>图 3  自主搭建的森林火灾巡检无人机平台</w:t>
      </w:r>
    </w:p>
    <w:p w14:paraId="617C7BD9" w14:textId="77777777" w:rsidR="00512C64" w:rsidRDefault="00000000">
      <w:pPr>
        <w:pStyle w:val="a0"/>
        <w:spacing w:before="62" w:after="62" w:line="360" w:lineRule="auto"/>
        <w:ind w:firstLine="480"/>
      </w:pPr>
      <w:r>
        <w:t>安全保障方面，无人机搭载</w:t>
      </w:r>
      <w:r>
        <w:t>360°</w:t>
      </w:r>
      <w:r>
        <w:t>全向激光雷达模块，用于林区复杂环境中的障碍物感知与避障提示，降低树木、地形和飞行姿态变化带来的碰撞风险。硬件</w:t>
      </w:r>
      <w:r>
        <w:lastRenderedPageBreak/>
        <w:t>平台同时预留边缘计算单元接口，为后续模型部署和实时推理</w:t>
      </w:r>
      <w:proofErr w:type="gramStart"/>
      <w:r>
        <w:t>提供算力支撑</w:t>
      </w:r>
      <w:proofErr w:type="gramEnd"/>
      <w:r>
        <w:t>。</w:t>
      </w:r>
    </w:p>
    <w:p w14:paraId="7FA82558" w14:textId="77777777" w:rsidR="00512C64" w:rsidRDefault="00000000">
      <w:pPr>
        <w:pStyle w:val="2"/>
        <w:spacing w:before="468" w:after="93"/>
      </w:pPr>
      <w:bookmarkStart w:id="5" w:name="_Toc10723"/>
      <w:r>
        <w:t>数据集构建与模型优化</w:t>
      </w:r>
      <w:bookmarkEnd w:id="5"/>
    </w:p>
    <w:p w14:paraId="70ADA849" w14:textId="77777777" w:rsidR="00512C64" w:rsidRDefault="00000000">
      <w:pPr>
        <w:pStyle w:val="a0"/>
        <w:spacing w:before="62" w:after="62" w:line="360" w:lineRule="auto"/>
        <w:ind w:firstLine="480"/>
      </w:pPr>
      <w:r>
        <w:t>模型性能首先取决于数据与场景的匹配程度。本项目面向森林火灾巡检任务构建专用数据集，覆盖明火、烟雾、疑似火点、枯枝堆积、违规用火、林下易燃物等类别，并兼顾不同地形、植被密度、光照条件、拍摄高度和目标尺度。数据来源包括实地采集、模拟火情拍摄、公开森林火灾图像</w:t>
      </w:r>
      <w:r>
        <w:t>/</w:t>
      </w:r>
      <w:r>
        <w:t>视频片段以及相似场景视频</w:t>
      </w:r>
      <w:proofErr w:type="gramStart"/>
      <w:r>
        <w:t>帧</w:t>
      </w:r>
      <w:proofErr w:type="gramEnd"/>
      <w:r>
        <w:t>抽取。</w:t>
      </w:r>
    </w:p>
    <w:p w14:paraId="511DFA85" w14:textId="77777777" w:rsidR="00512C64" w:rsidRDefault="00000000">
      <w:pPr>
        <w:pStyle w:val="a0"/>
        <w:spacing w:before="62" w:after="62" w:line="360" w:lineRule="auto"/>
        <w:ind w:firstLine="480"/>
      </w:pPr>
      <w:r>
        <w:t>针对林区真实巡检中常见的稀薄烟雾、半遮挡火点、逆光眩光、林间阴影、雪地</w:t>
      </w:r>
      <w:r>
        <w:t>/</w:t>
      </w:r>
      <w:r>
        <w:t>雾气高反光背景和远距离小目标等问题，系统采用场景</w:t>
      </w:r>
      <w:proofErr w:type="gramStart"/>
      <w:r>
        <w:t>化数据</w:t>
      </w:r>
      <w:proofErr w:type="gramEnd"/>
      <w:r>
        <w:t>增强策略。增强过程不是简单扩充样本数量，而是围绕</w:t>
      </w:r>
      <w:r>
        <w:t>“</w:t>
      </w:r>
      <w:r>
        <w:t>早期火情难检、复杂环境易误检</w:t>
      </w:r>
      <w:r>
        <w:t>”</w:t>
      </w:r>
      <w:r>
        <w:t>的痛点，构造更贴近无人机视角的训练样本。</w:t>
      </w:r>
    </w:p>
    <w:p w14:paraId="06209FDB" w14:textId="77777777" w:rsidR="00512C64" w:rsidRDefault="00000000">
      <w:pPr>
        <w:pStyle w:val="a4"/>
        <w:spacing w:before="93" w:after="93"/>
        <w:rPr>
          <w:rFonts w:hint="eastAsia"/>
        </w:rPr>
      </w:pPr>
      <w:r>
        <w:t>表 3  数据集构建与模型优化策略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512C64" w14:paraId="4FB83166" w14:textId="77777777">
        <w:trPr>
          <w:jc w:val="center"/>
        </w:trPr>
        <w:tc>
          <w:tcPr>
            <w:tcW w:w="27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2CA13860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优化环节</w:t>
            </w:r>
          </w:p>
        </w:tc>
        <w:tc>
          <w:tcPr>
            <w:tcW w:w="27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FFC8DF9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实施内容</w:t>
            </w:r>
          </w:p>
        </w:tc>
        <w:tc>
          <w:tcPr>
            <w:tcW w:w="27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6DF4DCA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预期作用</w:t>
            </w:r>
          </w:p>
        </w:tc>
      </w:tr>
      <w:tr w:rsidR="00512C64" w14:paraId="7619B036" w14:textId="77777777">
        <w:trPr>
          <w:jc w:val="center"/>
        </w:trPr>
        <w:tc>
          <w:tcPr>
            <w:tcW w:w="2769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84BE8EC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样本覆盖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33A1E4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采集明火、烟雾、疑似火点、林下易燃物等多类目标，覆盖不同季节、光照和飞行高度。</w:t>
            </w:r>
          </w:p>
        </w:tc>
        <w:tc>
          <w:tcPr>
            <w:tcW w:w="27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680D8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提升模型对真实林区场景的泛化能力。</w:t>
            </w:r>
          </w:p>
        </w:tc>
      </w:tr>
      <w:tr w:rsidR="00512C64" w14:paraId="0E8D8821" w14:textId="77777777">
        <w:trPr>
          <w:jc w:val="center"/>
        </w:trPr>
        <w:tc>
          <w:tcPr>
            <w:tcW w:w="2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8A0E56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数据增强</w:t>
            </w:r>
          </w:p>
        </w:tc>
        <w:tc>
          <w:tcPr>
            <w:tcW w:w="27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54E9DD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模拟烟雾稀薄化、植被遮挡、强光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逆光、运动模糊、远距离缩放和背景干扰。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9C76FC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增强模型在复杂环境下的鲁棒性，减少漏检与误检。</w:t>
            </w:r>
          </w:p>
        </w:tc>
      </w:tr>
      <w:tr w:rsidR="00512C64" w14:paraId="3E763488" w14:textId="77777777">
        <w:trPr>
          <w:jc w:val="center"/>
        </w:trPr>
        <w:tc>
          <w:tcPr>
            <w:tcW w:w="2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6AC00B9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小目标优化</w:t>
            </w:r>
          </w:p>
        </w:tc>
        <w:tc>
          <w:tcPr>
            <w:tcW w:w="27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A4B5E3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强化多尺度特征融合，增加小目标检测关注，调整感受野以适配远距离烟点和小火苗。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E2A8E6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提高早期火情目标的召回率和定位精度。</w:t>
            </w:r>
          </w:p>
        </w:tc>
      </w:tr>
      <w:tr w:rsidR="00512C64" w14:paraId="56ED039C" w14:textId="77777777">
        <w:trPr>
          <w:jc w:val="center"/>
        </w:trPr>
        <w:tc>
          <w:tcPr>
            <w:tcW w:w="2769" w:type="dxa"/>
            <w:tcBorders>
              <w:top w:val="nil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7CA08FE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轻量化训练</w:t>
            </w:r>
          </w:p>
        </w:tc>
        <w:tc>
          <w:tcPr>
            <w:tcW w:w="2769" w:type="dxa"/>
            <w:tcBorders>
              <w:top w:val="nil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CC7CBF7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结合剪枝、量化和通道压缩评估模型体积与推理速度。</w:t>
            </w:r>
          </w:p>
        </w:tc>
        <w:tc>
          <w:tcPr>
            <w:tcW w:w="276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7E8BED1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满足无人机边缘端实时运行需求。</w:t>
            </w:r>
          </w:p>
        </w:tc>
      </w:tr>
    </w:tbl>
    <w:p w14:paraId="5DB04D8A" w14:textId="77777777" w:rsidR="00512C64" w:rsidRDefault="00512C64">
      <w:pPr>
        <w:rPr>
          <w:rFonts w:hint="eastAsia"/>
        </w:rPr>
      </w:pPr>
    </w:p>
    <w:p w14:paraId="4F9B871E" w14:textId="77777777" w:rsidR="00512C64" w:rsidRDefault="00000000">
      <w:pPr>
        <w:pStyle w:val="a0"/>
        <w:spacing w:before="62" w:after="62" w:line="360" w:lineRule="auto"/>
        <w:ind w:firstLine="480"/>
      </w:pPr>
      <w:r>
        <w:t>算法端以</w:t>
      </w:r>
      <w:r>
        <w:t>YOLO26s</w:t>
      </w:r>
      <w:r>
        <w:t>目标检测模型为核心，根据任务需求调整输入尺度、类别配置、置信度阈值和非极大值抑制策略。针对早期火情目标较小的问题，重点优化多尺度特征融合和小目标检测分支；针对烟雾边界模糊的问题，强化烟雾区域的上下文特征学习；针对林区纹理复杂的问题，引入多帧一致性判断，避免单</w:t>
      </w:r>
      <w:r>
        <w:lastRenderedPageBreak/>
        <w:t>帧偶然干扰触发误报。</w:t>
      </w:r>
    </w:p>
    <w:p w14:paraId="1C9B5787" w14:textId="77777777" w:rsidR="00512C64" w:rsidRDefault="00000000">
      <w:pPr>
        <w:pStyle w:val="2"/>
        <w:spacing w:before="468" w:after="93"/>
      </w:pPr>
      <w:bookmarkStart w:id="6" w:name="_Toc21530"/>
      <w:r>
        <w:t>抗干扰与轻量化部署</w:t>
      </w:r>
      <w:bookmarkEnd w:id="6"/>
    </w:p>
    <w:p w14:paraId="0E79906A" w14:textId="77777777" w:rsidR="00512C64" w:rsidRDefault="00000000">
      <w:pPr>
        <w:pStyle w:val="a0"/>
        <w:spacing w:before="62" w:after="62" w:line="360" w:lineRule="auto"/>
        <w:ind w:firstLine="480"/>
      </w:pPr>
      <w:r>
        <w:t>森林场景中的云雾、日照反光、树叶摆动、枝干纹理、尘土和视频压缩噪声都可能与烟火特征相似。为提升系统可靠性，本作品采用</w:t>
      </w:r>
      <w:r>
        <w:t>“</w:t>
      </w:r>
      <w:r>
        <w:t>模型检测</w:t>
      </w:r>
      <w:r>
        <w:t>+</w:t>
      </w:r>
      <w:r>
        <w:t>规则校验</w:t>
      </w:r>
      <w:r>
        <w:t>+</w:t>
      </w:r>
      <w:r>
        <w:t>时间一致性</w:t>
      </w:r>
      <w:r>
        <w:t>”</w:t>
      </w:r>
      <w:r>
        <w:t>的抗干扰思路：首先由</w:t>
      </w:r>
      <w:r>
        <w:t>YOLO26s</w:t>
      </w:r>
      <w:r>
        <w:t>输出候选目标，再结合置信度阈值、目标区域变化趋势、连续</w:t>
      </w:r>
      <w:proofErr w:type="gramStart"/>
      <w:r>
        <w:t>帧</w:t>
      </w:r>
      <w:proofErr w:type="gramEnd"/>
      <w:r>
        <w:t>出现次数和类别逻辑进行筛选，降低单帧误检对告警结果的影响。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512C64" w14:paraId="5608A5DA" w14:textId="77777777">
        <w:trPr>
          <w:jc w:val="center"/>
        </w:trPr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68A5F917" w14:textId="77777777" w:rsidR="00512C64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2704F5AC" wp14:editId="0451854E">
                  <wp:extent cx="2377440" cy="1140460"/>
                  <wp:effectExtent l="0" t="0" r="3810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4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4251C53E" w14:textId="77777777" w:rsidR="00512C64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4673AF31" wp14:editId="5F14CAEF">
                  <wp:extent cx="2377440" cy="1642745"/>
                  <wp:effectExtent l="0" t="0" r="3810" b="1460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64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CF7D3B" w14:textId="77777777" w:rsidR="00512C64" w:rsidRDefault="00000000">
      <w:pPr>
        <w:pStyle w:val="a4"/>
        <w:spacing w:before="93" w:after="93"/>
        <w:rPr>
          <w:rFonts w:hint="eastAsia"/>
        </w:rPr>
      </w:pPr>
      <w:r>
        <w:t>图 4  视觉模组与边缘计算单元示意图</w:t>
      </w:r>
    </w:p>
    <w:p w14:paraId="4703FC87" w14:textId="77777777" w:rsidR="00512C64" w:rsidRDefault="00000000">
      <w:pPr>
        <w:pStyle w:val="a0"/>
        <w:spacing w:before="62" w:after="62" w:line="360" w:lineRule="auto"/>
        <w:ind w:firstLine="480"/>
      </w:pPr>
      <w:r>
        <w:t>在部署层面，系统面向无人机边缘</w:t>
      </w:r>
      <w:proofErr w:type="gramStart"/>
      <w:r>
        <w:t>端运行</w:t>
      </w:r>
      <w:proofErr w:type="gramEnd"/>
      <w:r>
        <w:t>需求进行轻量化设计。通过模型剪枝、权重量化和通道压缩等手段，在尽量保持检测精度的前提下降低模型体积和推理延迟。系统保留离线推理能力，在无网络环境下仍可完成图像采集、</w:t>
      </w:r>
      <w:r>
        <w:t>AI</w:t>
      </w:r>
      <w:r>
        <w:t>识别、结果展示和日志保存，满足赛事现场部署与演示稳定性要求。</w:t>
      </w:r>
    </w:p>
    <w:p w14:paraId="7EFB9471" w14:textId="77777777" w:rsidR="00512C64" w:rsidRDefault="00000000">
      <w:pPr>
        <w:pStyle w:val="2"/>
        <w:spacing w:before="468" w:after="93"/>
      </w:pPr>
      <w:bookmarkStart w:id="7" w:name="_Toc6242"/>
      <w:r>
        <w:t>可视化预警与结果留存</w:t>
      </w:r>
      <w:bookmarkEnd w:id="7"/>
    </w:p>
    <w:p w14:paraId="147AA53F" w14:textId="77777777" w:rsidR="00512C64" w:rsidRDefault="00000000">
      <w:pPr>
        <w:pStyle w:val="a0"/>
        <w:spacing w:before="62" w:after="62" w:line="360" w:lineRule="auto"/>
        <w:ind w:firstLine="480"/>
      </w:pPr>
      <w:r>
        <w:t>地面站界面是作品从算法识别走向应用闭环的关键。系统实时接收无人机回传画面，并在视频流上叠加检测框、目标类别、置信度、经纬度、时间戳和预警状态。对于达到阈值的疑似火情，界面可弹出提示并保存关键帧，便于操作人员快速判断是否需要复核或采取进一步处置。</w:t>
      </w:r>
    </w:p>
    <w:p w14:paraId="40220E78" w14:textId="77777777" w:rsidR="00512C64" w:rsidRDefault="00000000">
      <w:pPr>
        <w:pStyle w:val="a0"/>
        <w:spacing w:before="62" w:after="62" w:line="360" w:lineRule="auto"/>
        <w:ind w:firstLine="480"/>
      </w:pPr>
      <w:r>
        <w:t>结果留存模块将每次告警的截图、检测类别、置信度、坐标、时间和原始</w:t>
      </w:r>
      <w:proofErr w:type="gramStart"/>
      <w:r>
        <w:t>帧</w:t>
      </w:r>
      <w:proofErr w:type="gramEnd"/>
      <w:r>
        <w:t>路径统一写入日志文件，形成可检索的历史记录。该设计既能满足比赛中对演示结果、测试依据和复核材料的要求，也为后续模型迭代提供真实样本来源。</w:t>
      </w:r>
    </w:p>
    <w:p w14:paraId="7591EE5A" w14:textId="77777777" w:rsidR="00512C64" w:rsidRDefault="00000000">
      <w:pPr>
        <w:pStyle w:val="1"/>
        <w:spacing w:before="936" w:after="156"/>
      </w:pPr>
      <w:bookmarkStart w:id="8" w:name="_Toc306"/>
      <w:r>
        <w:lastRenderedPageBreak/>
        <w:t>系统实现</w:t>
      </w:r>
      <w:bookmarkEnd w:id="8"/>
    </w:p>
    <w:p w14:paraId="7A71EDF3" w14:textId="77777777" w:rsidR="00512C64" w:rsidRDefault="00000000">
      <w:pPr>
        <w:pStyle w:val="2"/>
        <w:spacing w:before="468" w:after="93"/>
      </w:pPr>
      <w:bookmarkStart w:id="9" w:name="_Toc27255"/>
      <w:r>
        <w:t>输入、推理与输出闭环</w:t>
      </w:r>
      <w:bookmarkEnd w:id="9"/>
    </w:p>
    <w:p w14:paraId="7FC27BD5" w14:textId="77777777" w:rsidR="00512C64" w:rsidRDefault="00000000">
      <w:pPr>
        <w:pStyle w:val="a0"/>
        <w:spacing w:before="62" w:after="62" w:line="360" w:lineRule="auto"/>
        <w:ind w:firstLine="480"/>
      </w:pPr>
      <w:r>
        <w:t>系统实现过程按照输入、推理、输出三个环节展开。输入环节以无人机可见光视频流为主，同时同步关键图像帧、飞行姿态、</w:t>
      </w:r>
      <w:r>
        <w:t>GPS/</w:t>
      </w:r>
      <w:r>
        <w:t>北斗坐标和时间戳。推理环节将视频</w:t>
      </w:r>
      <w:proofErr w:type="gramStart"/>
      <w:r>
        <w:t>帧</w:t>
      </w:r>
      <w:proofErr w:type="gramEnd"/>
      <w:r>
        <w:t>送入</w:t>
      </w:r>
      <w:r>
        <w:t>YOLO26s</w:t>
      </w:r>
      <w:r>
        <w:t>模型，输出候选目标检测框、类别和置信度，并结合多帧校验、阈值控制和背景抑制策略生成告警结果。输出环节由地面站显示检测框和目标信息，同时保存截图与日志。</w:t>
      </w:r>
    </w:p>
    <w:p w14:paraId="6315A49F" w14:textId="77777777" w:rsidR="00512C64" w:rsidRDefault="00000000">
      <w:pPr>
        <w:pStyle w:val="a0"/>
        <w:spacing w:before="62" w:after="62" w:line="360" w:lineRule="auto"/>
        <w:ind w:firstLine="480"/>
      </w:pPr>
      <w:r>
        <w:t>在工程流程中，系统设置了</w:t>
      </w:r>
      <w:r>
        <w:t>“</w:t>
      </w:r>
      <w:r>
        <w:t>普通显示、疑似告警、确认告警</w:t>
      </w:r>
      <w:r>
        <w:t>”</w:t>
      </w:r>
      <w:r>
        <w:t>三级状态。普通显示状态下仅展示实时画面；当单帧检测达到阈值但连续性不足时进入疑似告警；当目标在</w:t>
      </w:r>
      <w:proofErr w:type="gramStart"/>
      <w:r>
        <w:t>连续帧中稳定</w:t>
      </w:r>
      <w:proofErr w:type="gramEnd"/>
      <w:r>
        <w:t>出现、置信度和类别逻辑满足要求时触发确认告警。该流程降低了偶然反光、云雾和树叶晃动造成的误报概率。</w:t>
      </w:r>
    </w:p>
    <w:p w14:paraId="5059468C" w14:textId="77777777" w:rsidR="00512C64" w:rsidRDefault="00000000">
      <w:pPr>
        <w:pStyle w:val="2"/>
        <w:spacing w:before="468" w:after="93"/>
      </w:pPr>
      <w:bookmarkStart w:id="10" w:name="_Toc13692"/>
      <w:r>
        <w:t>数据采集、标注与管理</w:t>
      </w:r>
      <w:bookmarkEnd w:id="10"/>
    </w:p>
    <w:p w14:paraId="0BF43A16" w14:textId="77777777" w:rsidR="00512C64" w:rsidRDefault="00000000">
      <w:pPr>
        <w:pStyle w:val="a0"/>
        <w:spacing w:before="62" w:after="62" w:line="360" w:lineRule="auto"/>
        <w:ind w:firstLine="480"/>
      </w:pPr>
      <w:r>
        <w:t>数据采集阶段主要完成两类样本构建：一类是</w:t>
      </w:r>
      <w:proofErr w:type="gramStart"/>
      <w:r>
        <w:t>火情正</w:t>
      </w:r>
      <w:proofErr w:type="gramEnd"/>
      <w:r>
        <w:t>样本，包括明火、烟雾、隐蔽火点、远距离烟点等；另一类是复杂背景负样本，包括云雾、阳光反射、树冠阴影、裸土地、雪地和人工设施等。通过正负样本配比控制，使模型既能提升火情检出率，也能学习典型误报场景。</w:t>
      </w:r>
    </w:p>
    <w:p w14:paraId="33650D93" w14:textId="77777777" w:rsidR="00512C64" w:rsidRDefault="00000000">
      <w:pPr>
        <w:pStyle w:val="a0"/>
        <w:spacing w:before="62" w:after="62" w:line="360" w:lineRule="auto"/>
        <w:ind w:firstLine="480"/>
      </w:pPr>
      <w:r>
        <w:t>样本标注采用统一类别规范，明确烟雾、明火和疑似火点的边界标注原则。对烟雾类目标，优先标注可见烟羽主体区域；对明火类目标，</w:t>
      </w:r>
      <w:proofErr w:type="gramStart"/>
      <w:r>
        <w:t>标注高</w:t>
      </w:r>
      <w:proofErr w:type="gramEnd"/>
      <w:r>
        <w:t>亮燃烧区域；对疑似火点，结合上下文信息标注异常亮点或热点区域。所有样本按训练集、验证集和测试集划分，并保留采集来源、场景类型和增强方式，便于后续问题定位。</w:t>
      </w:r>
    </w:p>
    <w:p w14:paraId="46C680FE" w14:textId="77777777" w:rsidR="00512C64" w:rsidRDefault="00000000">
      <w:pPr>
        <w:pStyle w:val="2"/>
        <w:spacing w:before="468" w:after="93"/>
      </w:pPr>
      <w:bookmarkStart w:id="11" w:name="_Toc10782"/>
      <w:r>
        <w:t>模型训练与边缘部署</w:t>
      </w:r>
      <w:bookmarkEnd w:id="11"/>
    </w:p>
    <w:p w14:paraId="484F59C7" w14:textId="77777777" w:rsidR="00512C64" w:rsidRDefault="00000000">
      <w:pPr>
        <w:pStyle w:val="a0"/>
        <w:spacing w:before="62" w:after="62" w:line="360" w:lineRule="auto"/>
        <w:ind w:firstLine="480"/>
      </w:pPr>
      <w:r>
        <w:t>模型训练阶段以目标检测精度、召回率、误报率和推理延迟为核心指标。训练过程中根据验证集表现调整输入分辨率、学习率、批大小、类别权重和置信度阈值；针对漏检样本，重点补充远距离烟点、弱光烟雾和半遮挡火点；针对误检样本，补充云雾、光影和复杂植被纹理负样本。</w:t>
      </w:r>
    </w:p>
    <w:p w14:paraId="27340867" w14:textId="77777777" w:rsidR="00512C64" w:rsidRDefault="00000000">
      <w:pPr>
        <w:pStyle w:val="a0"/>
        <w:spacing w:before="62" w:after="62" w:line="360" w:lineRule="auto"/>
        <w:ind w:firstLine="480"/>
      </w:pPr>
      <w:r>
        <w:lastRenderedPageBreak/>
        <w:t>边缘部署阶段将训练得到的模型转换为适配计算单元的推理格式，并进行轻量化处理和运行测试。部署时重点检查模型加载时间、单帧推理延迟、视频流稳定性、离线运行能力和异常恢复能力，确保现场演示版本不依赖网络环境，能够稳定完成采集、识别、展示和保存。</w:t>
      </w:r>
    </w:p>
    <w:p w14:paraId="12331A7B" w14:textId="77777777" w:rsidR="00512C64" w:rsidRDefault="00000000">
      <w:pPr>
        <w:pStyle w:val="2"/>
        <w:spacing w:before="468" w:after="93"/>
      </w:pPr>
      <w:bookmarkStart w:id="12" w:name="_Toc19603"/>
      <w:r>
        <w:t>地面站联调与演示流程</w:t>
      </w:r>
      <w:bookmarkEnd w:id="12"/>
    </w:p>
    <w:p w14:paraId="4D8BA9F7" w14:textId="77777777" w:rsidR="00512C64" w:rsidRDefault="00000000">
      <w:pPr>
        <w:pStyle w:val="a0"/>
        <w:spacing w:before="62" w:after="62" w:line="360" w:lineRule="auto"/>
        <w:ind w:firstLine="480"/>
      </w:pPr>
      <w:r>
        <w:t>地面站联调包括视频接入、推理结果叠加、预警提示、截图保存、日志写入和历史回看等环节。系统联调时通过预录视频、模拟火情素材和实机回传画面逐步验证功能，优先保证演示链路稳定，再逐步优化界面信息密度和交互体验。</w:t>
      </w:r>
    </w:p>
    <w:p w14:paraId="020434F0" w14:textId="77777777" w:rsidR="00512C6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3BBA0E63" wp14:editId="6BC6C474">
            <wp:extent cx="4572000" cy="32905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9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843F" w14:textId="77777777" w:rsidR="00512C64" w:rsidRDefault="00000000">
      <w:pPr>
        <w:pStyle w:val="a4"/>
        <w:spacing w:before="93" w:after="93"/>
        <w:rPr>
          <w:rFonts w:hint="eastAsia"/>
        </w:rPr>
      </w:pPr>
      <w:r>
        <w:t>图 5  森林火情识别与标注效果示意图</w:t>
      </w:r>
    </w:p>
    <w:p w14:paraId="2F315369" w14:textId="77777777" w:rsidR="00512C64" w:rsidRDefault="00000000">
      <w:pPr>
        <w:pStyle w:val="a0"/>
        <w:spacing w:before="62" w:after="62" w:line="360" w:lineRule="auto"/>
        <w:ind w:firstLine="480"/>
      </w:pPr>
      <w:r>
        <w:t>现场演示流程设计为</w:t>
      </w:r>
      <w:r>
        <w:t>“</w:t>
      </w:r>
      <w:r>
        <w:t>设备启动</w:t>
      </w:r>
      <w:r>
        <w:t>—</w:t>
      </w:r>
      <w:r>
        <w:t>视频接入</w:t>
      </w:r>
      <w:r>
        <w:t>—</w:t>
      </w:r>
      <w:r>
        <w:t>模型加载</w:t>
      </w:r>
      <w:r>
        <w:t>—</w:t>
      </w:r>
      <w:r>
        <w:t>实时识别</w:t>
      </w:r>
      <w:r>
        <w:t>—</w:t>
      </w:r>
      <w:r>
        <w:t>触发告警</w:t>
      </w:r>
      <w:r>
        <w:t>—</w:t>
      </w:r>
      <w:r>
        <w:t>保存结果</w:t>
      </w:r>
      <w:r>
        <w:t>—</w:t>
      </w:r>
      <w:r>
        <w:t>日志回看</w:t>
      </w:r>
      <w:r>
        <w:t>”</w:t>
      </w:r>
      <w:r>
        <w:t>。该流程便于评审观察系统闭环，也便于在出现环境变化或设备异常时快速切换到预案素材，保证展示连贯性。</w:t>
      </w:r>
    </w:p>
    <w:p w14:paraId="6C389EF0" w14:textId="77777777" w:rsidR="008C1C8F" w:rsidRDefault="008C1C8F">
      <w:pPr>
        <w:widowControl/>
        <w:jc w:val="left"/>
        <w:rPr>
          <w:rFonts w:ascii="宋体" w:eastAsia="宋体" w:hAnsi="宋体" w:cstheme="majorBidi" w:hint="eastAsia"/>
          <w:szCs w:val="20"/>
        </w:rPr>
      </w:pPr>
      <w:r>
        <w:rPr>
          <w:rFonts w:hint="eastAsia"/>
        </w:rPr>
        <w:br w:type="page"/>
      </w:r>
    </w:p>
    <w:p w14:paraId="1259AA8E" w14:textId="7FFEC781" w:rsidR="00512C64" w:rsidRDefault="00000000">
      <w:pPr>
        <w:pStyle w:val="a4"/>
        <w:spacing w:before="93" w:after="93"/>
        <w:rPr>
          <w:rFonts w:hint="eastAsia"/>
        </w:rPr>
      </w:pPr>
      <w:r>
        <w:lastRenderedPageBreak/>
        <w:t>表 4  阶段实施与交付计划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512C64" w14:paraId="1E426F10" w14:textId="77777777">
        <w:trPr>
          <w:jc w:val="center"/>
        </w:trPr>
        <w:tc>
          <w:tcPr>
            <w:tcW w:w="207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14F0C109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阶段</w:t>
            </w:r>
          </w:p>
        </w:tc>
        <w:tc>
          <w:tcPr>
            <w:tcW w:w="207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32A39A1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主要任务</w:t>
            </w:r>
          </w:p>
        </w:tc>
        <w:tc>
          <w:tcPr>
            <w:tcW w:w="207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5F1BAA4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交付物</w:t>
            </w:r>
          </w:p>
        </w:tc>
        <w:tc>
          <w:tcPr>
            <w:tcW w:w="207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59207D0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目标</w:t>
            </w:r>
          </w:p>
        </w:tc>
      </w:tr>
      <w:tr w:rsidR="00512C64" w14:paraId="3646FAFF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5AB6AA3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阶段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一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：需求与方案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26E766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赛题规则解读、应用场景梳理、硬件能力盘点、系统架构设计。</w:t>
            </w:r>
          </w:p>
        </w:tc>
        <w:tc>
          <w:tcPr>
            <w:tcW w:w="20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881B62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任务定义、指标表、架构草图。</w:t>
            </w:r>
          </w:p>
        </w:tc>
        <w:tc>
          <w:tcPr>
            <w:tcW w:w="20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8F4495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明确作品边界，保证方案逻辑完整。</w:t>
            </w:r>
          </w:p>
        </w:tc>
      </w:tr>
      <w:tr w:rsidR="00512C64" w14:paraId="358969B8" w14:textId="77777777">
        <w:trPr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17CDA5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阶段二：数据与模型</w:t>
            </w:r>
          </w:p>
        </w:tc>
        <w:tc>
          <w:tcPr>
            <w:tcW w:w="20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3917F3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样本采集、标注规范制定、数据增强、模型训练与参数优化。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58730F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数据集、训练记录、模型评估报告。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2DF9E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形成可解释、可复核的算法依据。</w:t>
            </w:r>
          </w:p>
        </w:tc>
      </w:tr>
      <w:tr w:rsidR="00512C64" w14:paraId="1294B7FA" w14:textId="77777777">
        <w:trPr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A98FF5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阶段三：部署与联调</w:t>
            </w:r>
          </w:p>
        </w:tc>
        <w:tc>
          <w:tcPr>
            <w:tcW w:w="20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049B38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边缘端部署、地面站开发、视频流接入、日志模块和离线运行测试。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C39EDF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离线原型系统、实时推理界面、日志模块。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B2773B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打通输入、推理、输出闭环。</w:t>
            </w:r>
          </w:p>
        </w:tc>
      </w:tr>
      <w:tr w:rsidR="00512C64" w14:paraId="53C61701" w14:textId="77777777">
        <w:trPr>
          <w:jc w:val="center"/>
        </w:trPr>
        <w:tc>
          <w:tcPr>
            <w:tcW w:w="2076" w:type="dxa"/>
            <w:tcBorders>
              <w:top w:val="nil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E62A55E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阶段四：演示与答辩</w:t>
            </w:r>
          </w:p>
        </w:tc>
        <w:tc>
          <w:tcPr>
            <w:tcW w:w="2076" w:type="dxa"/>
            <w:tcBorders>
              <w:top w:val="nil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96F0627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演示脚本打磨、异常预案准备、展示材料与样本包整理。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34BDB84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展示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PPT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、答辩讲稿、样本截图包、现场预案。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0310628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提升现场展示稳定性与说服力。</w:t>
            </w:r>
          </w:p>
        </w:tc>
      </w:tr>
    </w:tbl>
    <w:p w14:paraId="716D5F78" w14:textId="77777777" w:rsidR="00512C64" w:rsidRDefault="00512C64">
      <w:pPr>
        <w:rPr>
          <w:rFonts w:hint="eastAsia"/>
        </w:rPr>
      </w:pPr>
    </w:p>
    <w:p w14:paraId="0BF48432" w14:textId="77777777" w:rsidR="00512C64" w:rsidRDefault="00000000">
      <w:pPr>
        <w:pStyle w:val="1"/>
        <w:spacing w:before="936" w:after="156"/>
      </w:pPr>
      <w:bookmarkStart w:id="13" w:name="_Toc8147"/>
      <w:r>
        <w:t>测试分析</w:t>
      </w:r>
      <w:bookmarkEnd w:id="13"/>
    </w:p>
    <w:p w14:paraId="3E80208C" w14:textId="77777777" w:rsidR="00512C64" w:rsidRDefault="00000000">
      <w:pPr>
        <w:pStyle w:val="2"/>
        <w:spacing w:before="468" w:after="93"/>
      </w:pPr>
      <w:bookmarkStart w:id="14" w:name="_Toc807"/>
      <w:r>
        <w:t>测试数据与环境</w:t>
      </w:r>
      <w:bookmarkEnd w:id="14"/>
    </w:p>
    <w:p w14:paraId="546D5F0B" w14:textId="77777777" w:rsidR="00512C64" w:rsidRDefault="00000000">
      <w:pPr>
        <w:pStyle w:val="a0"/>
        <w:spacing w:before="62" w:after="62" w:line="360" w:lineRule="auto"/>
        <w:ind w:firstLine="480"/>
      </w:pPr>
      <w:r>
        <w:t>测试分析围绕识别精度、实时性、误报控制、定位与结果留存四类指标展开。测试数据由实地林区采集样本、模拟火情拍摄样本、公开森林火灾数据、相似场景视频帧和场景</w:t>
      </w:r>
      <w:proofErr w:type="gramStart"/>
      <w:r>
        <w:t>化增强</w:t>
      </w:r>
      <w:proofErr w:type="gramEnd"/>
      <w:r>
        <w:t>样本组成，覆盖明火、烟雾、疑似火点、强光、逆光、弱光、植被遮挡、远距离小目标等典型工况。</w:t>
      </w:r>
    </w:p>
    <w:p w14:paraId="02E40E14" w14:textId="77777777" w:rsidR="00512C64" w:rsidRDefault="00000000">
      <w:pPr>
        <w:pStyle w:val="a0"/>
        <w:spacing w:before="62" w:after="62" w:line="360" w:lineRule="auto"/>
        <w:ind w:firstLine="480"/>
      </w:pPr>
      <w:r>
        <w:t>测试环境区分训练环境和演示环境。训练环境用于模型训练、参数调优和离线评估；演示环境用于验证边缘计算单元、地面站界面和无人机回传链路。为避免现场网络不稳定影响结果，系统演示版本默认支持离线运行，模型、素材和日志目录均预置在本地。</w:t>
      </w:r>
    </w:p>
    <w:p w14:paraId="01FCCA05" w14:textId="77777777" w:rsidR="00512C64" w:rsidRDefault="00000000">
      <w:pPr>
        <w:pStyle w:val="2"/>
        <w:spacing w:before="468" w:after="93"/>
      </w:pPr>
      <w:bookmarkStart w:id="15" w:name="_Toc23326"/>
      <w:r>
        <w:lastRenderedPageBreak/>
        <w:t>测试指标与验收方法</w:t>
      </w:r>
      <w:bookmarkEnd w:id="15"/>
    </w:p>
    <w:p w14:paraId="59DED07F" w14:textId="77777777" w:rsidR="00512C64" w:rsidRDefault="00000000">
      <w:pPr>
        <w:pStyle w:val="a4"/>
        <w:spacing w:before="93" w:after="93"/>
        <w:rPr>
          <w:rFonts w:hint="eastAsia"/>
        </w:rPr>
      </w:pPr>
      <w:r>
        <w:t>表 5  关键测试指标与验收依据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6"/>
        <w:gridCol w:w="2047"/>
        <w:gridCol w:w="2139"/>
        <w:gridCol w:w="2084"/>
      </w:tblGrid>
      <w:tr w:rsidR="00512C64" w14:paraId="29908F15" w14:textId="77777777">
        <w:trPr>
          <w:jc w:val="center"/>
        </w:trPr>
        <w:tc>
          <w:tcPr>
            <w:tcW w:w="2076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53F18F31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指标类别</w:t>
            </w:r>
          </w:p>
        </w:tc>
        <w:tc>
          <w:tcPr>
            <w:tcW w:w="2076" w:type="dxa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50F350C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目标值</w:t>
            </w:r>
            <w:r>
              <w:rPr>
                <w:rFonts w:ascii="Times New Roman" w:eastAsia="宋体" w:hAnsi="Times New Roman"/>
                <w:color w:val="000000"/>
              </w:rPr>
              <w:t>/</w:t>
            </w:r>
            <w:r>
              <w:rPr>
                <w:rFonts w:ascii="Times New Roman" w:eastAsia="宋体" w:hAnsi="Times New Roman"/>
                <w:color w:val="000000"/>
              </w:rPr>
              <w:t>要求</w:t>
            </w:r>
          </w:p>
        </w:tc>
        <w:tc>
          <w:tcPr>
            <w:tcW w:w="217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372FCED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测试方法</w:t>
            </w:r>
          </w:p>
        </w:tc>
        <w:tc>
          <w:tcPr>
            <w:tcW w:w="212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D5DFBC5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说明</w:t>
            </w:r>
          </w:p>
        </w:tc>
      </w:tr>
      <w:tr w:rsidR="00512C64" w14:paraId="3F0C8572" w14:textId="77777777">
        <w:trPr>
          <w:jc w:val="center"/>
        </w:trPr>
        <w:tc>
          <w:tcPr>
            <w:tcW w:w="2076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CDDC4A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识别精度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88DD8B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明火识别率目标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≥95%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，烟雾识别率目标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≥90%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。</w:t>
            </w:r>
          </w:p>
        </w:tc>
        <w:tc>
          <w:tcPr>
            <w:tcW w:w="21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81574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在测试集和模拟场景视频中统计检出率、漏检率和典型失败样本。</w:t>
            </w:r>
          </w:p>
        </w:tc>
        <w:tc>
          <w:tcPr>
            <w:tcW w:w="212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BFBED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指标作为阶段性优化目标，最终以现场测试和评审要求为准。</w:t>
            </w:r>
          </w:p>
        </w:tc>
      </w:tr>
      <w:tr w:rsidR="00512C64" w14:paraId="66A88C9F" w14:textId="77777777">
        <w:trPr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6831CA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实时性</w:t>
            </w:r>
          </w:p>
        </w:tc>
        <w:tc>
          <w:tcPr>
            <w:tcW w:w="20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4B083E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单帧推理延迟目标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≤500 ms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。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882802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统计模型加载后连续视频帧的平均推理耗时和最大延迟。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73CDBD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满足地面站连续预警展示和演示流畅性需求。</w:t>
            </w:r>
          </w:p>
        </w:tc>
      </w:tr>
      <w:tr w:rsidR="00512C64" w14:paraId="47AED175" w14:textId="77777777">
        <w:trPr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279C1B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误报控制</w:t>
            </w:r>
          </w:p>
        </w:tc>
        <w:tc>
          <w:tcPr>
            <w:tcW w:w="20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9CAAAC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误报率目标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≤3%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。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4C73DB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使用云雾、强光、阴影、树冠纹理等负样本测试误报情况。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057D90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通过背景抑制、多帧校验和阈值策略持续降低误报。</w:t>
            </w:r>
          </w:p>
        </w:tc>
      </w:tr>
      <w:tr w:rsidR="00512C64" w14:paraId="455FEB39" w14:textId="77777777">
        <w:trPr>
          <w:jc w:val="center"/>
        </w:trPr>
        <w:tc>
          <w:tcPr>
            <w:tcW w:w="2076" w:type="dxa"/>
            <w:tcBorders>
              <w:top w:val="nil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8A64EAC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定位与留存</w:t>
            </w:r>
          </w:p>
        </w:tc>
        <w:tc>
          <w:tcPr>
            <w:tcW w:w="2076" w:type="dxa"/>
            <w:tcBorders>
              <w:top w:val="nil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F24D5CE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同步显示目标位置，保存截图、日志和时间戳。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32B17F5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触发告警后检查地面站显示信息与本地保存记录。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742B67F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支撑专家复核、现场说明和历史回看。</w:t>
            </w:r>
          </w:p>
        </w:tc>
      </w:tr>
    </w:tbl>
    <w:p w14:paraId="0BCFC652" w14:textId="77777777" w:rsidR="00512C64" w:rsidRDefault="00512C64">
      <w:pPr>
        <w:rPr>
          <w:rFonts w:hint="eastAsia"/>
        </w:rPr>
      </w:pPr>
    </w:p>
    <w:p w14:paraId="3CF7FEBF" w14:textId="77777777" w:rsidR="00512C64" w:rsidRDefault="00000000">
      <w:pPr>
        <w:pStyle w:val="a0"/>
        <w:spacing w:before="62" w:after="62" w:line="360" w:lineRule="auto"/>
        <w:ind w:firstLine="480"/>
      </w:pPr>
      <w:r>
        <w:t>测试时重点关注</w:t>
      </w:r>
      <w:r>
        <w:t>“</w:t>
      </w:r>
      <w:r>
        <w:t>早期目标是否能检出</w:t>
      </w:r>
      <w:r>
        <w:t>”</w:t>
      </w:r>
      <w:r>
        <w:t>和</w:t>
      </w:r>
      <w:r>
        <w:t>“</w:t>
      </w:r>
      <w:r>
        <w:t>复杂背景是否会误报</w:t>
      </w:r>
      <w:r>
        <w:t>”</w:t>
      </w:r>
      <w:r>
        <w:t>。对于漏检样本，记录其目标大小、光照条件、遮挡程度和视频清晰度，并用于后续补充训练；对于误检样本，分析其与烟火特征相似的原因，调整负样本、阈值和多帧校验逻辑。</w:t>
      </w:r>
    </w:p>
    <w:p w14:paraId="10F4BFC1" w14:textId="77777777" w:rsidR="00512C64" w:rsidRDefault="00000000">
      <w:pPr>
        <w:pStyle w:val="2"/>
        <w:spacing w:before="468" w:after="93"/>
      </w:pPr>
      <w:bookmarkStart w:id="16" w:name="_Toc16850"/>
      <w:r>
        <w:t>测试过程与结果分析</w:t>
      </w:r>
      <w:bookmarkEnd w:id="16"/>
    </w:p>
    <w:p w14:paraId="186D04D7" w14:textId="77777777" w:rsidR="00512C64" w:rsidRDefault="00000000">
      <w:pPr>
        <w:pStyle w:val="a0"/>
        <w:spacing w:before="62" w:after="62" w:line="360" w:lineRule="auto"/>
        <w:ind w:firstLine="480"/>
      </w:pPr>
      <w:r>
        <w:t>模型测试按照单图测试、视频片段测试和系统联调测试三个层次进行。单图测试用于快速验证不同类别样本的检测效果；视频片段测试用于观察连续</w:t>
      </w:r>
      <w:proofErr w:type="gramStart"/>
      <w:r>
        <w:t>帧</w:t>
      </w:r>
      <w:proofErr w:type="gramEnd"/>
      <w:r>
        <w:t>稳定性、告警触发时机和误报情况；系统联调测试用于验证无人机端、算法端和地面站端的闭环稳定性。</w:t>
      </w:r>
    </w:p>
    <w:p w14:paraId="295F68A6" w14:textId="77777777" w:rsidR="00512C64" w:rsidRDefault="00000000">
      <w:pPr>
        <w:pStyle w:val="a0"/>
        <w:spacing w:before="62" w:after="62" w:line="360" w:lineRule="auto"/>
        <w:ind w:firstLine="480"/>
      </w:pPr>
      <w:r>
        <w:t>从阶段性测试设计来看，明火目标具有颜色和亮度特征明显的优势，模型较容易形成稳定检测；烟雾目标边界模糊、形态变化大，受云雾和背景反光影响明显，是后续优化重点；远距离小火点和半遮挡火点是漏检风险较高的类别，需要通过更高分辨率输入、小目标增强和重点样本补充进行改进。</w:t>
      </w:r>
    </w:p>
    <w:p w14:paraId="4C3E7927" w14:textId="77777777" w:rsidR="00512C64" w:rsidRDefault="00000000">
      <w:pPr>
        <w:pStyle w:val="a0"/>
        <w:spacing w:before="62" w:after="62" w:line="360" w:lineRule="auto"/>
        <w:ind w:firstLine="480"/>
      </w:pPr>
      <w:r>
        <w:t>系统层面测试重点验证离线运行能力和结果留存可靠性。每次触发告警后，</w:t>
      </w:r>
      <w:r>
        <w:lastRenderedPageBreak/>
        <w:t>地面站应同步显示检测框、类别、置信度、坐标和时间信息，并在本地保存截图及日志。若出现网络中断或无人机回传不稳定，系统应能保留本地推理和历史记录，确保演示过程可持续。</w:t>
      </w:r>
    </w:p>
    <w:p w14:paraId="13BAA6A3" w14:textId="77777777" w:rsidR="00512C64" w:rsidRDefault="00000000">
      <w:pPr>
        <w:pStyle w:val="2"/>
        <w:spacing w:before="468" w:after="93"/>
      </w:pPr>
      <w:bookmarkStart w:id="17" w:name="_Toc9372"/>
      <w:r>
        <w:t>风险控制与应对措施</w:t>
      </w:r>
      <w:bookmarkEnd w:id="17"/>
    </w:p>
    <w:p w14:paraId="7A976A0B" w14:textId="77777777" w:rsidR="00512C64" w:rsidRDefault="00000000">
      <w:pPr>
        <w:pStyle w:val="a4"/>
        <w:spacing w:before="93" w:after="93"/>
        <w:rPr>
          <w:rFonts w:hint="eastAsia"/>
        </w:rPr>
      </w:pPr>
      <w:r>
        <w:t>表 6  主要风险与应对措施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512C64" w14:paraId="4F2ABB53" w14:textId="77777777">
        <w:trPr>
          <w:jc w:val="center"/>
        </w:trPr>
        <w:tc>
          <w:tcPr>
            <w:tcW w:w="27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1DCC15FE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风险类型</w:t>
            </w:r>
          </w:p>
        </w:tc>
        <w:tc>
          <w:tcPr>
            <w:tcW w:w="27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9747DA0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风险描述</w:t>
            </w:r>
          </w:p>
        </w:tc>
        <w:tc>
          <w:tcPr>
            <w:tcW w:w="27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504407C" w14:textId="77777777" w:rsidR="00512C64" w:rsidRDefault="00000000">
            <w:pPr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</w:rPr>
              <w:t>应对措施</w:t>
            </w:r>
          </w:p>
        </w:tc>
      </w:tr>
      <w:tr w:rsidR="00512C64" w14:paraId="50B6126D" w14:textId="77777777">
        <w:trPr>
          <w:jc w:val="center"/>
        </w:trPr>
        <w:tc>
          <w:tcPr>
            <w:tcW w:w="2769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6136AB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样本不足风险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7B1DF4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早期火情、稀薄烟雾、远距离小火点等样本数量有限，可能导致模型泛化不足。</w:t>
            </w:r>
          </w:p>
        </w:tc>
        <w:tc>
          <w:tcPr>
            <w:tcW w:w="27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8FFB2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通过实地采集、模拟拍摄、公开数据补充和场景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化增强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扩充样本，并重点保留失败样本进行迭代训练。</w:t>
            </w:r>
          </w:p>
        </w:tc>
      </w:tr>
      <w:tr w:rsidR="00512C64" w14:paraId="5EDEDA3C" w14:textId="77777777">
        <w:trPr>
          <w:jc w:val="center"/>
        </w:trPr>
        <w:tc>
          <w:tcPr>
            <w:tcW w:w="2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EDB35D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环境变化风险</w:t>
            </w:r>
          </w:p>
        </w:tc>
        <w:tc>
          <w:tcPr>
            <w:tcW w:w="27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06F9D7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现场光照、烟雾浓度、背景材质和飞行高度变化较大，可能造成检测性能波动。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AB54BF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准备强光、逆光、弱光、浓烟、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稀烟等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多组演示素材，预设不同阈值方案并支持快速切换。</w:t>
            </w:r>
          </w:p>
        </w:tc>
      </w:tr>
      <w:tr w:rsidR="00512C64" w14:paraId="5D9DD2EE" w14:textId="77777777">
        <w:trPr>
          <w:jc w:val="center"/>
        </w:trPr>
        <w:tc>
          <w:tcPr>
            <w:tcW w:w="2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6713A3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设备稳定性风险</w:t>
            </w:r>
          </w:p>
        </w:tc>
        <w:tc>
          <w:tcPr>
            <w:tcW w:w="27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6914A7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训练环境与演示环境在算力、驱动、网络和接口上存在差异，可能导致运行异常。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4A2C99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区分训练版与演示版，提前完成离线部署、硬件兼容性测试和多轮全流程联调。</w:t>
            </w:r>
          </w:p>
        </w:tc>
      </w:tr>
      <w:tr w:rsidR="00512C64" w14:paraId="274F7341" w14:textId="77777777">
        <w:trPr>
          <w:jc w:val="center"/>
        </w:trPr>
        <w:tc>
          <w:tcPr>
            <w:tcW w:w="2769" w:type="dxa"/>
            <w:tcBorders>
              <w:top w:val="nil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AB1DD24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误报与漏报风险</w:t>
            </w:r>
          </w:p>
        </w:tc>
        <w:tc>
          <w:tcPr>
            <w:tcW w:w="2769" w:type="dxa"/>
            <w:tcBorders>
              <w:top w:val="nil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47D5809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云雾、反光、树冠纹理等可能被误判为烟火，微弱火点也可能被漏检。</w:t>
            </w:r>
          </w:p>
        </w:tc>
        <w:tc>
          <w:tcPr>
            <w:tcW w:w="276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7A746AF" w14:textId="77777777" w:rsidR="00512C64" w:rsidRDefault="00000000">
            <w:pPr>
              <w:spacing w:line="276" w:lineRule="auto"/>
              <w:jc w:val="left"/>
              <w:rPr>
                <w:rFonts w:hint="eastAsia"/>
                <w:color w:val="000000"/>
              </w:rPr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结合负样本训练、多帧逻辑校验、背景抑制和人工复核提示，提升告警可信度。</w:t>
            </w:r>
          </w:p>
        </w:tc>
      </w:tr>
    </w:tbl>
    <w:p w14:paraId="2E0549A0" w14:textId="77777777" w:rsidR="00512C64" w:rsidRDefault="00512C64">
      <w:pPr>
        <w:rPr>
          <w:rFonts w:hint="eastAsia"/>
        </w:rPr>
      </w:pPr>
    </w:p>
    <w:p w14:paraId="1BE63DC5" w14:textId="77777777" w:rsidR="00512C64" w:rsidRDefault="00000000">
      <w:pPr>
        <w:pStyle w:val="1"/>
        <w:spacing w:before="936" w:after="156"/>
      </w:pPr>
      <w:bookmarkStart w:id="18" w:name="_Toc20349"/>
      <w:r>
        <w:t>作品总结</w:t>
      </w:r>
      <w:bookmarkEnd w:id="18"/>
    </w:p>
    <w:p w14:paraId="6ADC5C58" w14:textId="77777777" w:rsidR="00512C64" w:rsidRDefault="00000000">
      <w:pPr>
        <w:pStyle w:val="2"/>
        <w:spacing w:before="468" w:after="93"/>
      </w:pPr>
      <w:bookmarkStart w:id="19" w:name="_Toc19785"/>
      <w:r>
        <w:t>作品特色与创新点</w:t>
      </w:r>
      <w:bookmarkEnd w:id="19"/>
    </w:p>
    <w:p w14:paraId="22CF9B80" w14:textId="77777777" w:rsidR="00512C64" w:rsidRDefault="00000000">
      <w:pPr>
        <w:pStyle w:val="a0"/>
        <w:spacing w:before="62" w:after="62" w:line="360" w:lineRule="auto"/>
        <w:ind w:firstLine="480"/>
      </w:pPr>
      <w:r>
        <w:t>本作品的特色在于将森林火灾巡检任务拆解为</w:t>
      </w:r>
      <w:r>
        <w:t>“</w:t>
      </w:r>
      <w:r>
        <w:t>采集稳定、识别准确、部署轻量、结果可追溯</w:t>
      </w:r>
      <w:r>
        <w:t>”</w:t>
      </w:r>
      <w:r>
        <w:t>四个工程环节，并围绕无人机现场演示需求形成闭环方案。系统不是单纯调用通用检测模型，而是针对森林场景中的早期烟点、小型明火、植被遮挡、逆光眩光和远距离目标进行数据与模型优化。</w:t>
      </w:r>
    </w:p>
    <w:p w14:paraId="118D36F9" w14:textId="77777777" w:rsidR="00512C64" w:rsidRDefault="00000000">
      <w:pPr>
        <w:pStyle w:val="a0"/>
        <w:spacing w:before="62" w:after="62" w:line="360" w:lineRule="auto"/>
        <w:ind w:firstLine="480"/>
      </w:pPr>
      <w:r>
        <w:lastRenderedPageBreak/>
        <w:t>核心创新点一是场景化定制数据增强体系。项目围绕烟雾稀薄、植被遮挡、林间弱光、逆光眩光和远距离小目标等复杂工况扩展训练样本，直接回应</w:t>
      </w:r>
      <w:r>
        <w:t>“</w:t>
      </w:r>
      <w:r>
        <w:t>早期烟点难识别、复杂背景易漏检</w:t>
      </w:r>
      <w:r>
        <w:t>”</w:t>
      </w:r>
      <w:r>
        <w:t>的问题。</w:t>
      </w:r>
    </w:p>
    <w:p w14:paraId="7182AE25" w14:textId="77777777" w:rsidR="00512C64" w:rsidRDefault="00000000">
      <w:pPr>
        <w:pStyle w:val="a0"/>
        <w:spacing w:before="62" w:after="62" w:line="360" w:lineRule="auto"/>
        <w:ind w:firstLine="480"/>
      </w:pPr>
      <w:r>
        <w:t>核心创新点二是面向早期火情的小目标检测优化。通过多尺度特征融合、小目标检测关注和感受野调整，提升远距离烟点、微弱火苗和隐蔽热点的检出能力，为</w:t>
      </w:r>
      <w:r>
        <w:t>“</w:t>
      </w:r>
      <w:r>
        <w:t>早发现、早预警</w:t>
      </w:r>
      <w:r>
        <w:t>”</w:t>
      </w:r>
      <w:r>
        <w:t>提供算法支撑。</w:t>
      </w:r>
    </w:p>
    <w:p w14:paraId="3D5FAA6B" w14:textId="77777777" w:rsidR="00512C64" w:rsidRDefault="00000000">
      <w:pPr>
        <w:pStyle w:val="a0"/>
        <w:spacing w:before="62" w:after="62" w:line="360" w:lineRule="auto"/>
        <w:ind w:firstLine="480"/>
      </w:pPr>
      <w:r>
        <w:t>工程创新</w:t>
      </w:r>
      <w:proofErr w:type="gramStart"/>
      <w:r>
        <w:t>点体现</w:t>
      </w:r>
      <w:proofErr w:type="gramEnd"/>
      <w:r>
        <w:t>在全流程离线闭环和多维度抗干扰部署。系统规划了离线运行、</w:t>
      </w:r>
      <w:r>
        <w:t>GUI</w:t>
      </w:r>
      <w:r>
        <w:t>可视化、历史记录回看和检测结果自动留存等功能，使作品从</w:t>
      </w:r>
      <w:r>
        <w:t>“</w:t>
      </w:r>
      <w:r>
        <w:t>理论可讲清</w:t>
      </w:r>
      <w:r>
        <w:t>”</w:t>
      </w:r>
      <w:r>
        <w:t>进一步走向</w:t>
      </w:r>
      <w:r>
        <w:t>“</w:t>
      </w:r>
      <w:r>
        <w:t>现场可演示、赛后可追溯</w:t>
      </w:r>
      <w:r>
        <w:t>”</w:t>
      </w:r>
      <w:r>
        <w:t>。</w:t>
      </w:r>
    </w:p>
    <w:p w14:paraId="1A1990C8" w14:textId="77777777" w:rsidR="00512C64" w:rsidRDefault="00000000">
      <w:pPr>
        <w:pStyle w:val="2"/>
        <w:spacing w:before="468" w:after="93"/>
      </w:pPr>
      <w:bookmarkStart w:id="20" w:name="_Toc12297"/>
      <w:r>
        <w:t>作品展望</w:t>
      </w:r>
      <w:bookmarkEnd w:id="20"/>
    </w:p>
    <w:p w14:paraId="61D40E30" w14:textId="77777777" w:rsidR="00512C64" w:rsidRDefault="00000000">
      <w:pPr>
        <w:pStyle w:val="a0"/>
        <w:spacing w:before="62" w:after="62" w:line="360" w:lineRule="auto"/>
        <w:ind w:firstLine="480"/>
      </w:pPr>
      <w:r>
        <w:t>本作品可应用于林区日常巡查、重点区域监控、防火季专项保障和灾后复查等场景。通过无人机机动巡检与</w:t>
      </w:r>
      <w:r>
        <w:t>AI</w:t>
      </w:r>
      <w:r>
        <w:t>视觉识别结合，系统能够提升早期火情监测能力，缩短预警响应时间，降低人员进入高风险区域的频次，具备较强的工程落地价值。</w:t>
      </w:r>
    </w:p>
    <w:p w14:paraId="1F3136DC" w14:textId="77777777" w:rsidR="00512C64" w:rsidRDefault="00000000">
      <w:pPr>
        <w:pStyle w:val="a0"/>
        <w:spacing w:before="62" w:after="62" w:line="360" w:lineRule="auto"/>
        <w:ind w:firstLine="480"/>
      </w:pPr>
      <w:r>
        <w:t>后续可从三个方向进一步优化：一是引入红外、多光谱等传感器，提高夜间、浓烟和弱光场景下的识别能力；二是结合自主航线规划与多机协同，实现大范围林区的连续巡检；三是接入林业防火平台、短信</w:t>
      </w:r>
      <w:r>
        <w:t>/</w:t>
      </w:r>
      <w:r>
        <w:t>广播预警和应急指挥系统，形成从智能识别到联动处置的完整应用链路。</w:t>
      </w:r>
    </w:p>
    <w:p w14:paraId="3E124D38" w14:textId="77777777" w:rsidR="00512C64" w:rsidRDefault="00000000">
      <w:pPr>
        <w:pStyle w:val="a0"/>
        <w:spacing w:before="62" w:after="62" w:line="360" w:lineRule="auto"/>
        <w:ind w:firstLine="480"/>
      </w:pPr>
      <w:r>
        <w:t>总体而言，</w:t>
      </w:r>
      <w:r>
        <w:t>“</w:t>
      </w:r>
      <w:r>
        <w:t>林焰智巡</w:t>
      </w:r>
      <w:r>
        <w:t>”</w:t>
      </w:r>
      <w:r>
        <w:t>以森林火灾智能巡检为应用导向，融合无人机平台、</w:t>
      </w:r>
      <w:r>
        <w:t>AI</w:t>
      </w:r>
      <w:r>
        <w:t>视觉模型、边缘部署和地面站交互，形成了一套可落地、可演示、可验证的技术方案。项目具有明确的现实问题指向、完整的系统链路和较强的后续拓展空间，可为智慧林业与公共安全智能化提供可复制的技术路径。</w:t>
      </w:r>
    </w:p>
    <w:sectPr w:rsidR="00512C64">
      <w:footerReference w:type="default" r:id="rId1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1"/>
    </wne:keymap>
    <wne:keymap wne:kcmPrimary="0232">
      <wne:acd wne:acdName="acd2"/>
    </wne:keymap>
    <wne:keymap wne:kcmPrimary="0233">
      <wne:acd wne:acdName="acd3"/>
    </wne:keymap>
    <wne:keymap wne:kcmPrimary="0234">
      <wne:acd wne:acdName="acd4"/>
    </wne:keymap>
    <wne:keymap wne:kcmPrimary="0235">
      <wne:acd wne:acdName="acd5"/>
    </wne:keymap>
    <wne:keymap wne:kcmPrimary="0236">
      <wne:acd wne:acdName="acd6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ja4dltWs9hA==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QAAAAQA" wne:acdName="acd4" wne:fciIndexBasedOn="0065"/>
    <wne:acd wne:argValue="AQAAAAUA" wne:acdName="acd5" wne:fciIndexBasedOn="0065"/>
    <wne:acd wne:argValue="AQAAAAY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8EEF9" w14:textId="77777777" w:rsidR="00FA60A4" w:rsidRDefault="00FA60A4">
      <w:pPr>
        <w:rPr>
          <w:rFonts w:hint="eastAsia"/>
        </w:rPr>
      </w:pPr>
      <w:r>
        <w:separator/>
      </w:r>
    </w:p>
  </w:endnote>
  <w:endnote w:type="continuationSeparator" w:id="0">
    <w:p w14:paraId="4C243401" w14:textId="77777777" w:rsidR="00FA60A4" w:rsidRDefault="00FA60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9954A396-D53D-407E-905C-D96D083C1C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753464D2-4F7E-4C1F-B3D5-B4E4AFEB7CDC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3" w:subsetted="1" w:fontKey="{BF5FB6C0-4982-452B-A5D8-6EA60F772459}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4" w:subsetted="1" w:fontKey="{133C3F97-D9BB-4444-8C1E-B22365A4DD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D8827" w14:textId="77777777" w:rsidR="00512C64" w:rsidRDefault="00512C64">
    <w:pPr>
      <w:pStyle w:val="a7"/>
      <w:jc w:val="right"/>
      <w:rPr>
        <w:rFonts w:hint="eastAsia"/>
      </w:rPr>
    </w:pPr>
  </w:p>
  <w:p w14:paraId="03CCFC90" w14:textId="77777777" w:rsidR="00512C64" w:rsidRDefault="00512C64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7864841"/>
    </w:sdtPr>
    <w:sdtContent>
      <w:p w14:paraId="6576E369" w14:textId="77777777" w:rsidR="00512C64" w:rsidRDefault="00000000">
        <w:pPr>
          <w:pStyle w:val="a7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1CFF2DF4" w14:textId="77777777" w:rsidR="00512C64" w:rsidRDefault="00512C64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2E1D3" w14:textId="77777777" w:rsidR="00FA60A4" w:rsidRDefault="00FA60A4">
      <w:pPr>
        <w:rPr>
          <w:rFonts w:hint="eastAsia"/>
        </w:rPr>
      </w:pPr>
      <w:r>
        <w:separator/>
      </w:r>
    </w:p>
  </w:footnote>
  <w:footnote w:type="continuationSeparator" w:id="0">
    <w:p w14:paraId="23B70F67" w14:textId="77777777" w:rsidR="00FA60A4" w:rsidRDefault="00FA60A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B0ABC"/>
    <w:multiLevelType w:val="multilevel"/>
    <w:tmpl w:val="129B0ABC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pStyle w:val="7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upperRoman"/>
      <w:pStyle w:val="8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</w:abstractNum>
  <w:num w:numId="1" w16cid:durableId="113718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E2E5F"/>
    <w:rsid w:val="000E4288"/>
    <w:rsid w:val="000F2528"/>
    <w:rsid w:val="00101087"/>
    <w:rsid w:val="00114C31"/>
    <w:rsid w:val="00133A38"/>
    <w:rsid w:val="00137D8F"/>
    <w:rsid w:val="001420CF"/>
    <w:rsid w:val="00153211"/>
    <w:rsid w:val="00167358"/>
    <w:rsid w:val="00167571"/>
    <w:rsid w:val="00167723"/>
    <w:rsid w:val="00177098"/>
    <w:rsid w:val="0018203C"/>
    <w:rsid w:val="001838F4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81566"/>
    <w:rsid w:val="00284B39"/>
    <w:rsid w:val="002907C5"/>
    <w:rsid w:val="002913D0"/>
    <w:rsid w:val="0029372A"/>
    <w:rsid w:val="00295BF8"/>
    <w:rsid w:val="002D3B9F"/>
    <w:rsid w:val="002F2928"/>
    <w:rsid w:val="00320348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40D7C"/>
    <w:rsid w:val="004442E7"/>
    <w:rsid w:val="00456B82"/>
    <w:rsid w:val="004618E1"/>
    <w:rsid w:val="00466FE4"/>
    <w:rsid w:val="004754DF"/>
    <w:rsid w:val="00482289"/>
    <w:rsid w:val="00496830"/>
    <w:rsid w:val="00496DCB"/>
    <w:rsid w:val="004A0ACF"/>
    <w:rsid w:val="004B190E"/>
    <w:rsid w:val="004B7A13"/>
    <w:rsid w:val="004C3382"/>
    <w:rsid w:val="004D2CB4"/>
    <w:rsid w:val="004E094E"/>
    <w:rsid w:val="004E1CA0"/>
    <w:rsid w:val="004E2A9A"/>
    <w:rsid w:val="004E4D02"/>
    <w:rsid w:val="004F445C"/>
    <w:rsid w:val="004F6B99"/>
    <w:rsid w:val="00512C64"/>
    <w:rsid w:val="005455EA"/>
    <w:rsid w:val="005468F7"/>
    <w:rsid w:val="00551CF4"/>
    <w:rsid w:val="00557A05"/>
    <w:rsid w:val="00582194"/>
    <w:rsid w:val="00582708"/>
    <w:rsid w:val="00595DE3"/>
    <w:rsid w:val="00596D03"/>
    <w:rsid w:val="005B2300"/>
    <w:rsid w:val="005D137E"/>
    <w:rsid w:val="005D628B"/>
    <w:rsid w:val="005E6E92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5581A"/>
    <w:rsid w:val="00664640"/>
    <w:rsid w:val="0066654C"/>
    <w:rsid w:val="00667AA0"/>
    <w:rsid w:val="006763E5"/>
    <w:rsid w:val="00683478"/>
    <w:rsid w:val="00684E23"/>
    <w:rsid w:val="00686510"/>
    <w:rsid w:val="006920FD"/>
    <w:rsid w:val="00692118"/>
    <w:rsid w:val="006A4916"/>
    <w:rsid w:val="006B72BB"/>
    <w:rsid w:val="006B7F94"/>
    <w:rsid w:val="006C5886"/>
    <w:rsid w:val="006D2700"/>
    <w:rsid w:val="006E19AF"/>
    <w:rsid w:val="006F36D1"/>
    <w:rsid w:val="00706CF4"/>
    <w:rsid w:val="00707E82"/>
    <w:rsid w:val="007154FB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3BA5"/>
    <w:rsid w:val="00794C37"/>
    <w:rsid w:val="007A53D1"/>
    <w:rsid w:val="007B1FA2"/>
    <w:rsid w:val="007C363B"/>
    <w:rsid w:val="007C7D7E"/>
    <w:rsid w:val="007D080D"/>
    <w:rsid w:val="007E490F"/>
    <w:rsid w:val="007F132A"/>
    <w:rsid w:val="007F47DE"/>
    <w:rsid w:val="00800827"/>
    <w:rsid w:val="00815321"/>
    <w:rsid w:val="00821063"/>
    <w:rsid w:val="008259E1"/>
    <w:rsid w:val="00865588"/>
    <w:rsid w:val="00872563"/>
    <w:rsid w:val="008857BD"/>
    <w:rsid w:val="00886A1F"/>
    <w:rsid w:val="008A229E"/>
    <w:rsid w:val="008A4B83"/>
    <w:rsid w:val="008B2093"/>
    <w:rsid w:val="008C0EBF"/>
    <w:rsid w:val="008C1C8F"/>
    <w:rsid w:val="008C6D11"/>
    <w:rsid w:val="008D2341"/>
    <w:rsid w:val="008D7333"/>
    <w:rsid w:val="008D7F63"/>
    <w:rsid w:val="008E1AD2"/>
    <w:rsid w:val="008E6BA0"/>
    <w:rsid w:val="00911BA1"/>
    <w:rsid w:val="0092224D"/>
    <w:rsid w:val="009321FD"/>
    <w:rsid w:val="009328CC"/>
    <w:rsid w:val="009366CA"/>
    <w:rsid w:val="00954A3D"/>
    <w:rsid w:val="00962A8F"/>
    <w:rsid w:val="00976FAE"/>
    <w:rsid w:val="00980219"/>
    <w:rsid w:val="00986EAC"/>
    <w:rsid w:val="009954DF"/>
    <w:rsid w:val="009B4163"/>
    <w:rsid w:val="009B7826"/>
    <w:rsid w:val="009D40F5"/>
    <w:rsid w:val="009E4673"/>
    <w:rsid w:val="009E524F"/>
    <w:rsid w:val="009F77C0"/>
    <w:rsid w:val="00A10DB2"/>
    <w:rsid w:val="00A14249"/>
    <w:rsid w:val="00A15E17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65783"/>
    <w:rsid w:val="00A831FF"/>
    <w:rsid w:val="00A935B2"/>
    <w:rsid w:val="00A97478"/>
    <w:rsid w:val="00AB2AA3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C13C52"/>
    <w:rsid w:val="00C16014"/>
    <w:rsid w:val="00C17F9E"/>
    <w:rsid w:val="00C20945"/>
    <w:rsid w:val="00C20E72"/>
    <w:rsid w:val="00C254FC"/>
    <w:rsid w:val="00C4242C"/>
    <w:rsid w:val="00C529C6"/>
    <w:rsid w:val="00C531E9"/>
    <w:rsid w:val="00C55514"/>
    <w:rsid w:val="00C566F5"/>
    <w:rsid w:val="00C60318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C2C1A"/>
    <w:rsid w:val="00CD56C8"/>
    <w:rsid w:val="00CE13AD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249D"/>
    <w:rsid w:val="00D67955"/>
    <w:rsid w:val="00D73A85"/>
    <w:rsid w:val="00D77143"/>
    <w:rsid w:val="00D86434"/>
    <w:rsid w:val="00DA4D13"/>
    <w:rsid w:val="00DB2892"/>
    <w:rsid w:val="00DB7C45"/>
    <w:rsid w:val="00DC170A"/>
    <w:rsid w:val="00DC2E6D"/>
    <w:rsid w:val="00DC5271"/>
    <w:rsid w:val="00DE5C62"/>
    <w:rsid w:val="00E1059D"/>
    <w:rsid w:val="00E320E2"/>
    <w:rsid w:val="00E36FCE"/>
    <w:rsid w:val="00E37864"/>
    <w:rsid w:val="00E41020"/>
    <w:rsid w:val="00E430DC"/>
    <w:rsid w:val="00E51AFE"/>
    <w:rsid w:val="00E52A82"/>
    <w:rsid w:val="00E53CD0"/>
    <w:rsid w:val="00E60119"/>
    <w:rsid w:val="00E63AC0"/>
    <w:rsid w:val="00E90B86"/>
    <w:rsid w:val="00E913B0"/>
    <w:rsid w:val="00E96412"/>
    <w:rsid w:val="00EA215F"/>
    <w:rsid w:val="00EA5269"/>
    <w:rsid w:val="00EC49CC"/>
    <w:rsid w:val="00EC5A41"/>
    <w:rsid w:val="00EC7493"/>
    <w:rsid w:val="00EC79A2"/>
    <w:rsid w:val="00ED0CA0"/>
    <w:rsid w:val="00ED2717"/>
    <w:rsid w:val="00EE6573"/>
    <w:rsid w:val="00EF0CC7"/>
    <w:rsid w:val="00EF1B8D"/>
    <w:rsid w:val="00F14530"/>
    <w:rsid w:val="00F1468A"/>
    <w:rsid w:val="00F24DBB"/>
    <w:rsid w:val="00F25B4D"/>
    <w:rsid w:val="00F3201C"/>
    <w:rsid w:val="00F43823"/>
    <w:rsid w:val="00F47375"/>
    <w:rsid w:val="00F476EE"/>
    <w:rsid w:val="00F768BA"/>
    <w:rsid w:val="00F82B76"/>
    <w:rsid w:val="00F93755"/>
    <w:rsid w:val="00F96902"/>
    <w:rsid w:val="00F96D76"/>
    <w:rsid w:val="00FA60A4"/>
    <w:rsid w:val="00FB1AD2"/>
    <w:rsid w:val="00FC02B0"/>
    <w:rsid w:val="00FC02FB"/>
    <w:rsid w:val="00FC56B9"/>
    <w:rsid w:val="00FD18BE"/>
    <w:rsid w:val="00FD5862"/>
    <w:rsid w:val="00FD6290"/>
    <w:rsid w:val="00FF601A"/>
    <w:rsid w:val="00FF6C69"/>
    <w:rsid w:val="04341BF6"/>
    <w:rsid w:val="7382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B976CB"/>
  <w15:docId w15:val="{BFE2FDF7-E437-44E5-9B65-A5317D26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numPr>
        <w:numId w:val="1"/>
      </w:numPr>
      <w:topLinePunct/>
      <w:adjustRightInd w:val="0"/>
      <w:snapToGrid w:val="0"/>
      <w:spacing w:beforeLines="300" w:before="300" w:afterLines="50" w:after="50" w:line="360" w:lineRule="auto"/>
      <w:outlineLvl w:val="0"/>
    </w:pPr>
    <w:rPr>
      <w:rFonts w:ascii="Arial" w:eastAsia="黑体" w:hAnsi="Arial"/>
      <w:bCs/>
      <w:kern w:val="44"/>
      <w:sz w:val="36"/>
      <w:szCs w:val="44"/>
      <w:lang w:val="zh-CN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numPr>
        <w:ilvl w:val="1"/>
        <w:numId w:val="1"/>
      </w:numPr>
      <w:topLinePunct/>
      <w:adjustRightInd w:val="0"/>
      <w:snapToGrid w:val="0"/>
      <w:spacing w:beforeLines="150" w:before="150" w:afterLines="30" w:after="30" w:line="360" w:lineRule="auto"/>
      <w:outlineLvl w:val="1"/>
    </w:pPr>
    <w:rPr>
      <w:rFonts w:ascii="Arial" w:eastAsia="黑体" w:hAnsi="Arial" w:cstheme="majorBidi"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numPr>
        <w:ilvl w:val="2"/>
        <w:numId w:val="1"/>
      </w:numPr>
      <w:topLinePunct/>
      <w:adjustRightInd w:val="0"/>
      <w:snapToGrid w:val="0"/>
      <w:spacing w:beforeLines="100" w:before="100" w:afterLines="20" w:after="20" w:line="360" w:lineRule="auto"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numPr>
        <w:ilvl w:val="3"/>
        <w:numId w:val="1"/>
      </w:numPr>
      <w:adjustRightInd w:val="0"/>
      <w:snapToGrid w:val="0"/>
      <w:spacing w:beforeLines="70" w:before="70"/>
      <w:outlineLvl w:val="3"/>
    </w:pPr>
    <w:rPr>
      <w:rFonts w:ascii="Arial" w:eastAsia="黑体" w:hAnsi="Arial" w:cstheme="majorBidi"/>
      <w:bCs/>
      <w:sz w:val="24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pPr>
      <w:keepNext/>
      <w:keepLines/>
      <w:numPr>
        <w:ilvl w:val="4"/>
        <w:numId w:val="1"/>
      </w:numPr>
      <w:adjustRightInd w:val="0"/>
      <w:snapToGrid w:val="0"/>
      <w:spacing w:beforeLines="50" w:before="50" w:line="360" w:lineRule="auto"/>
      <w:outlineLvl w:val="4"/>
    </w:pPr>
    <w:rPr>
      <w:rFonts w:ascii="Arial" w:eastAsia="黑体" w:hAnsi="Arial"/>
      <w:bCs/>
      <w:sz w:val="24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pPr>
      <w:keepNext/>
      <w:keepLines/>
      <w:numPr>
        <w:ilvl w:val="5"/>
        <w:numId w:val="1"/>
      </w:numPr>
      <w:adjustRightInd w:val="0"/>
      <w:snapToGrid w:val="0"/>
      <w:spacing w:beforeLines="30" w:before="30" w:line="360" w:lineRule="auto"/>
      <w:outlineLvl w:val="5"/>
    </w:pPr>
    <w:rPr>
      <w:rFonts w:ascii="Arial" w:eastAsia="黑体" w:hAnsi="Arial" w:cstheme="majorBidi"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pPr>
      <w:keepNext/>
      <w:keepLines/>
      <w:numPr>
        <w:ilvl w:val="6"/>
        <w:numId w:val="1"/>
      </w:numPr>
      <w:adjustRightInd w:val="0"/>
      <w:snapToGrid w:val="0"/>
      <w:spacing w:beforeLines="30" w:before="30" w:line="360" w:lineRule="auto"/>
      <w:outlineLvl w:val="6"/>
    </w:pPr>
    <w:rPr>
      <w:rFonts w:ascii="Arial" w:eastAsia="黑体" w:hAnsi="Arial"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pPr>
      <w:keepNext/>
      <w:keepLines/>
      <w:numPr>
        <w:ilvl w:val="7"/>
        <w:numId w:val="1"/>
      </w:numPr>
      <w:adjustRightInd w:val="0"/>
      <w:snapToGrid w:val="0"/>
      <w:spacing w:beforeLines="30" w:before="30" w:line="360" w:lineRule="auto"/>
      <w:outlineLvl w:val="7"/>
    </w:pPr>
    <w:rPr>
      <w:rFonts w:ascii="Arial" w:eastAsia="黑体" w:hAnsi="Arial" w:cstheme="majorBidi"/>
      <w:sz w:val="24"/>
      <w:szCs w:val="24"/>
    </w:rPr>
  </w:style>
  <w:style w:type="paragraph" w:styleId="90">
    <w:name w:val="heading 9"/>
    <w:basedOn w:val="a"/>
    <w:next w:val="a0"/>
    <w:link w:val="91"/>
    <w:uiPriority w:val="9"/>
    <w:unhideWhenUsed/>
    <w:qFormat/>
    <w:pPr>
      <w:keepNext/>
      <w:keepLines/>
      <w:adjustRightInd w:val="0"/>
      <w:snapToGrid w:val="0"/>
      <w:spacing w:beforeLines="30" w:before="30" w:line="360" w:lineRule="auto"/>
      <w:outlineLvl w:val="8"/>
    </w:pPr>
    <w:rPr>
      <w:rFonts w:ascii="Arial" w:eastAsia="黑体" w:hAnsi="Arial" w:cstheme="majorBidi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正文段落"/>
    <w:basedOn w:val="a"/>
    <w:qFormat/>
    <w:pPr>
      <w:adjustRightInd w:val="0"/>
      <w:snapToGrid w:val="0"/>
      <w:spacing w:beforeLines="20" w:before="20" w:afterLines="20" w:after="20" w:line="336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a4">
    <w:name w:val="caption"/>
    <w:basedOn w:val="a"/>
    <w:next w:val="a0"/>
    <w:uiPriority w:val="35"/>
    <w:unhideWhenUsed/>
    <w:qFormat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eastAsia="宋体" w:hAnsi="宋体" w:cstheme="majorBidi"/>
      <w:szCs w:val="20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296"/>
      </w:tabs>
      <w:adjustRightInd w:val="0"/>
      <w:snapToGrid w:val="0"/>
      <w:spacing w:line="312" w:lineRule="auto"/>
      <w:ind w:leftChars="150" w:left="150"/>
    </w:pPr>
    <w:rPr>
      <w:rFonts w:ascii="Times New Roman" w:eastAsia="宋体" w:hAnsi="Times New Roman"/>
      <w:sz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  <w:adjustRightInd w:val="0"/>
      <w:snapToGrid w:val="0"/>
      <w:spacing w:beforeLines="50" w:before="50" w:line="312" w:lineRule="auto"/>
    </w:pPr>
    <w:rPr>
      <w:rFonts w:ascii="Arial" w:eastAsia="黑体" w:hAnsi="Arial"/>
    </w:rPr>
  </w:style>
  <w:style w:type="paragraph" w:styleId="9">
    <w:name w:val="index 9"/>
    <w:basedOn w:val="a"/>
    <w:next w:val="a"/>
    <w:autoRedefine/>
    <w:uiPriority w:val="99"/>
    <w:semiHidden/>
    <w:unhideWhenUsed/>
    <w:qFormat/>
    <w:pPr>
      <w:numPr>
        <w:ilvl w:val="8"/>
        <w:numId w:val="1"/>
      </w:numPr>
    </w:p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296"/>
      </w:tabs>
      <w:adjustRightInd w:val="0"/>
      <w:snapToGrid w:val="0"/>
      <w:spacing w:line="312" w:lineRule="auto"/>
      <w:ind w:leftChars="100" w:left="100"/>
    </w:pPr>
    <w:rPr>
      <w:rFonts w:ascii="Times New Roman" w:eastAsia="宋体" w:hAnsi="Times New Roman"/>
      <w:sz w:val="18"/>
    </w:rPr>
  </w:style>
  <w:style w:type="table" w:styleId="ab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1"/>
    <w:uiPriority w:val="22"/>
    <w:qFormat/>
    <w:rPr>
      <w:b/>
      <w:bCs/>
    </w:rPr>
  </w:style>
  <w:style w:type="character" w:styleId="ad">
    <w:name w:val="Hyperlink"/>
    <w:basedOn w:val="a1"/>
    <w:uiPriority w:val="99"/>
    <w:unhideWhenUsed/>
    <w:qFormat/>
    <w:rPr>
      <w:color w:val="0000FF"/>
      <w:u w:val="single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qFormat/>
    <w:rPr>
      <w:rFonts w:ascii="Arial" w:eastAsia="黑体" w:hAnsi="Arial"/>
      <w:bCs/>
      <w:kern w:val="44"/>
      <w:sz w:val="36"/>
      <w:szCs w:val="44"/>
      <w:lang w:val="zh-CN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character" w:customStyle="1" w:styleId="aa">
    <w:name w:val="页眉 字符"/>
    <w:basedOn w:val="a1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1"/>
    <w:link w:val="a5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qFormat/>
    <w:rPr>
      <w:rFonts w:ascii="Arial" w:eastAsia="黑体" w:hAnsi="Arial" w:cstheme="majorBidi"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Arial" w:eastAsia="黑体" w:hAnsi="Arial"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="Arial" w:eastAsia="黑体" w:hAnsi="Arial" w:cstheme="majorBidi"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Arial" w:eastAsia="黑体" w:hAnsi="Arial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qFormat/>
    <w:rPr>
      <w:rFonts w:ascii="Arial" w:eastAsia="黑体" w:hAnsi="Arial" w:cstheme="majorBidi"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qFormat/>
    <w:rPr>
      <w:rFonts w:ascii="Arial" w:eastAsia="黑体" w:hAnsi="Arial"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qFormat/>
    <w:rPr>
      <w:rFonts w:ascii="Arial" w:eastAsia="黑体" w:hAnsi="Arial" w:cstheme="majorBidi"/>
      <w:sz w:val="24"/>
      <w:szCs w:val="24"/>
    </w:rPr>
  </w:style>
  <w:style w:type="character" w:customStyle="1" w:styleId="91">
    <w:name w:val="标题 9 字符"/>
    <w:basedOn w:val="a1"/>
    <w:link w:val="90"/>
    <w:uiPriority w:val="9"/>
    <w:qFormat/>
    <w:rPr>
      <w:rFonts w:ascii="Arial" w:eastAsia="黑体" w:hAnsi="Arial" w:cstheme="majorBidi"/>
      <w:sz w:val="24"/>
      <w:szCs w:val="21"/>
    </w:rPr>
  </w:style>
  <w:style w:type="paragraph" w:customStyle="1" w:styleId="af">
    <w:name w:val="说明"/>
    <w:basedOn w:val="a"/>
    <w:next w:val="a0"/>
    <w:qFormat/>
    <w:pPr>
      <w:adjustRightInd w:val="0"/>
      <w:snapToGrid w:val="0"/>
      <w:spacing w:beforeLines="50" w:before="50" w:afterLines="100" w:after="100" w:line="288" w:lineRule="auto"/>
    </w:pPr>
    <w:rPr>
      <w:rFonts w:ascii="楷体" w:eastAsia="楷体" w:hAnsi="楷体"/>
    </w:rPr>
  </w:style>
  <w:style w:type="paragraph" w:customStyle="1" w:styleId="af0">
    <w:name w:val="图表段落"/>
    <w:basedOn w:val="a0"/>
    <w:qFormat/>
    <w:pPr>
      <w:spacing w:beforeLines="30" w:before="30" w:afterLines="30" w:after="30" w:line="240" w:lineRule="auto"/>
      <w:ind w:firstLineChars="0"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1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1824-3BAD-4B45-A9B7-E6CBBF38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1320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林焰智巡项目组</dc:creator>
  <cp:lastModifiedBy>林焰智巡项目组</cp:lastModifiedBy>
  <cp:revision>1</cp:revision>
  <cp:lastPrinted>2026-05-28T16:57:00Z</cp:lastPrinted>
  <dcterms:created xsi:type="dcterms:W3CDTF">2025-04-09T08:17:00Z</dcterms:created>
  <dcterms:modified xsi:type="dcterms:W3CDTF">2026-05-28T16:57:00Z</dcterms:modified>
  <dc:title>林焰智巡_森林火灾巡检无人机AI视觉应用作品报告</dc:title>
  <dc:description/>
  <cp:keywords/>
  <dc:subject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eyJoZGlkIjoiYWJhOGI1N2Y1Nzk3OTBlNzRjNDVhMzVmZTFjYWYwOGIiLCJ1c2VySWQiOiI4ODU1MjY4MzkifQ==</vt:lpwstr>
  </property>
  <property fmtid="{D5CDD505-2E9C-101B-9397-08002B2CF9AE}" pid="3" name="KSOProductBuildVer">
    <vt:lpwstr>2052-12.1.0.26373</vt:lpwstr>
  </property>
  <property fmtid="{D5CDD505-2E9C-101B-9397-08002B2CF9AE}" pid="4" name="ICV">
    <vt:lpwstr>883ACF65B5BB4F9FB35786860CD01D60_12</vt:lpwstr>
  </property>
</Properties>
</file>