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02C57"/>
          <w:sz w:val="28"/>
        </w:rPr>
        <w:t>GOVERNMENT OF ANDHRA PRADESH</w:t>
        <w:br/>
      </w:r>
      <w:r>
        <w:rPr>
          <w:b/>
          <w:color w:val="1E293B"/>
          <w:sz w:val="24"/>
        </w:rPr>
        <w:t>APTRANSCO WORKS-CHIEF ENGINEER PROJECTS, VIJAYAWADA</w:t>
        <w:br/>
      </w:r>
      <w:r>
        <w:rPr>
          <w:color w:val="64748B"/>
          <w:sz w:val="20"/>
        </w:rPr>
        <w:t>STATE e-PROCUREMENT TENDER DOCUMENTATION</w:t>
        <w:br/>
      </w:r>
    </w:p>
    <w:p>
      <w:pPr>
        <w:jc w:val="center"/>
      </w:pPr>
      <w:r>
        <w:t>―――――――――――――――――――――――――――――――――――――――――――――</w:t>
      </w:r>
    </w:p>
    <w:p>
      <w:pPr>
        <w:jc w:val="center"/>
      </w:pPr>
      <w:r>
        <w:rPr>
          <w:b/>
          <w:color w:val="0F172A"/>
          <w:sz w:val="26"/>
        </w:rPr>
        <w:t>VOLUME I: REQUEST FOR PROPOSAL (RFP) &amp;</w:t>
        <w:br/>
        <w:t>TECHNICAL SPECIFICATION SCHEDULE</w:t>
        <w:br/>
        <w:br/>
        <w:t>Ref No: 988312</w:t>
        <w:br/>
      </w:r>
    </w:p>
    <w:tbl>
      <w:tblPr>
        <w:tblStyle w:val="TableGrid"/>
        <w:tblW w:type="auto" w:w="0"/>
        <w:jc w:val="center"/>
        <w:tblLook w:firstColumn="1" w:firstRow="1" w:lastColumn="0" w:lastRow="0" w:noHBand="0" w:noVBand="1" w:val="04A0"/>
      </w:tblPr>
      <w:tblGrid>
        <w:gridCol w:w="4320"/>
        <w:gridCol w:w="4320"/>
      </w:tblGrid>
      <w:tr>
        <w:tc>
          <w:tcPr>
            <w:tcW w:type="dxa" w:w="4320"/>
          </w:tcPr>
          <w:p>
            <w:r>
              <w:rPr>
                <w:b/>
                <w:sz w:val="19"/>
              </w:rPr>
              <w:t>Tender Notice / IFB Reference</w:t>
            </w:r>
          </w:p>
        </w:tc>
        <w:tc>
          <w:tcPr>
            <w:tcW w:type="dxa" w:w="4320"/>
          </w:tcPr>
          <w:p>
            <w:r>
              <w:rPr>
                <w:sz w:val="19"/>
              </w:rPr>
              <w:t>988312</w:t>
            </w:r>
          </w:p>
        </w:tc>
      </w:tr>
      <w:tr>
        <w:tc>
          <w:tcPr>
            <w:tcW w:type="dxa" w:w="4320"/>
          </w:tcPr>
          <w:p>
            <w:r>
              <w:rPr>
                <w:b/>
                <w:sz w:val="19"/>
              </w:rPr>
              <w:t>Name of Work / Project Title</w:t>
            </w:r>
          </w:p>
        </w:tc>
        <w:tc>
          <w:tcPr>
            <w:tcW w:type="dxa" w:w="4320"/>
          </w:tcPr>
          <w:p>
            <w:r>
              <w:rPr>
                <w:sz w:val="19"/>
              </w:rPr>
              <w:t>Supply, erection, testing and commissioning of i) 132kV &amp; 33kV Features at 220kV Switching station Tallapalli, ii) erection of 132kV DC line by making LILO of 132kV Macherla - NSRCPH to proposed 132kV features at 220kV SWS Tallapalli, iii) Laying of 132kV UG cable to 220/132kV SS Tallapalli by making LILO of 132kV RCPH-Macherla line, iv) Formation/making of 132kV Tallapalli - Veldurthy feeder by stringing 2nd circuit on the existing 132kV Macherla - Veldurthy DC/SC line from 132kV SS Veldurthy to the proposed LILO point/ existing 132kV lines crossing points and utilizing part of existing 132kV NSRCPH - Macherla line from Tallapalli SWS, v) Shifting/ Relocation of towers of loc no. 412 and loc no 413 of 220kV Inuparajupally - Tallapally (DC) line for proposed features in 220kV SS Tallapally and vi) Erection of 132kV Bay at 132kV SS Veldurty in Palnadu district</w:t>
            </w:r>
          </w:p>
        </w:tc>
      </w:tr>
      <w:tr>
        <w:tc>
          <w:tcPr>
            <w:tcW w:type="dxa" w:w="4320"/>
          </w:tcPr>
          <w:p>
            <w:r>
              <w:rPr>
                <w:b/>
                <w:sz w:val="19"/>
              </w:rPr>
              <w:t>Procuring Department / Authority</w:t>
            </w:r>
          </w:p>
        </w:tc>
        <w:tc>
          <w:tcPr>
            <w:tcW w:type="dxa" w:w="4320"/>
          </w:tcPr>
          <w:p>
            <w:r>
              <w:rPr>
                <w:sz w:val="19"/>
              </w:rPr>
              <w:t>APTRANSCO WORKS-Chief Engineer Projects, Vijayawada</w:t>
            </w:r>
          </w:p>
        </w:tc>
      </w:tr>
      <w:tr>
        <w:tc>
          <w:tcPr>
            <w:tcW w:type="dxa" w:w="4320"/>
          </w:tcPr>
          <w:p>
            <w:r>
              <w:rPr>
                <w:b/>
                <w:sz w:val="19"/>
              </w:rPr>
              <w:t>Domain Classification &amp; Keyword</w:t>
            </w:r>
          </w:p>
        </w:tc>
        <w:tc>
          <w:tcPr>
            <w:tcW w:type="dxa" w:w="4320"/>
          </w:tcPr>
          <w:p>
            <w:r>
              <w:rPr>
                <w:sz w:val="19"/>
              </w:rPr>
              <w:t>Turnkey Geospatial Solutions, Digital Survey &amp; IT Infrastructure (ICT)</w:t>
            </w:r>
          </w:p>
        </w:tc>
      </w:tr>
      <w:tr>
        <w:tc>
          <w:tcPr>
            <w:tcW w:type="dxa" w:w="4320"/>
          </w:tcPr>
          <w:p>
            <w:r>
              <w:rPr>
                <w:b/>
                <w:sz w:val="19"/>
              </w:rPr>
              <w:t>Bid Publication Date &amp; Time</w:t>
            </w:r>
          </w:p>
        </w:tc>
        <w:tc>
          <w:tcPr>
            <w:tcW w:type="dxa" w:w="4320"/>
          </w:tcPr>
          <w:p>
            <w:r>
              <w:rPr>
                <w:sz w:val="19"/>
              </w:rPr>
              <w:t>28/09/2026 12:45 PM</w:t>
            </w:r>
          </w:p>
        </w:tc>
      </w:tr>
      <w:tr>
        <w:tc>
          <w:tcPr>
            <w:tcW w:type="dxa" w:w="4320"/>
          </w:tcPr>
          <w:p>
            <w:r>
              <w:rPr>
                <w:b/>
                <w:sz w:val="19"/>
              </w:rPr>
              <w:t>Bid Submission Closing Deadline</w:t>
            </w:r>
          </w:p>
        </w:tc>
        <w:tc>
          <w:tcPr>
            <w:tcW w:type="dxa" w:w="4320"/>
          </w:tcPr>
          <w:p>
            <w:r>
              <w:rPr>
                <w:sz w:val="19"/>
              </w:rPr>
              <w:t>04/11/2026 06:00 PM</w:t>
            </w:r>
          </w:p>
        </w:tc>
      </w:tr>
    </w:tbl>
    <w:p/>
    <w:p>
      <w:pPr>
        <w:pStyle w:val="Heading1"/>
      </w:pPr>
      <w:r>
        <w:t>1. INTRODUCTION AND PROJECT SCOPE</w:t>
      </w:r>
    </w:p>
    <w:p>
      <w:pPr>
        <w:spacing w:line="276" w:lineRule="auto"/>
      </w:pPr>
      <w:r>
        <w:t>Turnkey execution of specialized engineering survey, spatial remote sensing analysis, enterprise database integration, and web-enabled decision support systems adhering to official state e-procurement standards and statutory guidelines.</w:t>
      </w:r>
    </w:p>
    <w:p>
      <w:pPr>
        <w:pStyle w:val="Heading1"/>
      </w:pPr>
      <w:r>
        <w:t>2. TECHNICAL SPECIFICATIONS &amp; STANDARDS</w:t>
      </w:r>
    </w:p>
    <w:p>
      <w:r>
        <w:t>2.1 Geodetic Datum &amp; Spatial Reference: All spatial mapping, drone photogrammetry, and LiDAR surveys must be referenced to WGS84 Datum with Universal Transverse Mercator (UTM) Projection. Ground control network must link directly to Survey of India (SoI) CORS stations with baseline verification &lt; 5 mm.</w:t>
      </w:r>
    </w:p>
    <w:p>
      <w:r>
        <w:t>2.2 Absolute Accuracy &amp; Resolution: Horizontal absolute root mean square error (RMSE) must not exceed 5.0 cm on hard surfaces, and vertical RMSE &lt; 10.0 cm. Orthomosaic imagery must be generated at Ground Sampling Distance (GSD) of 5 cm or better, delivered in GeoTIFF / ECW formats with OGC-compliant metadata.</w:t>
      </w:r>
    </w:p>
    <w:p>
      <w:r>
        <w:t>2.3 Enterprise Web-GIS Software Architecture: The central spatial database must be deployed on open enterprise stack (PostgreSQL with PostGIS spatial extensions, GeoServer, and React / Leaflet frontends). All spatial layers must expose standard OGC services (WMS, WFS, WCS) with JWT role-based access control.</w:t>
      </w:r>
    </w:p>
    <w:p>
      <w:r>
        <w:t>2.4 Data Security &amp; Compliance: In compliance with National Geospatial Policy (NGP 2022) and MeitY Guidelines, all spatial data, LiDAR clouds, and raster rasters must be stored on MeitY-empanelled Tier-III cloud data centers located physically within the Union of India.</w:t>
      </w:r>
    </w:p>
    <w:p>
      <w:pPr>
        <w:pStyle w:val="Heading1"/>
      </w:pPr>
      <w:r>
        <w:t>3. BILL OF QUANTITIES (BOQ) &amp; PRICING SCHEDULE</w:t>
      </w:r>
    </w:p>
    <w:tbl>
      <w:tblPr>
        <w:tblStyle w:val="TableGrid"/>
        <w:tblW w:type="auto" w:w="0"/>
        <w:jc w:val="center"/>
        <w:tblLook w:firstColumn="1" w:firstRow="1" w:lastColumn="0" w:lastRow="0" w:noHBand="0" w:noVBand="1" w:val="04A0"/>
      </w:tblPr>
      <w:tblGrid>
        <w:gridCol w:w="1440"/>
        <w:gridCol w:w="1440"/>
        <w:gridCol w:w="1440"/>
        <w:gridCol w:w="1440"/>
        <w:gridCol w:w="1440"/>
        <w:gridCol w:w="1440"/>
      </w:tblGrid>
      <w:tr>
        <w:tc>
          <w:tcPr>
            <w:tcW w:type="dxa" w:w="1440"/>
          </w:tcPr>
          <w:p>
            <w:r>
              <w:rPr>
                <w:b/>
                <w:sz w:val="18"/>
              </w:rPr>
              <w:t>Item</w:t>
            </w:r>
          </w:p>
        </w:tc>
        <w:tc>
          <w:tcPr>
            <w:tcW w:type="dxa" w:w="1440"/>
          </w:tcPr>
          <w:p>
            <w:r>
              <w:rPr>
                <w:b/>
                <w:sz w:val="18"/>
              </w:rPr>
              <w:t>Description of Work</w:t>
            </w:r>
          </w:p>
        </w:tc>
        <w:tc>
          <w:tcPr>
            <w:tcW w:type="dxa" w:w="1440"/>
          </w:tcPr>
          <w:p>
            <w:r>
              <w:rPr>
                <w:b/>
                <w:sz w:val="18"/>
              </w:rPr>
              <w:t>Qty</w:t>
            </w:r>
          </w:p>
        </w:tc>
        <w:tc>
          <w:tcPr>
            <w:tcW w:type="dxa" w:w="1440"/>
          </w:tcPr>
          <w:p>
            <w:r>
              <w:rPr>
                <w:b/>
                <w:sz w:val="18"/>
              </w:rPr>
              <w:t>Unit</w:t>
            </w:r>
          </w:p>
        </w:tc>
        <w:tc>
          <w:tcPr>
            <w:tcW w:type="dxa" w:w="1440"/>
          </w:tcPr>
          <w:p>
            <w:r>
              <w:rPr>
                <w:b/>
                <w:sz w:val="18"/>
              </w:rPr>
              <w:t>Rate (INR)</w:t>
            </w:r>
          </w:p>
        </w:tc>
        <w:tc>
          <w:tcPr>
            <w:tcW w:type="dxa" w:w="1440"/>
          </w:tcPr>
          <w:p>
            <w:r>
              <w:rPr>
                <w:b/>
                <w:sz w:val="18"/>
              </w:rPr>
              <w:t>Total (INR)</w:t>
            </w:r>
          </w:p>
        </w:tc>
      </w:tr>
      <w:tr>
        <w:tc>
          <w:tcPr>
            <w:tcW w:type="dxa" w:w="1440"/>
          </w:tcPr>
          <w:p>
            <w:r>
              <w:rPr>
                <w:sz w:val="17"/>
              </w:rPr>
              <w:t>1.01</w:t>
            </w:r>
          </w:p>
        </w:tc>
        <w:tc>
          <w:tcPr>
            <w:tcW w:type="dxa" w:w="1440"/>
          </w:tcPr>
          <w:p>
            <w:r>
              <w:rPr>
                <w:sz w:val="17"/>
              </w:rPr>
              <w:t>Inception Planning, High-Accuracy DGPS Ground Survey &amp; CORS Geo-referencing</w:t>
            </w:r>
          </w:p>
        </w:tc>
        <w:tc>
          <w:tcPr>
            <w:tcW w:type="dxa" w:w="1440"/>
          </w:tcPr>
          <w:p>
            <w:r>
              <w:rPr>
                <w:sz w:val="17"/>
              </w:rPr>
              <w:t>1</w:t>
            </w:r>
          </w:p>
        </w:tc>
        <w:tc>
          <w:tcPr>
            <w:tcW w:type="dxa" w:w="1440"/>
          </w:tcPr>
          <w:p>
            <w:r>
              <w:rPr>
                <w:sz w:val="17"/>
              </w:rPr>
              <w:t>Job</w:t>
            </w:r>
          </w:p>
        </w:tc>
        <w:tc>
          <w:tcPr>
            <w:tcW w:type="dxa" w:w="1440"/>
          </w:tcPr>
          <w:p>
            <w:r>
              <w:rPr>
                <w:sz w:val="17"/>
              </w:rPr>
              <w:t>1,800,000.00</w:t>
            </w:r>
          </w:p>
        </w:tc>
        <w:tc>
          <w:tcPr>
            <w:tcW w:type="dxa" w:w="1440"/>
          </w:tcPr>
          <w:p>
            <w:r>
              <w:rPr>
                <w:sz w:val="17"/>
              </w:rPr>
              <w:t>1,800,000.00</w:t>
            </w:r>
          </w:p>
        </w:tc>
      </w:tr>
      <w:tr>
        <w:tc>
          <w:tcPr>
            <w:tcW w:type="dxa" w:w="1440"/>
          </w:tcPr>
          <w:p>
            <w:r>
              <w:rPr>
                <w:sz w:val="17"/>
              </w:rPr>
              <w:t>1.02</w:t>
            </w:r>
          </w:p>
        </w:tc>
        <w:tc>
          <w:tcPr>
            <w:tcW w:type="dxa" w:w="1440"/>
          </w:tcPr>
          <w:p>
            <w:r>
              <w:rPr>
                <w:sz w:val="17"/>
              </w:rPr>
              <w:t>Drone / Aerial Remote Sensing Imagery Acquisition &amp; Photogrammetry Ortho-mosaic</w:t>
            </w:r>
          </w:p>
        </w:tc>
        <w:tc>
          <w:tcPr>
            <w:tcW w:type="dxa" w:w="1440"/>
          </w:tcPr>
          <w:p>
            <w:r>
              <w:rPr>
                <w:sz w:val="17"/>
              </w:rPr>
              <w:t>1</w:t>
            </w:r>
          </w:p>
        </w:tc>
        <w:tc>
          <w:tcPr>
            <w:tcW w:type="dxa" w:w="1440"/>
          </w:tcPr>
          <w:p>
            <w:r>
              <w:rPr>
                <w:sz w:val="17"/>
              </w:rPr>
              <w:t>Job</w:t>
            </w:r>
          </w:p>
        </w:tc>
        <w:tc>
          <w:tcPr>
            <w:tcW w:type="dxa" w:w="1440"/>
          </w:tcPr>
          <w:p>
            <w:r>
              <w:rPr>
                <w:sz w:val="17"/>
              </w:rPr>
              <w:t>3,800,000.00</w:t>
            </w:r>
          </w:p>
        </w:tc>
        <w:tc>
          <w:tcPr>
            <w:tcW w:type="dxa" w:w="1440"/>
          </w:tcPr>
          <w:p>
            <w:r>
              <w:rPr>
                <w:sz w:val="17"/>
              </w:rPr>
              <w:t>3,800,000.00</w:t>
            </w:r>
          </w:p>
        </w:tc>
      </w:tr>
      <w:tr>
        <w:tc>
          <w:tcPr>
            <w:tcW w:type="dxa" w:w="1440"/>
          </w:tcPr>
          <w:p>
            <w:r>
              <w:rPr>
                <w:sz w:val="17"/>
              </w:rPr>
              <w:t>1.03</w:t>
            </w:r>
          </w:p>
        </w:tc>
        <w:tc>
          <w:tcPr>
            <w:tcW w:type="dxa" w:w="1440"/>
          </w:tcPr>
          <w:p>
            <w:r>
              <w:rPr>
                <w:sz w:val="17"/>
              </w:rPr>
              <w:t>Spatial Vector Feature Extraction, Attribute Classification &amp; Quality Verification</w:t>
            </w:r>
          </w:p>
        </w:tc>
        <w:tc>
          <w:tcPr>
            <w:tcW w:type="dxa" w:w="1440"/>
          </w:tcPr>
          <w:p>
            <w:r>
              <w:rPr>
                <w:sz w:val="17"/>
              </w:rPr>
              <w:t>1</w:t>
            </w:r>
          </w:p>
        </w:tc>
        <w:tc>
          <w:tcPr>
            <w:tcW w:type="dxa" w:w="1440"/>
          </w:tcPr>
          <w:p>
            <w:r>
              <w:rPr>
                <w:sz w:val="17"/>
              </w:rPr>
              <w:t>Job</w:t>
            </w:r>
          </w:p>
        </w:tc>
        <w:tc>
          <w:tcPr>
            <w:tcW w:type="dxa" w:w="1440"/>
          </w:tcPr>
          <w:p>
            <w:r>
              <w:rPr>
                <w:sz w:val="17"/>
              </w:rPr>
              <w:t>3,200,000.00</w:t>
            </w:r>
          </w:p>
        </w:tc>
        <w:tc>
          <w:tcPr>
            <w:tcW w:type="dxa" w:w="1440"/>
          </w:tcPr>
          <w:p>
            <w:r>
              <w:rPr>
                <w:sz w:val="17"/>
              </w:rPr>
              <w:t>3,200,000.00</w:t>
            </w:r>
          </w:p>
        </w:tc>
      </w:tr>
      <w:tr>
        <w:tc>
          <w:tcPr>
            <w:tcW w:type="dxa" w:w="1440"/>
          </w:tcPr>
          <w:p>
            <w:r>
              <w:rPr>
                <w:sz w:val="17"/>
              </w:rPr>
              <w:t>1.04</w:t>
            </w:r>
          </w:p>
        </w:tc>
        <w:tc>
          <w:tcPr>
            <w:tcW w:type="dxa" w:w="1440"/>
          </w:tcPr>
          <w:p>
            <w:r>
              <w:rPr>
                <w:sz w:val="17"/>
              </w:rPr>
              <w:t>Enterprise Geodatabase Architecture Design &amp; State Portal Integration</w:t>
            </w:r>
          </w:p>
        </w:tc>
        <w:tc>
          <w:tcPr>
            <w:tcW w:type="dxa" w:w="1440"/>
          </w:tcPr>
          <w:p>
            <w:r>
              <w:rPr>
                <w:sz w:val="17"/>
              </w:rPr>
              <w:t>1</w:t>
            </w:r>
          </w:p>
        </w:tc>
        <w:tc>
          <w:tcPr>
            <w:tcW w:type="dxa" w:w="1440"/>
          </w:tcPr>
          <w:p>
            <w:r>
              <w:rPr>
                <w:sz w:val="17"/>
              </w:rPr>
              <w:t>System</w:t>
            </w:r>
          </w:p>
        </w:tc>
        <w:tc>
          <w:tcPr>
            <w:tcW w:type="dxa" w:w="1440"/>
          </w:tcPr>
          <w:p>
            <w:r>
              <w:rPr>
                <w:sz w:val="17"/>
              </w:rPr>
              <w:t>4,500,000.00</w:t>
            </w:r>
          </w:p>
        </w:tc>
        <w:tc>
          <w:tcPr>
            <w:tcW w:type="dxa" w:w="1440"/>
          </w:tcPr>
          <w:p>
            <w:r>
              <w:rPr>
                <w:sz w:val="17"/>
              </w:rPr>
              <w:t>4,500,000.00</w:t>
            </w:r>
          </w:p>
        </w:tc>
      </w:tr>
      <w:tr>
        <w:tc>
          <w:tcPr>
            <w:tcW w:type="dxa" w:w="1440"/>
          </w:tcPr>
          <w:p>
            <w:r>
              <w:rPr>
                <w:sz w:val="17"/>
              </w:rPr>
              <w:t>1.05</w:t>
            </w:r>
          </w:p>
        </w:tc>
        <w:tc>
          <w:tcPr>
            <w:tcW w:type="dxa" w:w="1440"/>
          </w:tcPr>
          <w:p>
            <w:r>
              <w:rPr>
                <w:sz w:val="17"/>
              </w:rPr>
              <w:t>Interactive Web GIS Dashboard Development with Spatial Query &amp; Decision Support</w:t>
            </w:r>
          </w:p>
        </w:tc>
        <w:tc>
          <w:tcPr>
            <w:tcW w:type="dxa" w:w="1440"/>
          </w:tcPr>
          <w:p>
            <w:r>
              <w:rPr>
                <w:sz w:val="17"/>
              </w:rPr>
              <w:t>1</w:t>
            </w:r>
          </w:p>
        </w:tc>
        <w:tc>
          <w:tcPr>
            <w:tcW w:type="dxa" w:w="1440"/>
          </w:tcPr>
          <w:p>
            <w:r>
              <w:rPr>
                <w:sz w:val="17"/>
              </w:rPr>
              <w:t>Platform</w:t>
            </w:r>
          </w:p>
        </w:tc>
        <w:tc>
          <w:tcPr>
            <w:tcW w:type="dxa" w:w="1440"/>
          </w:tcPr>
          <w:p>
            <w:r>
              <w:rPr>
                <w:sz w:val="17"/>
              </w:rPr>
              <w:t>3,600,000.00</w:t>
            </w:r>
          </w:p>
        </w:tc>
        <w:tc>
          <w:tcPr>
            <w:tcW w:type="dxa" w:w="1440"/>
          </w:tcPr>
          <w:p>
            <w:r>
              <w:rPr>
                <w:sz w:val="17"/>
              </w:rPr>
              <w:t>3,600,000.00</w:t>
            </w:r>
          </w:p>
        </w:tc>
      </w:tr>
      <w:tr>
        <w:tc>
          <w:tcPr>
            <w:tcW w:type="dxa" w:w="1440"/>
          </w:tcPr>
          <w:p>
            <w:r>
              <w:rPr>
                <w:sz w:val="17"/>
              </w:rPr>
              <w:t>1.06</w:t>
            </w:r>
          </w:p>
        </w:tc>
        <w:tc>
          <w:tcPr>
            <w:tcW w:type="dxa" w:w="1440"/>
          </w:tcPr>
          <w:p>
            <w:r>
              <w:rPr>
                <w:sz w:val="17"/>
              </w:rPr>
              <w:t>Training, Technology Transfer, Cloud Infrastructure Setup &amp; 1-Year AMC Maintenance</w:t>
            </w:r>
          </w:p>
        </w:tc>
        <w:tc>
          <w:tcPr>
            <w:tcW w:type="dxa" w:w="1440"/>
          </w:tcPr>
          <w:p>
            <w:r>
              <w:rPr>
                <w:sz w:val="17"/>
              </w:rPr>
              <w:t>12</w:t>
            </w:r>
          </w:p>
        </w:tc>
        <w:tc>
          <w:tcPr>
            <w:tcW w:type="dxa" w:w="1440"/>
          </w:tcPr>
          <w:p>
            <w:r>
              <w:rPr>
                <w:sz w:val="17"/>
              </w:rPr>
              <w:t>Months</w:t>
            </w:r>
          </w:p>
        </w:tc>
        <w:tc>
          <w:tcPr>
            <w:tcW w:type="dxa" w:w="1440"/>
          </w:tcPr>
          <w:p>
            <w:r>
              <w:rPr>
                <w:sz w:val="17"/>
              </w:rPr>
              <w:t>110,000.00</w:t>
            </w:r>
          </w:p>
        </w:tc>
        <w:tc>
          <w:tcPr>
            <w:tcW w:type="dxa" w:w="1440"/>
          </w:tcPr>
          <w:p>
            <w:r>
              <w:rPr>
                <w:sz w:val="17"/>
              </w:rPr>
              <w:t>1,320,000.00</w:t>
            </w:r>
          </w:p>
        </w:tc>
      </w:tr>
    </w:tbl>
    <w:p>
      <w:r>
        <w:br/>
        <w:t>Estimated Contract Value (ECV): INR 18,220,000.00 + GST 18.00% applicable as per Government of India taxation rules.</w:t>
      </w:r>
    </w:p>
    <w:p>
      <w:pPr>
        <w:pStyle w:val="Heading1"/>
      </w:pPr>
      <w:r>
        <w:t>4. MINIMUM BIDDER ELIGIBILITY CRITERIA</w:t>
      </w:r>
    </w:p>
    <w:p>
      <w:r>
        <w:t>4.1 Financial Turnover: The bidder must have an average annual financial turnover of at least INR 14.00 Crores over the preceding three financial years (certified by a practicing Chartered Accountant with valid UDIN).</w:t>
      </w:r>
    </w:p>
    <w:p>
      <w:r>
        <w:t>4.2 Past Experience: Demonstrated completion of complex geospatial IT solutions for government departments or PSUs.</w:t>
      </w:r>
    </w:p>
    <w:p>
      <w:r>
        <w:t>4.3 Key Technical Expert: Senior Geospatial Systems Consultant with 10+ years experience in turnkey surveying and GIS.</w:t>
      </w:r>
    </w:p>
    <w:p>
      <w:r>
        <w:t>4.4 Quality &amp; Information Security Certifications: The lead bidder must hold valid ISO 9001:2015 (Quality Management), ISO 27001:2022 (Information Security Management), and CMMI Level 3 or higher certification on the date of bid submission.</w:t>
      </w:r>
    </w:p>
    <w:p>
      <w:pPr>
        <w:pStyle w:val="Heading1"/>
      </w:pPr>
      <w:r>
        <w:t>5. GENERAL TENDER CONDITIONS &amp; SUBMISSION</w:t>
      </w:r>
    </w:p>
    <w:p>
      <w:r>
        <w:t>5.1 Online Submission Only: Bids must be submitted strictly in electronic format through the official state e-procurement portal. Hardcopy submissions shall not be accepted for price bids.</w:t>
      </w:r>
    </w:p>
    <w:p>
      <w:r>
        <w:t>5.2 Earnest Money Deposit (EMD): EMD must be remitted electronically via the online payment gateway or Bank Guarantee as specified in the e-procurement platform.</w:t>
      </w:r>
    </w:p>
    <w:p>
      <w:r>
        <w:t>5.3 Bid Validity: All submitted proposals and rates shall remain valid for a period of 120 (One Hundred and Twenty) calendar days from the opening date of the technical bid.</w:t>
      </w:r>
    </w:p>
    <w:p>
      <w:r>
        <w:t>5.4 Consortium / Joint Venture: Consortium or Joint Venture bidding is permissible with maximum two partners, where the Lead Bidder must hold at least 51% equity participation.</w:t>
      </w:r>
    </w:p>
    <w:p>
      <w:r>
        <w:br/>
        <w:br/>
        <w:t>________________________________________</w:t>
      </w:r>
    </w:p>
    <w:p>
      <w:r>
        <w:rPr>
          <w:b/>
        </w:rPr>
        <w:t>For and on behalf of Government of Andhra Pradesh</w:t>
        <w:br/>
      </w:r>
      <w:r>
        <w:t>Authorized Signatory &amp; Competent Tender Inviting Authority</w:t>
        <w:br/>
        <w:t>APTRANSCO WORKS-Chief Engineer Projects, Vijayawada</w:t>
        <w:br/>
      </w:r>
      <w:r>
        <w:t>[OFFICIAL DIGITAL SIGNATURE VERIFIED]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