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SMB v3_RCE_POC分析报告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2020年3月12日，微软官方纰漏了SMB V3（CVE-202-0796）漏洞，并表示该漏洞存在远程代码执行的可能。在4月份就有人证明并演示了如何利用该漏洞进行远程代码执行。而在2020年6月2日，国外安全研究员便将远程代码执行的POC公开了，使得漏洞利用风险骤然升级。本文章便结合公开的POC来简单的介绍一下如何利用CVE-202-0796来进行远程代码执行的（由于本人能力有限，后续复杂的寻找指令指针寄存器的相关内容仍需进一步分析和研究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CVE-2020-0796相关信息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SMB v3远程代码执行POC：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"https://github.com/chompie1337/SMBGhost_RCE_PoC"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https://github.com/chompie1337/SMBGhost_RCE_PoC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SMB v3 本地提权POC：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"https://github.com/danigargu/CVE-2020-0796"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https://github.com/danigargu/CVE-2020-0796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相关分析文档：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"https://mp.weixin.qq.com/s/rKJdP_mZkaipQ9m0Qn9_2Q"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https://mp.weixin.qq.com/s/rKJdP_mZkaipQ9m0Qn9_2Q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"https://blog.zecops.com/vulnerabilities/exploiting-smbghost-cve-2020-0796-for-a-local-privilege-escalation-writeup-and-poc/"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https://blog.zecops.com/vulnerabilities/exploiting-smbghost-cve-2020-0796-for-a-local-privilege-escalation-writeup-and-poc/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"https://ricercasecurity.blogspot.com/2020/04/ill-ask-your-body-smbghost-pre-auth-rce.html"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https://ricercasecurity.blogspot.com/2020/04/ill-ask-your-body-smbghost-pre-auth-rce.html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 v3支持数据压缩，当收到经过压缩的数据包时，srv2.sys中的Srv2DecompressData函数便会对数据进行解压缩，但在解压的时候，对数据的大小计算出现了整型溢出，从而导致开辟的空间小于要实际要拷贝的数据，最终导致拷贝时产生溢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数据包协议分析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SMB v3 Compression数据包传送时需要使用SMB2COMPRESSION_TRANSFORM_HEADER头，微软文档对该头结构描述如图：</w:t>
      </w:r>
    </w:p>
    <w:p>
      <w:r>
        <w:drawing>
          <wp:inline distT="0" distB="0" distL="114300" distR="114300">
            <wp:extent cx="5266690" cy="21399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SMB2COMPRESSION_TRANSFORM_HEADER头中需要我们留意两个值，一个是描述压缩数据大小的OriginalCompressedSegmentSize，另一个是描述压缩数据相对包头的偏移Offset。正是这两个值相加导致的整型溢出。SMB v3 Compression数据包结构大致如图：</w:t>
      </w:r>
    </w:p>
    <w:p>
      <w:pPr>
        <w:pStyle w:val="3"/>
        <w:bidi w:val="0"/>
        <w:rPr>
          <w:rStyle w:val="11"/>
          <w:rFonts w:hint="eastAsia"/>
          <w:b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7325" cy="4700270"/>
            <wp:effectExtent l="0" t="0" r="0" b="0"/>
            <wp:docPr id="4" name="图片 4" descr="Compressed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mpressedpack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  <w:rFonts w:hint="eastAsia"/>
          <w:b/>
          <w:lang w:val="en-US" w:eastAsia="zh-CN"/>
        </w:rPr>
        <w:t>溢出点分析</w:t>
      </w:r>
    </w:p>
    <w:p>
      <w:pPr>
        <w:tabs>
          <w:tab w:val="left" w:pos="642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srv2!Srv2DecompressData函数接受到客户端发送的压缩数据包，分配所需内存空间，然后解压数据并放置分配的内存空间中。如果</w:t>
      </w:r>
      <w:r>
        <w:rPr>
          <w:rFonts w:hint="eastAsia"/>
          <w:lang w:val="en-US" w:eastAsia="zh-CN"/>
        </w:rPr>
        <w:t>Compression数据包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Offset字段不为空时，则将Offset Data原样放置在解压缩数据之前，也就是缓冲区的开头。以下是Srv2DecompressData函数的简化代码：</w:t>
      </w:r>
    </w:p>
    <w:p>
      <w:pPr>
        <w:tabs>
          <w:tab w:val="left" w:pos="6420"/>
        </w:tabs>
        <w:bidi w:val="0"/>
        <w:jc w:val="left"/>
      </w:pPr>
      <w:r>
        <w:drawing>
          <wp:inline distT="0" distB="0" distL="114300" distR="114300">
            <wp:extent cx="5274310" cy="40182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2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数据包被函数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Srv2DecompressData处理的示意图：</w:t>
      </w:r>
    </w:p>
    <w:p>
      <w:pPr>
        <w:tabs>
          <w:tab w:val="left" w:pos="642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6055" cy="2934335"/>
            <wp:effectExtent l="0" t="0" r="0" b="0"/>
            <wp:docPr id="11" name="图片 11" descr="Srv2Decompress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rv2DecompressDat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A.开辟内存空间</w:t>
      </w:r>
    </w:p>
    <w:p>
      <w:pPr>
        <w:tabs>
          <w:tab w:val="left" w:pos="64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代码A处SrvNetAllocateBuffer函数申请内存空间，第一个参数为originalCompressedSegSize加上offset的值表示要开辟空间的大小。由于该函数是直接使用eax和ecx来将两数相加，然后取结果的4字节作为参数开辟空间，没有考虑到进位的情况，产生整型溢出从而导致开辟的空间比实际的小。例如originalCompressedSegSize大小为0xffffffff，Offset大小为0x10，两个数相加结果应该为0x0x10000000f，而由于没有考虑进位，实际作为参数传进去的大小便为0xf，导致开辟的内存空间远远小于实际大小。反汇编代码如图：</w:t>
      </w:r>
    </w:p>
    <w:p>
      <w:pPr>
        <w:tabs>
          <w:tab w:val="left" w:pos="6420"/>
        </w:tabs>
        <w:bidi w:val="0"/>
        <w:jc w:val="left"/>
      </w:pPr>
      <w:r>
        <w:drawing>
          <wp:inline distT="0" distB="0" distL="114300" distR="114300">
            <wp:extent cx="5268595" cy="1931035"/>
            <wp:effectExtent l="0" t="0" r="444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2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深入分析SrvNetAllocateBuffer</w:t>
      </w:r>
    </w:p>
    <w:p>
      <w:pPr>
        <w:tabs>
          <w:tab w:val="left" w:pos="64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Srvnet!SrvNetAllocateBuffer会根据所需分配空间大小进行判断。当所需大小大于16MB时将不进行分配，所需大小大于1MB小于16MB时，调用函数SrvNetAllocateBufferFromPool进行分配空间。其余小于1MB的数据使用后备列表（Lookaside List）来进行分配。以下是SrvNetAllocateBuffer函数的简化代码：</w:t>
      </w:r>
    </w:p>
    <w:p>
      <w:pPr>
        <w:tabs>
          <w:tab w:val="left" w:pos="6420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73400"/>
            <wp:effectExtent l="0" t="0" r="317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2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其中值得关注的是后备列表，是Windows内核提供的一种机制，用于有效地为驱动程序保留一组可重用的固定大小的缓冲区。由于每次调用ExAllocatePoolWithTag和ExFreePoolWith</w:t>
      </w:r>
    </w:p>
    <w:p>
      <w:pPr>
        <w:tabs>
          <w:tab w:val="left" w:pos="64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都花费大量时间，因此内核驱动程序通常会为其自身的数据结构提供一个后备列表，当后备列表数据结构初始化完成时，后续从列表中检索元素时就无需再次初始化了，以提高效率。这表明我们可以破坏表头，将其添加到列表中，然后在以后的请求中从列表中检索复用，从而达到漏洞利用的目的。</w:t>
      </w:r>
    </w:p>
    <w:p>
      <w:pPr>
        <w:tabs>
          <w:tab w:val="left" w:pos="642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SrvNetAllocateBuffer这里用到的后备列表SrvNetBufferLookasides也是如此，在函数SrvNetCreateBufferLookasides初始化之后，便可以从列表中检索元素复用，并且在初始化也同样是调用SrvNetAllocateBufferFromPool来开辟空间的只不过后备列表是提前开辟好的固定大小。SrvNetAllocateBuffer函数这里提供了9个后备列表，其中大小分别为：[0x1100,0x2100,0x4100,0x8100,0x10100,0x20100,0x40100,0x80100,0x100100]</w:t>
      </w:r>
    </w:p>
    <w:p>
      <w:pPr>
        <w:tabs>
          <w:tab w:val="left" w:pos="642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NetAllocateBuffer最终都是通过调用SrvNetAllocateBufferFromPool来开辟空间的，但该函数返回的并不是指向开辟缓冲区的指针，而是SRVNET_BUFFER_HDR结构体，开辟的缓冲区就位于该结构体上方。这种布局为后续溢出提供了可能。布局可见上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Srv2DecompressData处理的示意图。</w:t>
      </w:r>
      <w:r>
        <w:rPr>
          <w:rFonts w:hint="eastAsia"/>
          <w:lang w:val="en-US" w:eastAsia="zh-CN"/>
        </w:rPr>
        <w:t>SRVNET_BUFFER_HDR结构信息如图：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__declspec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 SRVNET_BUFFER_HDR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LIST_ENTRY List;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USHORT Flag;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BYTE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unknown0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WORD unknown1;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PBYTE pNetRawBuffer;</w:t>
      </w:r>
      <w:r>
        <w:rPr>
          <w:rFonts w:hint="eastAsia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 xml:space="preserve">point to 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userbuffer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DWORD dwNetRawBufferSize;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DWORD dwMsgSize;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DWORD dwNonPagedPoolSize;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DWORD dwPadding;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PVOID pNonPagedPoolAddr;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PMDL pMDL1;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// points to mdl1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DWORD dwByteProcessed;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BYTE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unknown2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_QWORD unknown3;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PMDL pMDL2;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// points to mdl2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PSRVNET_RECV pSrvNetWskStruct;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DWORD unknown4;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unknown5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unknown6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MDL mdl1;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// variable size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unknow7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MDL mdl2;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// variable size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在代码B处SmbCompressionDecompress函数解压缩收到的压缩数据。解压后的Decompress Data数据被放到AllocHeader-&gt;UserBuffer+Offset处 (OriginalCompressedSegmentSize的值不影响函数的运行结果)。由于在A处的整型溢出开辟了0x1100（后备列表中的最小值）的缓冲区空间，因此只要构造Offset Data + Decompress Data大于0x1100的数据就能覆盖紧跟在缓冲区后面的AllocHeader结构。被覆盖的AllocHeader结构中有两个值需要关注，后面漏洞利用会用上。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偏移为0x18的AllocHeader-&gt;UserBuffer,指向存放Offset Data + Decompress Data的缓存区。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偏移为0x38的AllocHeader-&gt;PMDL1,指向MDL1结构。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拷贝Offset Data数据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在代码C处memcpy函数将压缩数据包中的Offset Data拷贝到AllocHeader-&gt;UserBuffer中（解压缩数据之前）。不过在B处执行SmbCompressionDecompress时存在缓冲区溢出的可能，如果将AllocHeader-&gt;UserBuffer的值覆盖为指定地址，并且Offset Data数据和大小，以及Decompress Data（未压缩的数据）的值也都是我们可以控制的。因此就可以实现任意内存写操作了。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040890"/>
            <wp:effectExtent l="0" t="0" r="1079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漏洞利用分析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本地权限提升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本地提权（Exp）利用前面所描述的任意内存写操作修改SEP_TOKEN_PRIVILEGES结构中的关键数据来提升自身权限。首先提权程序先获取自身token，通过0x40偏移取得SEP_TOKEN_PRIVILEGES结构的首地址XXXX,结构如图：</w:t>
      </w:r>
    </w:p>
    <w:p>
      <w:r>
        <w:drawing>
          <wp:inline distT="0" distB="0" distL="114300" distR="114300">
            <wp:extent cx="5250180" cy="1417320"/>
            <wp:effectExtent l="0" t="0" r="762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_TOKEN_PRIVILEGES结构中包含与令牌相关的特权信息。其中Present为令牌当前可用权限；Enable为已启用的权限；EnabledByDefault为默认情况下已启用的权限。它们都采用8字节数据来存储特权的flag，从低位起每一个bit位代表一个指定的特权。结构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0180" cy="594360"/>
            <wp:effectExtent l="0" t="0" r="762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然后通过该漏洞精准覆盖AllocHeader-&gt;UserBuffer地址为XXXX，将Offset Data的值设置为两个0x1ff2ffffbc（system进程中的Present为此值），分别用于覆盖当前进程的Present和Enable值，从而实现权限提升。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远程代码执行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远程代码执行相对于本地权限提升就要复杂的多。当想要实现远程代码执行需要两个条件，一个条件是远程主机内存中写shellcode，另一个条件是控制指令指针寄存器指向这段shellcode中去执行。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远程写shellcode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远程主机内存中写shellcode，根据之前分析的任意内存写操作已经可以实现了，只需要将内核态的shellcode和用户态的shellcode写入KUSER_SHARED_DATA中，这是一个在用户域和内核域中映射的结构（和页面）。它的地址是0x7ffe0000和0xfffff78000000000，在用户域和内核域分别设置为r--和rw-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控制指令指针寄存器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要想控制指令指针寄存器，首先需要实现任意内存读取操作。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任意内存读取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通过溢出覆盖AllocHeader-&gt;UserBuffer来实现任意内存写操作，是通过请求数据包来实现的，服务器将保持沉默或最多返回正常相应不会立即提供任何信息。幸运的是srv2.sys提供了一个可以利用的函数srv2!Srv2SetResonseBufferToReceiveBuffer:</w:t>
      </w:r>
    </w:p>
    <w:p>
      <w:r>
        <w:drawing>
          <wp:inline distT="0" distB="0" distL="114300" distR="114300">
            <wp:extent cx="5271770" cy="2308225"/>
            <wp:effectExtent l="0" t="0" r="1270" b="825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和响应在有效负载中共享许多公共部分，使用此功能能有效地重用缓冲区，因此提供了利用的可能。正如srv2!Srv2SetResponseBufferToReceiveBuffer函数在准备响应缓冲区时，不会再次初始化缓冲区（SRVNET_BUFFER_HDR）。因此我们只需要调用此函数，便能通过控制请求缓冲来实现控制响应缓冲区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伪造MDL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现在可以控制响应缓冲区（SRVNET_BUFFER_HDR）了，剩下便是如何控制要读取的内容了。由于tcpip.sys最终依赖DMA(Direct Memory Access直接内存访问)来传输数据包的，因此驱动程序会维护MDL中缓冲区的物理地址。MDL结构如下：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_MDL;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SHORT          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SHORT           MdlFlags;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USHORT           AllocationProcessorNumber;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USHORT           Reserved;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QWORD            Process;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QWORD            MappedSystemVa;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QWORD            StartVa;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ULONG           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ByteCount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ULONG           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// Actually physical addresses follow.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6"/>
          <w:szCs w:val="16"/>
          <w:shd w:val="clear" w:fill="282C34"/>
          <w:lang w:val="en-US" w:eastAsia="zh-CN" w:bidi="ar"/>
        </w:rPr>
        <w:t>// Therefore, the size of this struct is variable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 MDL, PMDL;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POC中伪造的MDL如图：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92550"/>
            <wp:effectExtent l="0" t="0" r="3175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VNET_BUFFER_HDR中，PMDL1和PMDL2是执行MDL结构的指针，这些结构描述了包含tcpip.sys发送给客户端的数据内存。因此我们可以通过任意内存写，先将构造好的伪造的MDL写到KUSER_SHARED_DATA中，然后在通过溢出覆盖PMDL1指针，使其指向写入KUSER_SHARED_DATA中伪造的MDL，再通过触发函数Srv2SetResponseBufferToReceiveBuffer复用此SRVNET_BUFFER_HDR缓冲区结构，就能通过构造不同的MDL来实现从服务端任意物理内存读取数据的操作，示意图如下：</w:t>
      </w:r>
    </w:p>
    <w:p>
      <w:r>
        <w:drawing>
          <wp:inline distT="0" distB="0" distL="114300" distR="114300">
            <wp:extent cx="5262245" cy="2310765"/>
            <wp:effectExtent l="0" t="0" r="10795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覆盖PMDL1以及触发函数Srv2SetResponseBufferToReceiveBuffer细节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如果我们像之前那样在B处直接覆盖AllocHeader-&gt;PMDL1势必会覆盖到PNonPagePoolAddr，给PNonPagePoolAddr一个无效的值，迟早会在srvnet!SrvNetFreeBuffer中产生崩溃。因此可以通过将Offset Data的大小设置为AllocHeader-&gt;PMDL1相对于AllocHeader-&gt;UserBuffer的偏移。这样在B处进行解压缩时便是从 AllocHeader-&gt;UserBuffer+Offset = AllocHeader-&gt;PMDL1处开始的，这样就可以在B处不影响PNonPagePoolAddr的值来实现覆盖AllocHeader-&gt;PMDL1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。不过这样在C处拷贝Offset Data时依旧会覆盖PNonPagePoolAddr导致崩溃，因此选择在B处构造错误的LZNT1（压缩格式）数据包。在B处解压错误的LZNT1数据包时，依旧能够覆盖PMDL，并直到解压缩到损坏模块为止，然后在发送请求数据包来触发Srv2SetResponseBufferToReceiveBuffer来实现任意物理内存读取（</w:t>
      </w:r>
      <w:r>
        <w:rPr>
          <w:rFonts w:hint="eastAsia"/>
          <w:color w:val="FF0000"/>
          <w:lang w:val="en-US" w:eastAsia="zh-CN"/>
        </w:rPr>
        <w:t>这里调试没有完全跟到是如何读取的物理内存地址数据的</w:t>
      </w:r>
      <w:r>
        <w:rPr>
          <w:rFonts w:hint="eastAsia"/>
          <w:lang w:val="en-US" w:eastAsia="zh-CN"/>
        </w:rPr>
        <w:t>）。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构造并执行ShellCode</w:t>
      </w:r>
      <w:bookmarkStart w:id="0" w:name="_GoBack"/>
      <w:bookmarkEnd w:id="0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下面的内容由于时间有限能力有限，对如何从内存地址中找到指令指针寄存器不是很清楚。根据自己的理解简单的描述了一下。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任意物理内存读，然后通过在物理页面暴力搜索找到HAL的堆地址，然后从HAL的堆地址中找到HalpInterruptController和HalpApicRequestInterrupt两个值来构造内核态的Shellcode，。如图（其中HALP_APIC_REQ_INTERRUPT_OFFSET的值是写死的0x78）：</w:t>
      </w:r>
    </w:p>
    <w:p>
      <w:r>
        <w:drawing>
          <wp:inline distT="0" distB="0" distL="114300" distR="114300">
            <wp:extent cx="5270500" cy="1288415"/>
            <wp:effectExtent l="0" t="0" r="254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然后再通过任意内存写操作将构造好的ShellCode写到KUSER_SHARED_DATA地址上。最终通过任意内存写操作将指令指针（PHALP_INTERRUPT + HALP_APIC_REQ_INTERRUPT_OFFSET）指向KUSER_SHARED_DATA地址上的ShellCode去执行。写Shellcode和修改EIP操作如图：</w:t>
      </w:r>
    </w:p>
    <w:p>
      <w:r>
        <w:drawing>
          <wp:inline distT="0" distB="0" distL="114300" distR="114300">
            <wp:extent cx="5274310" cy="1610360"/>
            <wp:effectExtent l="0" t="0" r="13970" b="508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远程代码执行读写操作逻辑，如下图：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03420" cy="1706880"/>
            <wp:effectExtent l="0" t="0" r="762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1814B"/>
    <w:multiLevelType w:val="singleLevel"/>
    <w:tmpl w:val="96D1814B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2F53"/>
    <w:rsid w:val="00D06811"/>
    <w:rsid w:val="0130384E"/>
    <w:rsid w:val="017C03D1"/>
    <w:rsid w:val="01DA0470"/>
    <w:rsid w:val="01DD6DC6"/>
    <w:rsid w:val="01ED446E"/>
    <w:rsid w:val="024D7FDD"/>
    <w:rsid w:val="027719AE"/>
    <w:rsid w:val="02AC5C59"/>
    <w:rsid w:val="02E346B9"/>
    <w:rsid w:val="039D3E6C"/>
    <w:rsid w:val="040060A4"/>
    <w:rsid w:val="04075F31"/>
    <w:rsid w:val="04144BDF"/>
    <w:rsid w:val="0461456B"/>
    <w:rsid w:val="046F3207"/>
    <w:rsid w:val="048A0B92"/>
    <w:rsid w:val="051A298A"/>
    <w:rsid w:val="0528230A"/>
    <w:rsid w:val="063A69C9"/>
    <w:rsid w:val="067C1CAB"/>
    <w:rsid w:val="06EA5BA4"/>
    <w:rsid w:val="06FF0316"/>
    <w:rsid w:val="074C0AD3"/>
    <w:rsid w:val="076C1604"/>
    <w:rsid w:val="07F4529B"/>
    <w:rsid w:val="08232413"/>
    <w:rsid w:val="08B85AAA"/>
    <w:rsid w:val="08DF777A"/>
    <w:rsid w:val="09FF1335"/>
    <w:rsid w:val="0A1A1458"/>
    <w:rsid w:val="0A6F470A"/>
    <w:rsid w:val="0A856043"/>
    <w:rsid w:val="0B423080"/>
    <w:rsid w:val="0B754B42"/>
    <w:rsid w:val="0B845E75"/>
    <w:rsid w:val="0B9442D2"/>
    <w:rsid w:val="0BCD73F0"/>
    <w:rsid w:val="0C066EC2"/>
    <w:rsid w:val="0C67002E"/>
    <w:rsid w:val="0D2E290C"/>
    <w:rsid w:val="0D475ED7"/>
    <w:rsid w:val="0DD27202"/>
    <w:rsid w:val="0E4A3526"/>
    <w:rsid w:val="0E5D1ADE"/>
    <w:rsid w:val="0E7960A5"/>
    <w:rsid w:val="0EB7774A"/>
    <w:rsid w:val="0EF42EF5"/>
    <w:rsid w:val="0F2311A3"/>
    <w:rsid w:val="0F2F28C6"/>
    <w:rsid w:val="0FC81501"/>
    <w:rsid w:val="100123E9"/>
    <w:rsid w:val="10670199"/>
    <w:rsid w:val="10A01E90"/>
    <w:rsid w:val="10B4602E"/>
    <w:rsid w:val="10DF1F4F"/>
    <w:rsid w:val="11143934"/>
    <w:rsid w:val="111B40EA"/>
    <w:rsid w:val="11F86356"/>
    <w:rsid w:val="122410DE"/>
    <w:rsid w:val="122B5F40"/>
    <w:rsid w:val="123A5A77"/>
    <w:rsid w:val="126C7F2D"/>
    <w:rsid w:val="12DB2BA9"/>
    <w:rsid w:val="13384C63"/>
    <w:rsid w:val="133851F2"/>
    <w:rsid w:val="1345098E"/>
    <w:rsid w:val="13A5690A"/>
    <w:rsid w:val="13C73794"/>
    <w:rsid w:val="143034DB"/>
    <w:rsid w:val="145C1561"/>
    <w:rsid w:val="146F4228"/>
    <w:rsid w:val="14B40857"/>
    <w:rsid w:val="14D970D4"/>
    <w:rsid w:val="14DC37D0"/>
    <w:rsid w:val="15295EEA"/>
    <w:rsid w:val="155B67FD"/>
    <w:rsid w:val="15BB6AF1"/>
    <w:rsid w:val="15EF2E33"/>
    <w:rsid w:val="15F61686"/>
    <w:rsid w:val="161D493D"/>
    <w:rsid w:val="164A13B0"/>
    <w:rsid w:val="168706F9"/>
    <w:rsid w:val="18800D78"/>
    <w:rsid w:val="18884132"/>
    <w:rsid w:val="190464CD"/>
    <w:rsid w:val="191A7365"/>
    <w:rsid w:val="192D5D7D"/>
    <w:rsid w:val="19424FD1"/>
    <w:rsid w:val="197E4B3A"/>
    <w:rsid w:val="19AC2044"/>
    <w:rsid w:val="1ACD3945"/>
    <w:rsid w:val="1AD828F8"/>
    <w:rsid w:val="1BA3689B"/>
    <w:rsid w:val="1BA90F70"/>
    <w:rsid w:val="1BEE5380"/>
    <w:rsid w:val="1C127DAA"/>
    <w:rsid w:val="1C1B5B67"/>
    <w:rsid w:val="1CC07967"/>
    <w:rsid w:val="1CFC52CD"/>
    <w:rsid w:val="1D601DDD"/>
    <w:rsid w:val="1D8F3B88"/>
    <w:rsid w:val="1DD40C13"/>
    <w:rsid w:val="1DDF5137"/>
    <w:rsid w:val="1E310F26"/>
    <w:rsid w:val="1E4809CF"/>
    <w:rsid w:val="1E8A056F"/>
    <w:rsid w:val="1F4D2A80"/>
    <w:rsid w:val="1F5C35DB"/>
    <w:rsid w:val="1FD94FB5"/>
    <w:rsid w:val="1FEF5663"/>
    <w:rsid w:val="20161969"/>
    <w:rsid w:val="20BD173D"/>
    <w:rsid w:val="20F35D5A"/>
    <w:rsid w:val="215E5605"/>
    <w:rsid w:val="219D47A1"/>
    <w:rsid w:val="22093853"/>
    <w:rsid w:val="22514147"/>
    <w:rsid w:val="2295291A"/>
    <w:rsid w:val="22D51F67"/>
    <w:rsid w:val="2315199C"/>
    <w:rsid w:val="231D350E"/>
    <w:rsid w:val="23500295"/>
    <w:rsid w:val="235846EC"/>
    <w:rsid w:val="24333CE7"/>
    <w:rsid w:val="24405403"/>
    <w:rsid w:val="24501D88"/>
    <w:rsid w:val="24836A58"/>
    <w:rsid w:val="251208B5"/>
    <w:rsid w:val="252373CD"/>
    <w:rsid w:val="258F19DA"/>
    <w:rsid w:val="25951FB5"/>
    <w:rsid w:val="25AE1986"/>
    <w:rsid w:val="25C47963"/>
    <w:rsid w:val="262F62A1"/>
    <w:rsid w:val="26471AFD"/>
    <w:rsid w:val="26B151F4"/>
    <w:rsid w:val="26B948E7"/>
    <w:rsid w:val="26DE0B42"/>
    <w:rsid w:val="271C266F"/>
    <w:rsid w:val="2733406A"/>
    <w:rsid w:val="273832D3"/>
    <w:rsid w:val="27994689"/>
    <w:rsid w:val="27F50939"/>
    <w:rsid w:val="28253B62"/>
    <w:rsid w:val="282E3DC9"/>
    <w:rsid w:val="2846450F"/>
    <w:rsid w:val="28A81BEA"/>
    <w:rsid w:val="28C25EB8"/>
    <w:rsid w:val="28C35594"/>
    <w:rsid w:val="29945AD1"/>
    <w:rsid w:val="2A3672B0"/>
    <w:rsid w:val="2A5A1B87"/>
    <w:rsid w:val="2A802EBA"/>
    <w:rsid w:val="2A8510E2"/>
    <w:rsid w:val="2A913A05"/>
    <w:rsid w:val="2B241076"/>
    <w:rsid w:val="2B2F6671"/>
    <w:rsid w:val="2BA5752C"/>
    <w:rsid w:val="2C2023D8"/>
    <w:rsid w:val="2C3D6C6C"/>
    <w:rsid w:val="2C691839"/>
    <w:rsid w:val="2C797D8A"/>
    <w:rsid w:val="2CFE3E45"/>
    <w:rsid w:val="2D2F71A0"/>
    <w:rsid w:val="2D59246F"/>
    <w:rsid w:val="2D651B9C"/>
    <w:rsid w:val="2D91635A"/>
    <w:rsid w:val="2E4E3374"/>
    <w:rsid w:val="2E752E63"/>
    <w:rsid w:val="2E7C5897"/>
    <w:rsid w:val="2E8F14F6"/>
    <w:rsid w:val="2EDF104E"/>
    <w:rsid w:val="2F026FC1"/>
    <w:rsid w:val="2F7629C7"/>
    <w:rsid w:val="2F900A47"/>
    <w:rsid w:val="2F9D612A"/>
    <w:rsid w:val="30093432"/>
    <w:rsid w:val="305C68B8"/>
    <w:rsid w:val="30686E3B"/>
    <w:rsid w:val="307B2AC8"/>
    <w:rsid w:val="308E148B"/>
    <w:rsid w:val="314E614E"/>
    <w:rsid w:val="3175295A"/>
    <w:rsid w:val="31BF336D"/>
    <w:rsid w:val="31EC0B26"/>
    <w:rsid w:val="322419BC"/>
    <w:rsid w:val="335D3951"/>
    <w:rsid w:val="3402287E"/>
    <w:rsid w:val="34582A45"/>
    <w:rsid w:val="34887C48"/>
    <w:rsid w:val="351C7449"/>
    <w:rsid w:val="3523466D"/>
    <w:rsid w:val="35D36BD6"/>
    <w:rsid w:val="35E313F8"/>
    <w:rsid w:val="36255CE2"/>
    <w:rsid w:val="364629EC"/>
    <w:rsid w:val="364D5A28"/>
    <w:rsid w:val="36C0486C"/>
    <w:rsid w:val="36D738F1"/>
    <w:rsid w:val="379A4911"/>
    <w:rsid w:val="379F0EAE"/>
    <w:rsid w:val="37BE0F0E"/>
    <w:rsid w:val="382D7711"/>
    <w:rsid w:val="38B005E0"/>
    <w:rsid w:val="393473B5"/>
    <w:rsid w:val="39355DD0"/>
    <w:rsid w:val="3943433C"/>
    <w:rsid w:val="3985600F"/>
    <w:rsid w:val="39B9328F"/>
    <w:rsid w:val="39D8535E"/>
    <w:rsid w:val="39EA727F"/>
    <w:rsid w:val="39EF2F54"/>
    <w:rsid w:val="3A1D5E91"/>
    <w:rsid w:val="3A3A3141"/>
    <w:rsid w:val="3AD96823"/>
    <w:rsid w:val="3B134AA4"/>
    <w:rsid w:val="3B2246C4"/>
    <w:rsid w:val="3B461FC6"/>
    <w:rsid w:val="3B8F32B3"/>
    <w:rsid w:val="3C7A5727"/>
    <w:rsid w:val="3CAA49CA"/>
    <w:rsid w:val="3D4F1729"/>
    <w:rsid w:val="3E612251"/>
    <w:rsid w:val="3E9230EE"/>
    <w:rsid w:val="3F127115"/>
    <w:rsid w:val="3F1855E2"/>
    <w:rsid w:val="3F2F11E8"/>
    <w:rsid w:val="3F461182"/>
    <w:rsid w:val="3F4E0FC8"/>
    <w:rsid w:val="3F657792"/>
    <w:rsid w:val="3F9540AF"/>
    <w:rsid w:val="3F9B35CD"/>
    <w:rsid w:val="3FAB73E3"/>
    <w:rsid w:val="3FDB47CC"/>
    <w:rsid w:val="3FEA050A"/>
    <w:rsid w:val="3FFA657E"/>
    <w:rsid w:val="4002716C"/>
    <w:rsid w:val="402E26AA"/>
    <w:rsid w:val="405D327C"/>
    <w:rsid w:val="409636E4"/>
    <w:rsid w:val="40B81E9D"/>
    <w:rsid w:val="41713DF0"/>
    <w:rsid w:val="419747CB"/>
    <w:rsid w:val="4229229C"/>
    <w:rsid w:val="4264396C"/>
    <w:rsid w:val="434F19F0"/>
    <w:rsid w:val="43B57486"/>
    <w:rsid w:val="43E948CC"/>
    <w:rsid w:val="44131FC5"/>
    <w:rsid w:val="44557CF5"/>
    <w:rsid w:val="44AB052A"/>
    <w:rsid w:val="44F06366"/>
    <w:rsid w:val="453275D9"/>
    <w:rsid w:val="45526049"/>
    <w:rsid w:val="455E40C3"/>
    <w:rsid w:val="458A72CC"/>
    <w:rsid w:val="46163E45"/>
    <w:rsid w:val="46472FE6"/>
    <w:rsid w:val="46826094"/>
    <w:rsid w:val="46B74DFF"/>
    <w:rsid w:val="46D53798"/>
    <w:rsid w:val="46E57F1F"/>
    <w:rsid w:val="47747E51"/>
    <w:rsid w:val="47B913E6"/>
    <w:rsid w:val="47CD17E0"/>
    <w:rsid w:val="47F21D32"/>
    <w:rsid w:val="48095193"/>
    <w:rsid w:val="48554C1E"/>
    <w:rsid w:val="48624A89"/>
    <w:rsid w:val="48663D75"/>
    <w:rsid w:val="489F62B7"/>
    <w:rsid w:val="48C738EE"/>
    <w:rsid w:val="48E81295"/>
    <w:rsid w:val="493A35B2"/>
    <w:rsid w:val="497D1735"/>
    <w:rsid w:val="49875771"/>
    <w:rsid w:val="499639AD"/>
    <w:rsid w:val="49B804E6"/>
    <w:rsid w:val="49EC6A48"/>
    <w:rsid w:val="4A12007C"/>
    <w:rsid w:val="4A6C6F0F"/>
    <w:rsid w:val="4A6E584F"/>
    <w:rsid w:val="4AA757F8"/>
    <w:rsid w:val="4B1C298C"/>
    <w:rsid w:val="4B755EB4"/>
    <w:rsid w:val="4B890B40"/>
    <w:rsid w:val="4BBB4873"/>
    <w:rsid w:val="4C356636"/>
    <w:rsid w:val="4CA67A6A"/>
    <w:rsid w:val="4D44353C"/>
    <w:rsid w:val="4D514E72"/>
    <w:rsid w:val="4D572970"/>
    <w:rsid w:val="4D740AF6"/>
    <w:rsid w:val="4DFD40A1"/>
    <w:rsid w:val="4E09578B"/>
    <w:rsid w:val="4E2C64B9"/>
    <w:rsid w:val="4E4941F7"/>
    <w:rsid w:val="4E4A4A38"/>
    <w:rsid w:val="4EC96BC2"/>
    <w:rsid w:val="4F4139D8"/>
    <w:rsid w:val="4FE868F4"/>
    <w:rsid w:val="50316FA8"/>
    <w:rsid w:val="50785821"/>
    <w:rsid w:val="507C2247"/>
    <w:rsid w:val="50956F8E"/>
    <w:rsid w:val="50E3728F"/>
    <w:rsid w:val="513B34AD"/>
    <w:rsid w:val="517339EE"/>
    <w:rsid w:val="51753DDC"/>
    <w:rsid w:val="51771088"/>
    <w:rsid w:val="51A6514C"/>
    <w:rsid w:val="51B75AC8"/>
    <w:rsid w:val="52056792"/>
    <w:rsid w:val="522331D9"/>
    <w:rsid w:val="537029C4"/>
    <w:rsid w:val="5387529A"/>
    <w:rsid w:val="54980CC7"/>
    <w:rsid w:val="55103AEA"/>
    <w:rsid w:val="56367A37"/>
    <w:rsid w:val="563D7586"/>
    <w:rsid w:val="56851033"/>
    <w:rsid w:val="5699164D"/>
    <w:rsid w:val="56C87230"/>
    <w:rsid w:val="56D7737F"/>
    <w:rsid w:val="570C2578"/>
    <w:rsid w:val="576635A9"/>
    <w:rsid w:val="5799301F"/>
    <w:rsid w:val="57A2614D"/>
    <w:rsid w:val="57EC271D"/>
    <w:rsid w:val="58031FEA"/>
    <w:rsid w:val="58494DF0"/>
    <w:rsid w:val="58903759"/>
    <w:rsid w:val="58C85D3A"/>
    <w:rsid w:val="58ED6BAA"/>
    <w:rsid w:val="594144EC"/>
    <w:rsid w:val="59650211"/>
    <w:rsid w:val="5969492E"/>
    <w:rsid w:val="597C07DB"/>
    <w:rsid w:val="599A18B1"/>
    <w:rsid w:val="59B8783C"/>
    <w:rsid w:val="59CA1E7A"/>
    <w:rsid w:val="59E062B1"/>
    <w:rsid w:val="5A124EF4"/>
    <w:rsid w:val="5A882903"/>
    <w:rsid w:val="5AA3574A"/>
    <w:rsid w:val="5B46113D"/>
    <w:rsid w:val="5B8B1496"/>
    <w:rsid w:val="5BD82A4E"/>
    <w:rsid w:val="5CCD2215"/>
    <w:rsid w:val="5D097B51"/>
    <w:rsid w:val="5D3F0B21"/>
    <w:rsid w:val="5DB7569D"/>
    <w:rsid w:val="5DCB0C38"/>
    <w:rsid w:val="5DDB6C55"/>
    <w:rsid w:val="5E0175DD"/>
    <w:rsid w:val="5E274766"/>
    <w:rsid w:val="5E415AD8"/>
    <w:rsid w:val="5E4E7D9E"/>
    <w:rsid w:val="5E651400"/>
    <w:rsid w:val="5E8E486A"/>
    <w:rsid w:val="5E9522CA"/>
    <w:rsid w:val="5EA878F1"/>
    <w:rsid w:val="5FEE2D77"/>
    <w:rsid w:val="603A7B4D"/>
    <w:rsid w:val="61745157"/>
    <w:rsid w:val="61881647"/>
    <w:rsid w:val="61C6208E"/>
    <w:rsid w:val="61DD07CD"/>
    <w:rsid w:val="61E31593"/>
    <w:rsid w:val="62795F68"/>
    <w:rsid w:val="62AC2AE2"/>
    <w:rsid w:val="62B455DA"/>
    <w:rsid w:val="62C6475C"/>
    <w:rsid w:val="62E70525"/>
    <w:rsid w:val="6303491E"/>
    <w:rsid w:val="631E640F"/>
    <w:rsid w:val="63874FCB"/>
    <w:rsid w:val="63B07CBE"/>
    <w:rsid w:val="63EA7AD5"/>
    <w:rsid w:val="63F34A53"/>
    <w:rsid w:val="64491FFF"/>
    <w:rsid w:val="644C2AE6"/>
    <w:rsid w:val="645652BE"/>
    <w:rsid w:val="64AF763C"/>
    <w:rsid w:val="654600F0"/>
    <w:rsid w:val="65486563"/>
    <w:rsid w:val="654D1942"/>
    <w:rsid w:val="65667EA8"/>
    <w:rsid w:val="6597151A"/>
    <w:rsid w:val="65DD5DBC"/>
    <w:rsid w:val="65E9028D"/>
    <w:rsid w:val="66123FFA"/>
    <w:rsid w:val="67280171"/>
    <w:rsid w:val="672F38C8"/>
    <w:rsid w:val="674E2EF2"/>
    <w:rsid w:val="67B146CA"/>
    <w:rsid w:val="67FA3E4F"/>
    <w:rsid w:val="686E5EFE"/>
    <w:rsid w:val="68946B52"/>
    <w:rsid w:val="69003A9B"/>
    <w:rsid w:val="69214C1A"/>
    <w:rsid w:val="69497334"/>
    <w:rsid w:val="697A5EB6"/>
    <w:rsid w:val="69997816"/>
    <w:rsid w:val="69DF190F"/>
    <w:rsid w:val="6AE81A2B"/>
    <w:rsid w:val="6AF64E83"/>
    <w:rsid w:val="6B891D0A"/>
    <w:rsid w:val="6B8F1404"/>
    <w:rsid w:val="6B9525E4"/>
    <w:rsid w:val="6BF05A64"/>
    <w:rsid w:val="6C7C7DB8"/>
    <w:rsid w:val="6C8F0A8D"/>
    <w:rsid w:val="6CDD640B"/>
    <w:rsid w:val="6D346C93"/>
    <w:rsid w:val="6D374035"/>
    <w:rsid w:val="6DCA26E1"/>
    <w:rsid w:val="6E716397"/>
    <w:rsid w:val="6EE005E9"/>
    <w:rsid w:val="6EF861B7"/>
    <w:rsid w:val="6F1C1072"/>
    <w:rsid w:val="6F820B1E"/>
    <w:rsid w:val="6F887090"/>
    <w:rsid w:val="6FB651F6"/>
    <w:rsid w:val="704F189E"/>
    <w:rsid w:val="705F09E7"/>
    <w:rsid w:val="70890E9D"/>
    <w:rsid w:val="70970687"/>
    <w:rsid w:val="70F92EC3"/>
    <w:rsid w:val="711B5FAE"/>
    <w:rsid w:val="727E79DC"/>
    <w:rsid w:val="72B722B9"/>
    <w:rsid w:val="73256889"/>
    <w:rsid w:val="73365DA4"/>
    <w:rsid w:val="73C15142"/>
    <w:rsid w:val="752A67A6"/>
    <w:rsid w:val="75347EC9"/>
    <w:rsid w:val="753E79FD"/>
    <w:rsid w:val="761A508E"/>
    <w:rsid w:val="76336654"/>
    <w:rsid w:val="76357E20"/>
    <w:rsid w:val="76437FE4"/>
    <w:rsid w:val="7693329F"/>
    <w:rsid w:val="77085610"/>
    <w:rsid w:val="77286036"/>
    <w:rsid w:val="772B4025"/>
    <w:rsid w:val="772C667C"/>
    <w:rsid w:val="77347B2D"/>
    <w:rsid w:val="77DD0EC1"/>
    <w:rsid w:val="782729DD"/>
    <w:rsid w:val="7854140A"/>
    <w:rsid w:val="789D0F11"/>
    <w:rsid w:val="78E452E7"/>
    <w:rsid w:val="78F128DD"/>
    <w:rsid w:val="78FE7C1F"/>
    <w:rsid w:val="7935678B"/>
    <w:rsid w:val="79E63BA4"/>
    <w:rsid w:val="7A191125"/>
    <w:rsid w:val="7A3F26DF"/>
    <w:rsid w:val="7A687398"/>
    <w:rsid w:val="7A702E44"/>
    <w:rsid w:val="7AA738EF"/>
    <w:rsid w:val="7AB17A7B"/>
    <w:rsid w:val="7AB2662C"/>
    <w:rsid w:val="7AFC2BE4"/>
    <w:rsid w:val="7B10445C"/>
    <w:rsid w:val="7B4B7D92"/>
    <w:rsid w:val="7B9753AB"/>
    <w:rsid w:val="7BBA4983"/>
    <w:rsid w:val="7BCD0E4D"/>
    <w:rsid w:val="7C2179F5"/>
    <w:rsid w:val="7C4522D6"/>
    <w:rsid w:val="7C6412AA"/>
    <w:rsid w:val="7C9D54ED"/>
    <w:rsid w:val="7CB23F46"/>
    <w:rsid w:val="7CD521DA"/>
    <w:rsid w:val="7D00790D"/>
    <w:rsid w:val="7D1A34AA"/>
    <w:rsid w:val="7D4F0384"/>
    <w:rsid w:val="7D4F1250"/>
    <w:rsid w:val="7DA6014C"/>
    <w:rsid w:val="7DD00D38"/>
    <w:rsid w:val="7E9D4EBA"/>
    <w:rsid w:val="7EB06C1B"/>
    <w:rsid w:val="7EDD58EF"/>
    <w:rsid w:val="7EF1384E"/>
    <w:rsid w:val="7F2D4A13"/>
    <w:rsid w:val="7F3A0F9D"/>
    <w:rsid w:val="7F5B4C57"/>
    <w:rsid w:val="7F6E78BD"/>
    <w:rsid w:val="7FC805F3"/>
    <w:rsid w:val="7FC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2020-06-05T13:03:00Z</dcterms:created>
  <dc:creator>阿钊</dc:creator>
  <cp:lastModifiedBy>阿钊</cp:lastModifiedBy>
  <dcterms:modified xsi:type="dcterms:W3CDTF">2020-06-09T02:33:47Z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