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SMART CIVIC AI</w:t>
      </w:r>
    </w:p>
    <w:p>
      <w:pPr>
        <w:jc w:val="center"/>
      </w:pPr>
      <w:r>
        <w:rPr>
          <w:b/>
          <w:sz w:val="30"/>
        </w:rPr>
        <w:t>High-Precision Crowdsourced Civic Infrastructure Intelligence &amp; Resolution Platform</w:t>
      </w:r>
    </w:p>
    <w:p>
      <w:pPr>
        <w:jc w:val="center"/>
      </w:pPr>
      <w:r>
        <w:rPr>
          <w:sz w:val="24"/>
        </w:rPr>
        <w:t>PRODUCT REQUIREMENTS DOCUMENT (PRD)</w:t>
        <w:br/>
        <w:t>SIH 2026 • SIH25031</w:t>
        <w:br/>
        <w:br/>
        <w:t>Multi-Agent AI • GIS • Explainable Priority • Verified Closure</w:t>
        <w:br/>
        <w:t>Volumetric Computer Vision • Offline-First • Smart SLA • Open API</w:t>
      </w:r>
    </w:p>
    <w:p>
      <w:r>
        <w:br/>
      </w:r>
    </w:p>
    <w:p>
      <w:pPr>
        <w:jc w:val="center"/>
      </w:pPr>
      <w:r>
        <w:rPr>
          <w:b/>
        </w:rPr>
        <w:t>Sense. Report. Understand. Prioritize. Resolve. Verify. Improve.</w:t>
      </w:r>
    </w:p>
    <w:p>
      <w:r>
        <w:br w:type="page"/>
      </w:r>
    </w:p>
    <w:p>
      <w:pPr>
        <w:pStyle w:val="Heading1"/>
      </w:pPr>
      <w:r>
        <w:t>1. Executive Summary</w:t>
      </w:r>
    </w:p>
    <w:p>
      <w:r>
        <w:t>Smart Civic AI is an AI-powered, GIS-enabled, multi-agent civic governance platform that converts citizen observations into verified, prioritized, geographically routed, operationally assigned and trackable civic actions. It addresses fragmented complaint channels, manual categorization, duplicate reports, weak spatial intelligence, SLA delays, fraudulent closures, repair-estimation challenges, language barriers and poor connectivity.</w:t>
      </w:r>
    </w:p>
    <w:p>
      <w:pPr>
        <w:pStyle w:val="Heading1"/>
      </w:pPr>
      <w:r>
        <w:t>2. Problem Statement</w:t>
      </w:r>
    </w:p>
    <w:p>
      <w:r>
        <w:t>Citizens encounter potholes, garbage accumulation, broken streetlights, water leakage, drainage problems and damaged public infrastructure. Conventional grievance systems often depend on manual categorization and routing, provide limited progress visibility, and lack real-time spatial and operational intelligence. Smart Civic AI creates a closed-loop workflow from citizen observation to verified resolution.</w:t>
      </w:r>
    </w:p>
    <w:p>
      <w:pPr>
        <w:pStyle w:val="Heading1"/>
      </w:pPr>
      <w:r>
        <w:t>3. Product Vision</w:t>
      </w:r>
    </w:p>
    <w:p>
      <w:r>
        <w:t>Create a closed-loop civic intelligence system where every report becomes a traceable digital case and triggers coordinated AI and municipal workflows: Citizen Capture → AI Understand → Verify → Localize → Prioritize → Route → Assign → Field Action → Verify → Citizen Confirmation → Learn.</w:t>
      </w:r>
    </w:p>
    <w:p>
      <w:pPr>
        <w:pStyle w:val="Heading1"/>
      </w:pPr>
      <w:r>
        <w:t>4. Product Goals</w:t>
      </w:r>
    </w:p>
    <w:p>
      <w:r>
        <w:t>Make reporting simple through text, image, voice and location; automatically understand issues; determine jurisdiction through GIS; detect duplicates; generate explainable priority; route cases; monitor configurable SLAs; assist officers; verify field resolution; support offline operation; provide analytics; and expose integration APIs.</w:t>
      </w:r>
    </w:p>
    <w:p>
      <w:pPr>
        <w:pStyle w:val="Heading1"/>
      </w:pPr>
      <w:r>
        <w:t>5. Target Users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User</w:t>
            </w:r>
          </w:p>
        </w:tc>
        <w:tc>
          <w:tcPr>
            <w:tcW w:type="dxa" w:w="4968"/>
            <w:shd w:fill="1F4E78"/>
          </w:tcPr>
          <w:p>
            <w:r>
              <w:rPr>
                <w:b/>
                <w:color w:val="FFFFFF"/>
              </w:rPr>
              <w:t>Primary Need</w:t>
            </w:r>
          </w:p>
        </w:tc>
      </w:tr>
      <w:tr>
        <w:tc>
          <w:tcPr>
            <w:tcW w:type="dxa" w:w="4968"/>
            <w:vAlign w:val="center"/>
          </w:tcPr>
          <w:p>
            <w:r>
              <w:t>Citizen</w:t>
            </w:r>
          </w:p>
        </w:tc>
        <w:tc>
          <w:tcPr>
            <w:tcW w:type="dxa" w:w="4968"/>
            <w:vAlign w:val="center"/>
          </w:tcPr>
          <w:p>
            <w:r>
              <w:t>Report, track and verify civic issues</w:t>
            </w:r>
          </w:p>
        </w:tc>
      </w:tr>
      <w:tr>
        <w:tc>
          <w:tcPr>
            <w:tcW w:type="dxa" w:w="4968"/>
            <w:vAlign w:val="center"/>
          </w:tcPr>
          <w:p>
            <w:r>
              <w:t>Municipal Officer</w:t>
            </w:r>
          </w:p>
        </w:tc>
        <w:tc>
          <w:tcPr>
            <w:tcW w:type="dxa" w:w="4968"/>
            <w:vAlign w:val="center"/>
          </w:tcPr>
          <w:p>
            <w:r>
              <w:t>Prioritize, review and assign cases</w:t>
            </w:r>
          </w:p>
        </w:tc>
      </w:tr>
      <w:tr>
        <w:tc>
          <w:tcPr>
            <w:tcW w:type="dxa" w:w="4968"/>
            <w:vAlign w:val="center"/>
          </w:tcPr>
          <w:p>
            <w:r>
              <w:t>Field Worker</w:t>
            </w:r>
          </w:p>
        </w:tc>
        <w:tc>
          <w:tcPr>
            <w:tcW w:type="dxa" w:w="4968"/>
            <w:vAlign w:val="center"/>
          </w:tcPr>
          <w:p>
            <w:r>
              <w:t>Receive tasks and submit evidence</w:t>
            </w:r>
          </w:p>
        </w:tc>
      </w:tr>
      <w:tr>
        <w:tc>
          <w:tcPr>
            <w:tcW w:type="dxa" w:w="4968"/>
            <w:vAlign w:val="center"/>
          </w:tcPr>
          <w:p>
            <w:r>
              <w:t>Supervisor</w:t>
            </w:r>
          </w:p>
        </w:tc>
        <w:tc>
          <w:tcPr>
            <w:tcW w:type="dxa" w:w="4968"/>
            <w:vAlign w:val="center"/>
          </w:tcPr>
          <w:p>
            <w:r>
              <w:t>Monitor workload, SLA and escalations</w:t>
            </w:r>
          </w:p>
        </w:tc>
      </w:tr>
      <w:tr>
        <w:tc>
          <w:tcPr>
            <w:tcW w:type="dxa" w:w="4968"/>
            <w:vAlign w:val="center"/>
          </w:tcPr>
          <w:p>
            <w:r>
              <w:t>Administrator</w:t>
            </w:r>
          </w:p>
        </w:tc>
        <w:tc>
          <w:tcPr>
            <w:tcW w:type="dxa" w:w="4968"/>
            <w:vAlign w:val="center"/>
          </w:tcPr>
          <w:p>
            <w:r>
              <w:t>Configure departments, wards and policies</w:t>
            </w:r>
          </w:p>
        </w:tc>
      </w:tr>
      <w:tr>
        <w:tc>
          <w:tcPr>
            <w:tcW w:type="dxa" w:w="4968"/>
            <w:vAlign w:val="center"/>
          </w:tcPr>
          <w:p>
            <w:r>
              <w:t>City Authority</w:t>
            </w:r>
          </w:p>
        </w:tc>
        <w:tc>
          <w:tcPr>
            <w:tcW w:type="dxa" w:w="4968"/>
            <w:vAlign w:val="center"/>
          </w:tcPr>
          <w:p>
            <w:r>
              <w:t>Analyze hotspots and performance</w:t>
            </w:r>
          </w:p>
        </w:tc>
      </w:tr>
    </w:tbl>
    <w:p/>
    <w:p>
      <w:pPr>
        <w:pStyle w:val="Heading1"/>
      </w:pPr>
      <w:r>
        <w:t>6. Core Product Modules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Module</w:t>
            </w:r>
          </w:p>
        </w:tc>
        <w:tc>
          <w:tcPr>
            <w:tcW w:type="dxa" w:w="4968"/>
            <w:shd w:fill="1F4E78"/>
          </w:tcPr>
          <w:p>
            <w:r>
              <w:rPr>
                <w:b/>
                <w:color w:val="FFFFFF"/>
              </w:rPr>
              <w:t>Requirements</w:t>
            </w:r>
          </w:p>
        </w:tc>
      </w:tr>
      <w:tr>
        <w:tc>
          <w:tcPr>
            <w:tcW w:type="dxa" w:w="4968"/>
            <w:vAlign w:val="center"/>
          </w:tcPr>
          <w:p>
            <w:r>
              <w:t>A — Citizen Reporting PWA</w:t>
            </w:r>
          </w:p>
        </w:tc>
        <w:tc>
          <w:tcPr>
            <w:tcW w:type="dxa" w:w="4968"/>
            <w:vAlign w:val="center"/>
          </w:tcPr>
          <w:p>
            <w:r>
              <w:t>PWA reporting, photo/video, text, voice, GPS/manual location, case ID, tracking, offline queue and notifications.</w:t>
            </w:r>
          </w:p>
        </w:tc>
      </w:tr>
      <w:tr>
        <w:tc>
          <w:tcPr>
            <w:tcW w:type="dxa" w:w="4968"/>
            <w:vAlign w:val="center"/>
          </w:tcPr>
          <w:p>
            <w:r>
              <w:t>B — Intake &amp; Localization</w:t>
            </w:r>
          </w:p>
        </w:tc>
        <w:tc>
          <w:tcPr>
            <w:tcW w:type="dxa" w:w="4968"/>
            <w:vAlign w:val="center"/>
          </w:tcPr>
          <w:p>
            <w:r>
              <w:t>Voice/NLP/Vision processing, structured case creation and geographic localization.</w:t>
            </w:r>
          </w:p>
        </w:tc>
      </w:tr>
      <w:tr>
        <w:tc>
          <w:tcPr>
            <w:tcW w:type="dxa" w:w="4968"/>
            <w:vAlign w:val="center"/>
          </w:tcPr>
          <w:p>
            <w:r>
              <w:t>C — Deterministic GIS Routing</w:t>
            </w:r>
          </w:p>
        </w:tc>
        <w:tc>
          <w:tcPr>
            <w:tcW w:type="dxa" w:w="4968"/>
            <w:vAlign w:val="center"/>
          </w:tcPr>
          <w:p>
            <w:r>
              <w:t>PostgreSQL + PostGIS point-in-polygon jurisdiction and municipal routing rules.</w:t>
            </w:r>
          </w:p>
        </w:tc>
      </w:tr>
      <w:tr>
        <w:tc>
          <w:tcPr>
            <w:tcW w:type="dxa" w:w="4968"/>
            <w:vAlign w:val="center"/>
          </w:tcPr>
          <w:p>
            <w:r>
              <w:t>D — Duplicate Detection</w:t>
            </w:r>
          </w:p>
        </w:tc>
        <w:tc>
          <w:tcPr>
            <w:tcW w:type="dxa" w:w="4968"/>
            <w:vAlign w:val="center"/>
          </w:tcPr>
          <w:p>
            <w:r>
              <w:t>Spatial, temporal, semantic and visual similarity with master-case linking.</w:t>
            </w:r>
          </w:p>
        </w:tc>
      </w:tr>
      <w:tr>
        <w:tc>
          <w:tcPr>
            <w:tcW w:type="dxa" w:w="4968"/>
            <w:vAlign w:val="center"/>
          </w:tcPr>
          <w:p>
            <w:r>
              <w:t>E — Explainable Priority</w:t>
            </w:r>
          </w:p>
        </w:tc>
        <w:tc>
          <w:tcPr>
            <w:tcW w:type="dxa" w:w="4968"/>
            <w:vAlign w:val="center"/>
          </w:tcPr>
          <w:p>
            <w:r>
              <w:t>Severity, safety risk, location, community impact, age and historical risk.</w:t>
            </w:r>
          </w:p>
        </w:tc>
      </w:tr>
      <w:tr>
        <w:tc>
          <w:tcPr>
            <w:tcW w:type="dxa" w:w="4968"/>
            <w:vAlign w:val="center"/>
          </w:tcPr>
          <w:p>
            <w:r>
              <w:t>F — Operational Intelligence</w:t>
            </w:r>
          </w:p>
        </w:tc>
        <w:tc>
          <w:tcPr>
            <w:tcW w:type="dxa" w:w="4968"/>
            <w:vAlign w:val="center"/>
          </w:tcPr>
          <w:p>
            <w:r>
              <w:t>SLA monitoring, routing, work orders and escalation.</w:t>
            </w:r>
          </w:p>
        </w:tc>
      </w:tr>
      <w:tr>
        <w:tc>
          <w:tcPr>
            <w:tcW w:type="dxa" w:w="4968"/>
            <w:vAlign w:val="center"/>
          </w:tcPr>
          <w:p>
            <w:r>
              <w:t>G — Officer Copilot</w:t>
            </w:r>
          </w:p>
        </w:tc>
        <w:tc>
          <w:tcPr>
            <w:tcW w:type="dxa" w:w="4968"/>
            <w:vAlign w:val="center"/>
          </w:tcPr>
          <w:p>
            <w:r>
              <w:t>Case summaries, recommendations, SLA risks, team recommendations and operational summaries.</w:t>
            </w:r>
          </w:p>
        </w:tc>
      </w:tr>
      <w:tr>
        <w:tc>
          <w:tcPr>
            <w:tcW w:type="dxa" w:w="4968"/>
            <w:vAlign w:val="center"/>
          </w:tcPr>
          <w:p>
            <w:r>
              <w:t>H — Verified Closure</w:t>
            </w:r>
          </w:p>
        </w:tc>
        <w:tc>
          <w:tcPr>
            <w:tcW w:type="dxa" w:w="4968"/>
            <w:vAlign w:val="center"/>
          </w:tcPr>
          <w:p>
            <w:r>
              <w:t>Native-camera evidence, metadata checks, anti-tamper analysis, before/after comparison and citizen confirmation.</w:t>
            </w:r>
          </w:p>
        </w:tc>
      </w:tr>
      <w:tr>
        <w:tc>
          <w:tcPr>
            <w:tcW w:type="dxa" w:w="4968"/>
            <w:vAlign w:val="center"/>
          </w:tcPr>
          <w:p>
            <w:r>
              <w:t>I — Volumetric Vision</w:t>
            </w:r>
          </w:p>
        </w:tc>
        <w:tc>
          <w:tcPr>
            <w:tcW w:type="dxa" w:w="4968"/>
            <w:vAlign w:val="center"/>
          </w:tcPr>
          <w:p>
            <w:r>
              <w:t>Depth-based approximate pothole/garbage volume and operational material/truck guidance.</w:t>
            </w:r>
          </w:p>
        </w:tc>
      </w:tr>
      <w:tr>
        <w:tc>
          <w:tcPr>
            <w:tcW w:type="dxa" w:w="4968"/>
            <w:vAlign w:val="center"/>
          </w:tcPr>
          <w:p>
            <w:r>
              <w:t>J — Offline &amp; Passive Sensing</w:t>
            </w:r>
          </w:p>
        </w:tc>
        <w:tc>
          <w:tcPr>
            <w:tcW w:type="dxa" w:w="4968"/>
            <w:vAlign w:val="center"/>
          </w:tcPr>
          <w:p>
            <w:r>
              <w:t>Offline queue, local spatial context and opt-in privacy-preserving crowdsensing.</w:t>
            </w:r>
          </w:p>
        </w:tc>
      </w:tr>
      <w:tr>
        <w:tc>
          <w:tcPr>
            <w:tcW w:type="dxa" w:w="4968"/>
            <w:vAlign w:val="center"/>
          </w:tcPr>
          <w:p>
            <w:r>
              <w:t>K — Analytics &amp; Governance</w:t>
            </w:r>
          </w:p>
        </w:tc>
        <w:tc>
          <w:tcPr>
            <w:tcW w:type="dxa" w:w="4968"/>
            <w:vAlign w:val="center"/>
          </w:tcPr>
          <w:p>
            <w:r>
              <w:t>GIS heatmaps, trends, prediction, audit records and model monitoring.</w:t>
            </w:r>
          </w:p>
        </w:tc>
      </w:tr>
      <w:tr>
        <w:tc>
          <w:tcPr>
            <w:tcW w:type="dxa" w:w="4968"/>
            <w:vAlign w:val="center"/>
          </w:tcPr>
          <w:p>
            <w:r>
              <w:t>L — Open API &amp; Government Integration</w:t>
            </w:r>
          </w:p>
        </w:tc>
        <w:tc>
          <w:tcPr>
            <w:tcW w:type="dxa" w:w="4968"/>
            <w:vAlign w:val="center"/>
          </w:tcPr>
          <w:p>
            <w:r>
              <w:t>Municipal ERP/GIS integration, Bhashini/Sarvam-style voice and authorized DigiLocker/UMANG integration points.</w:t>
            </w:r>
          </w:p>
        </w:tc>
      </w:tr>
    </w:tbl>
    <w:p/>
    <w:p>
      <w:pPr>
        <w:pStyle w:val="Heading1"/>
      </w:pPr>
      <w:r>
        <w:t>7. Four Operational Multi-Agent Runtimes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Runtime</w:t>
            </w:r>
          </w:p>
        </w:tc>
        <w:tc>
          <w:tcPr>
            <w:tcW w:type="dxa" w:w="3312"/>
            <w:shd w:fill="1F4E78"/>
          </w:tcPr>
          <w:p>
            <w:r>
              <w:rPr>
                <w:b/>
                <w:color w:val="FFFFFF"/>
              </w:rPr>
              <w:t>Capabilities</w:t>
            </w:r>
          </w:p>
        </w:tc>
        <w:tc>
          <w:tcPr>
            <w:tcW w:type="dxa" w:w="3312"/>
            <w:shd w:fill="1F4E78"/>
          </w:tcPr>
          <w:p>
            <w:r>
              <w:rPr>
                <w:b/>
                <w:color w:val="FFFFFF"/>
              </w:rPr>
              <w:t>Primary Responsibility</w:t>
            </w:r>
          </w:p>
        </w:tc>
      </w:tr>
      <w:tr>
        <w:tc>
          <w:tcPr>
            <w:tcW w:type="dxa" w:w="3312"/>
            <w:vAlign w:val="center"/>
          </w:tcPr>
          <w:p>
            <w:r>
              <w:t>Intake &amp; Localization</w:t>
            </w:r>
          </w:p>
        </w:tc>
        <w:tc>
          <w:tcPr>
            <w:tcW w:type="dxa" w:w="3312"/>
            <w:vAlign w:val="center"/>
          </w:tcPr>
          <w:p>
            <w:r>
              <w:t>Intake, Voice, NLP, Geo, Vision</w:t>
            </w:r>
          </w:p>
        </w:tc>
        <w:tc>
          <w:tcPr>
            <w:tcW w:type="dxa" w:w="3312"/>
            <w:vAlign w:val="center"/>
          </w:tcPr>
          <w:p>
            <w:r>
              <w:t>Parse media/text/voice, localize and create structured payload</w:t>
            </w:r>
          </w:p>
        </w:tc>
      </w:tr>
      <w:tr>
        <w:tc>
          <w:tcPr>
            <w:tcW w:type="dxa" w:w="3312"/>
            <w:vAlign w:val="center"/>
          </w:tcPr>
          <w:p>
            <w:r>
              <w:t>Operational Intelligence</w:t>
            </w:r>
          </w:p>
        </w:tc>
        <w:tc>
          <w:tcPr>
            <w:tcW w:type="dxa" w:w="3312"/>
            <w:vAlign w:val="center"/>
          </w:tcPr>
          <w:p>
            <w:r>
              <w:t>Duplicate, Priority, Routing, SLA</w:t>
            </w:r>
          </w:p>
        </w:tc>
        <w:tc>
          <w:tcPr>
            <w:tcW w:type="dxa" w:w="3312"/>
            <w:vAlign w:val="center"/>
          </w:tcPr>
          <w:p>
            <w:r>
              <w:t>Detect duplicates, calculate priority, route and monitor SLA</w:t>
            </w:r>
          </w:p>
        </w:tc>
      </w:tr>
      <w:tr>
        <w:tc>
          <w:tcPr>
            <w:tcW w:type="dxa" w:w="3312"/>
            <w:vAlign w:val="center"/>
          </w:tcPr>
          <w:p>
            <w:r>
              <w:t>Field Operations &amp; Copilot</w:t>
            </w:r>
          </w:p>
        </w:tc>
        <w:tc>
          <w:tcPr>
            <w:tcW w:type="dxa" w:w="3312"/>
            <w:vAlign w:val="center"/>
          </w:tcPr>
          <w:p>
            <w:r>
              <w:t>Copilot, Field, Verification</w:t>
            </w:r>
          </w:p>
        </w:tc>
        <w:tc>
          <w:tcPr>
            <w:tcW w:type="dxa" w:w="3312"/>
            <w:vAlign w:val="center"/>
          </w:tcPr>
          <w:p>
            <w:r>
              <w:t>Support officers, field execution and evidence verification</w:t>
            </w:r>
          </w:p>
        </w:tc>
      </w:tr>
      <w:tr>
        <w:tc>
          <w:tcPr>
            <w:tcW w:type="dxa" w:w="3312"/>
            <w:vAlign w:val="center"/>
          </w:tcPr>
          <w:p>
            <w:r>
              <w:t>System Analytics &amp; Governance</w:t>
            </w:r>
          </w:p>
        </w:tc>
        <w:tc>
          <w:tcPr>
            <w:tcW w:type="dxa" w:w="3312"/>
            <w:vAlign w:val="center"/>
          </w:tcPr>
          <w:p>
            <w:r>
              <w:t>Analytics, Prediction, Community, Governance/Audit</w:t>
            </w:r>
          </w:p>
        </w:tc>
        <w:tc>
          <w:tcPr>
            <w:tcW w:type="dxa" w:w="3312"/>
            <w:vAlign w:val="center"/>
          </w:tcPr>
          <w:p>
            <w:r>
              <w:t>Analytics, hotspots, prediction, community signals and audit</w:t>
            </w:r>
          </w:p>
        </w:tc>
      </w:tr>
    </w:tbl>
    <w:p/>
    <w:p>
      <w:r>
        <w:t>A LangGraph-style structured state machine coordinates the four runtimes, persists workflow state and records decisions. Low-confidence or high-impact decisions can be routed to human review.</w:t>
      </w:r>
    </w:p>
    <w:p>
      <w:pPr>
        <w:pStyle w:val="Heading1"/>
      </w:pPr>
      <w:r>
        <w:t>8. End-to-End Workflow</w:t>
      </w:r>
    </w:p>
    <w:p>
      <w:pPr>
        <w:pStyle w:val="ListNumber"/>
      </w:pPr>
      <w:r>
        <w:t>Citizen captures photo/video, speaks or writes a complaint and shares location.</w:t>
      </w:r>
    </w:p>
    <w:p>
      <w:pPr>
        <w:pStyle w:val="ListNumber"/>
      </w:pPr>
      <w:r>
        <w:t>Intake runtime creates a structured case.</w:t>
      </w:r>
    </w:p>
    <w:p>
      <w:pPr>
        <w:pStyle w:val="ListNumber"/>
      </w:pPr>
      <w:r>
        <w:t>Vision/NLP/Voice models classify the issue and produce confidence.</w:t>
      </w:r>
    </w:p>
    <w:p>
      <w:pPr>
        <w:pStyle w:val="ListNumber"/>
      </w:pPr>
      <w:r>
        <w:t>PostGIS determines jurisdiction.</w:t>
      </w:r>
    </w:p>
    <w:p>
      <w:pPr>
        <w:pStyle w:val="ListNumber"/>
      </w:pPr>
      <w:r>
        <w:t>Duplicate engine checks spatial, semantic, visual and temporal similarity.</w:t>
      </w:r>
    </w:p>
    <w:p>
      <w:pPr>
        <w:pStyle w:val="ListNumber"/>
      </w:pPr>
      <w:r>
        <w:t>Priority engine calculates and explains urgency.</w:t>
      </w:r>
    </w:p>
    <w:p>
      <w:pPr>
        <w:pStyle w:val="ListNumber"/>
      </w:pPr>
      <w:r>
        <w:t>Routing rules select the responsible department/team.</w:t>
      </w:r>
    </w:p>
    <w:p>
      <w:pPr>
        <w:pStyle w:val="ListNumber"/>
      </w:pPr>
      <w:r>
        <w:t>SLA timer starts and escalation rules monitor the case.</w:t>
      </w:r>
    </w:p>
    <w:p>
      <w:pPr>
        <w:pStyle w:val="ListNumber"/>
      </w:pPr>
      <w:r>
        <w:t>Officer Copilot provides operational recommendations.</w:t>
      </w:r>
    </w:p>
    <w:p>
      <w:pPr>
        <w:pStyle w:val="ListNumber"/>
      </w:pPr>
      <w:r>
        <w:t>Field worker performs the task and captures evidence.</w:t>
      </w:r>
    </w:p>
    <w:p>
      <w:pPr>
        <w:pStyle w:val="ListNumber"/>
      </w:pPr>
      <w:r>
        <w:t>Verification checks evidence integrity and before/after context.</w:t>
      </w:r>
    </w:p>
    <w:p>
      <w:pPr>
        <w:pStyle w:val="ListNumber"/>
      </w:pPr>
      <w:r>
        <w:t>Citizen accepts or rejects the claimed resolution.</w:t>
      </w:r>
    </w:p>
    <w:p>
      <w:pPr>
        <w:pStyle w:val="ListNumber"/>
      </w:pPr>
      <w:r>
        <w:t>Case closes or reopens.</w:t>
      </w:r>
    </w:p>
    <w:p>
      <w:pPr>
        <w:pStyle w:val="ListNumber"/>
      </w:pPr>
      <w:r>
        <w:t>Analytics and governance systems record outcomes and learn from controlled feedback.</w:t>
      </w:r>
    </w:p>
    <w:p>
      <w:pPr>
        <w:pStyle w:val="Heading1"/>
      </w:pPr>
      <w:r>
        <w:t>9. Deterministic GIS Routing &amp; Accuracy</w:t>
      </w:r>
    </w:p>
    <w:p>
      <w:r>
        <w:t>AI should identify the issue and its context; it must not directly decide the final municipal routing. PostgreSQL 16 + PostGIS stores authoritative ward polygons. Point-in-polygon matching determines jurisdiction, after which configurable municipal rules map issue category + ward/zone to department and eligible team.</w:t>
      </w:r>
    </w:p>
    <w:p>
      <w:r>
        <w:t>Production target: ≥99.5% validated routing accuracy. The routing mechanism is deterministic, but real-world accuracy depends on the correctness and currency of official boundary and routing data.</w:t>
      </w:r>
    </w:p>
    <w:p>
      <w:r>
        <w:t>Safety fallbacks: ambiguous boundary → human review; missing GPS → manual map selection; invalid coordinates → correction request; unknown category → human review.</w:t>
      </w:r>
    </w:p>
    <w:p>
      <w:pPr>
        <w:pStyle w:val="Heading1"/>
      </w:pPr>
      <w:r>
        <w:t>10. Duplicate Detection</w:t>
      </w:r>
    </w:p>
    <w:p>
      <w:r>
        <w:t>Potential duplicates are linked to a Master Case rather than rejected. Additional reports become supporting evidence, co-signals or upvotes.</w:t>
      </w:r>
    </w:p>
    <w:p>
      <w:pPr>
        <w:pStyle w:val="ListBullet"/>
      </w:pPr>
      <w:r>
        <w:t>Spatial distance</w:t>
      </w:r>
    </w:p>
    <w:p>
      <w:pPr>
        <w:pStyle w:val="ListBullet"/>
      </w:pPr>
      <w:r>
        <w:t>Time window</w:t>
      </w:r>
    </w:p>
    <w:p>
      <w:pPr>
        <w:pStyle w:val="ListBullet"/>
      </w:pPr>
      <w:r>
        <w:t>Semantic similarity</w:t>
      </w:r>
    </w:p>
    <w:p>
      <w:pPr>
        <w:pStyle w:val="ListBullet"/>
      </w:pPr>
      <w:r>
        <w:t>Image similarity</w:t>
      </w:r>
    </w:p>
    <w:p>
      <w:pPr>
        <w:pStyle w:val="ListBullet"/>
      </w:pPr>
      <w:r>
        <w:t>Issue category</w:t>
      </w:r>
    </w:p>
    <w:p>
      <w:pPr>
        <w:pStyle w:val="ListBullet"/>
      </w:pPr>
      <w:r>
        <w:t>Existing case status</w:t>
      </w:r>
    </w:p>
    <w:p>
      <w:r>
        <w:t>Recommended SIH demo configuration: 15 m radius with a configurable temporal window.</w:t>
      </w:r>
    </w:p>
    <w:p>
      <w:pPr>
        <w:pStyle w:val="Heading1"/>
      </w:pPr>
      <w:r>
        <w:t>11. Explainable Priority Engine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Factor</w:t>
            </w:r>
          </w:p>
        </w:tc>
        <w:tc>
          <w:tcPr>
            <w:tcW w:type="dxa" w:w="4968"/>
            <w:shd w:fill="1F4E78"/>
          </w:tcPr>
          <w:p>
            <w:r>
              <w:rPr>
                <w:b/>
                <w:color w:val="FFFFFF"/>
              </w:rPr>
              <w:t>Example</w:t>
            </w:r>
          </w:p>
        </w:tc>
      </w:tr>
      <w:tr>
        <w:tc>
          <w:tcPr>
            <w:tcW w:type="dxa" w:w="4968"/>
            <w:vAlign w:val="center"/>
          </w:tcPr>
          <w:p>
            <w:r>
              <w:t>Severity</w:t>
            </w:r>
          </w:p>
        </w:tc>
        <w:tc>
          <w:tcPr>
            <w:tcW w:type="dxa" w:w="4968"/>
            <w:vAlign w:val="center"/>
          </w:tcPr>
          <w:p>
            <w:r>
              <w:t>Large pothole / severe leakage</w:t>
            </w:r>
          </w:p>
        </w:tc>
      </w:tr>
      <w:tr>
        <w:tc>
          <w:tcPr>
            <w:tcW w:type="dxa" w:w="4968"/>
            <w:vAlign w:val="center"/>
          </w:tcPr>
          <w:p>
            <w:r>
              <w:t>Public Safety Risk</w:t>
            </w:r>
          </w:p>
        </w:tc>
        <w:tc>
          <w:tcPr>
            <w:tcW w:type="dxa" w:w="4968"/>
            <w:vAlign w:val="center"/>
          </w:tcPr>
          <w:p>
            <w:r>
              <w:t>Pedestrian or vehicle hazard</w:t>
            </w:r>
          </w:p>
        </w:tc>
      </w:tr>
      <w:tr>
        <w:tc>
          <w:tcPr>
            <w:tcW w:type="dxa" w:w="4968"/>
            <w:vAlign w:val="center"/>
          </w:tcPr>
          <w:p>
            <w:r>
              <w:t>Location</w:t>
            </w:r>
          </w:p>
        </w:tc>
        <w:tc>
          <w:tcPr>
            <w:tcW w:type="dxa" w:w="4968"/>
            <w:vAlign w:val="center"/>
          </w:tcPr>
          <w:p>
            <w:r>
              <w:t>School, hospital, highway or high-traffic area</w:t>
            </w:r>
          </w:p>
        </w:tc>
      </w:tr>
      <w:tr>
        <w:tc>
          <w:tcPr>
            <w:tcW w:type="dxa" w:w="4968"/>
            <w:vAlign w:val="center"/>
          </w:tcPr>
          <w:p>
            <w:r>
              <w:t>Community Impact</w:t>
            </w:r>
          </w:p>
        </w:tc>
        <w:tc>
          <w:tcPr>
            <w:tcW w:type="dxa" w:w="4968"/>
            <w:vAlign w:val="center"/>
          </w:tcPr>
          <w:p>
            <w:r>
              <w:t>Multiple reports/upvotes</w:t>
            </w:r>
          </w:p>
        </w:tc>
      </w:tr>
      <w:tr>
        <w:tc>
          <w:tcPr>
            <w:tcW w:type="dxa" w:w="4968"/>
            <w:vAlign w:val="center"/>
          </w:tcPr>
          <w:p>
            <w:r>
              <w:t>Issue Age</w:t>
            </w:r>
          </w:p>
        </w:tc>
        <w:tc>
          <w:tcPr>
            <w:tcW w:type="dxa" w:w="4968"/>
            <w:vAlign w:val="center"/>
          </w:tcPr>
          <w:p>
            <w:r>
              <w:t>Older unresolved case</w:t>
            </w:r>
          </w:p>
        </w:tc>
      </w:tr>
      <w:tr>
        <w:tc>
          <w:tcPr>
            <w:tcW w:type="dxa" w:w="4968"/>
            <w:vAlign w:val="center"/>
          </w:tcPr>
          <w:p>
            <w:r>
              <w:t>Historical Risk</w:t>
            </w:r>
          </w:p>
        </w:tc>
        <w:tc>
          <w:tcPr>
            <w:tcW w:type="dxa" w:w="4968"/>
            <w:vAlign w:val="center"/>
          </w:tcPr>
          <w:p>
            <w:r>
              <w:t>Recurring hotspot</w:t>
            </w:r>
          </w:p>
        </w:tc>
      </w:tr>
    </w:tbl>
    <w:p/>
    <w:p>
      <w:r>
        <w:t>Output example: HIGH/CRITICAL — 94/100, with confidence and a human-readable reason. Every high-impact automated decision must retain factors, confidence, model/version metadata and reason.</w:t>
      </w:r>
    </w:p>
    <w:p>
      <w:pPr>
        <w:pStyle w:val="Heading1"/>
      </w:pPr>
      <w:r>
        <w:t>12. Human-in-the-Loop</w:t>
      </w:r>
    </w:p>
    <w:p>
      <w:pPr>
        <w:pStyle w:val="ListBullet"/>
      </w:pPr>
      <w:r>
        <w:t>Low-confidence classification or routing</w:t>
      </w:r>
    </w:p>
    <w:p>
      <w:pPr>
        <w:pStyle w:val="ListBullet"/>
      </w:pPr>
      <w:r>
        <w:t>Conflicting AI and rule outputs</w:t>
      </w:r>
    </w:p>
    <w:p>
      <w:pPr>
        <w:pStyle w:val="ListBullet"/>
      </w:pPr>
      <w:r>
        <w:t>High-impact/safety-sensitive cases</w:t>
      </w:r>
    </w:p>
    <w:p>
      <w:pPr>
        <w:pStyle w:val="ListBullet"/>
      </w:pPr>
      <w:r>
        <w:t>Suspicious or inconsistent evidence</w:t>
      </w:r>
    </w:p>
    <w:p>
      <w:pPr>
        <w:pStyle w:val="ListBullet"/>
      </w:pPr>
      <w:r>
        <w:t>Uncertain volumetric estimates</w:t>
      </w:r>
    </w:p>
    <w:p>
      <w:pPr>
        <w:pStyle w:val="ListBullet"/>
      </w:pPr>
      <w:r>
        <w:t>Potential fraud or media manipulation</w:t>
      </w:r>
    </w:p>
    <w:p>
      <w:r>
        <w:t>Human review is a safety layer, not a failure of automation.</w:t>
      </w:r>
    </w:p>
    <w:p>
      <w:pPr>
        <w:pStyle w:val="Heading1"/>
      </w:pPr>
      <w:r>
        <w:t>13. Anti-Fraud &amp; Verified Closure</w:t>
      </w:r>
    </w:p>
    <w:p>
      <w:r>
        <w:t>For field-resolution evidence, native rear-camera capture should be enforced where the client platform supports it. Browser camera restrictions alone are not a cryptographic security boundary, so server-side validation is mandatory.</w:t>
      </w:r>
    </w:p>
    <w:p>
      <w:pPr>
        <w:pStyle w:val="ListNumber"/>
      </w:pPr>
      <w:r>
        <w:t>Capture evidence</w:t>
      </w:r>
    </w:p>
    <w:p>
      <w:pPr>
        <w:pStyle w:val="ListNumber"/>
      </w:pPr>
      <w:r>
        <w:t>Generate cryptographic media hash</w:t>
      </w:r>
    </w:p>
    <w:p>
      <w:pPr>
        <w:pStyle w:val="ListNumber"/>
      </w:pPr>
      <w:r>
        <w:t>Validate GPS and timestamps</w:t>
      </w:r>
    </w:p>
    <w:p>
      <w:pPr>
        <w:pStyle w:val="ListNumber"/>
      </w:pPr>
      <w:r>
        <w:t>Check capture metadata where available</w:t>
      </w:r>
    </w:p>
    <w:p>
      <w:pPr>
        <w:pStyle w:val="ListNumber"/>
      </w:pPr>
      <w:r>
        <w:t>Run image integrity/anti-tamper checks</w:t>
      </w:r>
    </w:p>
    <w:p>
      <w:pPr>
        <w:pStyle w:val="ListNumber"/>
      </w:pPr>
      <w:r>
        <w:t>Compare before/after evidence</w:t>
      </w:r>
    </w:p>
    <w:p>
      <w:pPr>
        <w:pStyle w:val="ListNumber"/>
      </w:pPr>
      <w:r>
        <w:t>Calculate verification confidence</w:t>
      </w:r>
    </w:p>
    <w:p>
      <w:pPr>
        <w:pStyle w:val="ListNumber"/>
      </w:pPr>
      <w:r>
        <w:t>Escalate suspicious evidence to human review</w:t>
      </w:r>
    </w:p>
    <w:p>
      <w:pPr>
        <w:pStyle w:val="ListNumber"/>
      </w:pPr>
      <w:r>
        <w:t>Request citizen confirmation</w:t>
      </w:r>
    </w:p>
    <w:p>
      <w:pPr>
        <w:pStyle w:val="ListNumber"/>
      </w:pPr>
      <w:r>
        <w:t>Close or reopen case</w:t>
      </w:r>
    </w:p>
    <w:p>
      <w:r>
        <w:t>Target false-closure rate: &lt;2% under continuous audit.</w:t>
      </w:r>
    </w:p>
    <w:p>
      <w:pPr>
        <w:pStyle w:val="Heading1"/>
      </w:pPr>
      <w:r>
        <w:t>14. Volumetric Computer Vision</w:t>
      </w:r>
    </w:p>
    <w:p>
      <w:r>
        <w:t>Depth Anything V2 Small or equivalent monocular-depth inference can estimate defect geometry from visual evidence. The system may estimate pothole/garbage volume and translate it into operational guidance such as cold-mix quantity or truck capacity.</w:t>
      </w:r>
    </w:p>
    <w:p>
      <w:r>
        <w:t>Important accuracy constraint: monocular depth is an estimate, not survey-grade measurement. High-impact material quantities should include confidence and, where required, human/calibration validation.</w:t>
      </w:r>
    </w:p>
    <w:p>
      <w:pPr>
        <w:pStyle w:val="Heading1"/>
      </w:pPr>
      <w:r>
        <w:t>15. Multilingual Voice</w:t>
      </w:r>
    </w:p>
    <w:p>
      <w:pPr>
        <w:pStyle w:val="ListBullet"/>
      </w:pPr>
      <w:r>
        <w:t>Language detection</w:t>
      </w:r>
    </w:p>
    <w:p>
      <w:pPr>
        <w:pStyle w:val="ListBullet"/>
      </w:pPr>
      <w:r>
        <w:t>Speech-to-text</w:t>
      </w:r>
    </w:p>
    <w:p>
      <w:pPr>
        <w:pStyle w:val="ListBullet"/>
      </w:pPr>
      <w:r>
        <w:t>Translation/normalization</w:t>
      </w:r>
    </w:p>
    <w:p>
      <w:pPr>
        <w:pStyle w:val="ListBullet"/>
      </w:pPr>
      <w:r>
        <w:t>Hinglish/code-switching support</w:t>
      </w:r>
    </w:p>
    <w:p>
      <w:pPr>
        <w:pStyle w:val="ListBullet"/>
      </w:pPr>
      <w:r>
        <w:t>Text-to-speech</w:t>
      </w:r>
    </w:p>
    <w:p>
      <w:pPr>
        <w:pStyle w:val="ListBullet"/>
      </w:pPr>
      <w:r>
        <w:t>Bhashini/Sarvam-compatible integration points</w:t>
      </w:r>
    </w:p>
    <w:p>
      <w:r>
        <w:t>The source PRD proposes 22-language voice capability; the exact 22-language list is not specified, so the final implementation should define the supported language set during deployment planning.</w:t>
      </w:r>
    </w:p>
    <w:p>
      <w:pPr>
        <w:pStyle w:val="Heading1"/>
      </w:pPr>
      <w:r>
        <w:t>16. Offline-First &amp; Zero-Connectivity</w:t>
      </w:r>
    </w:p>
    <w:p>
      <w:r>
        <w:t>Use SQLite/SpatiaLite for local context, a pending-sync queue, compact Protocol Buffer payloads, retry logic and idempotent synchronization. Offline reports remain local until connectivity returns, then synchronize through server validation without creating duplicate cases.</w:t>
      </w:r>
    </w:p>
    <w:p>
      <w:pPr>
        <w:pStyle w:val="Heading1"/>
      </w:pPr>
      <w:r>
        <w:t>17. Passive Crowdsensing</w:t>
      </w:r>
    </w:p>
    <w:p>
      <w:r>
        <w:t>Opt-in passive sensing can aggregate road vibration, location slowdowns and clustered observations. Such signals are potential evidence and must be validated before becoming official municipal cases. Consent, aggregation and privacy controls are mandatory.</w:t>
      </w:r>
    </w:p>
    <w:p>
      <w:pPr>
        <w:pStyle w:val="Heading1"/>
      </w:pPr>
      <w:r>
        <w:t>18. Smart SLA Engine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SLA Stage</w:t>
            </w:r>
          </w:p>
        </w:tc>
        <w:tc>
          <w:tcPr>
            <w:tcW w:type="dxa" w:w="4968"/>
            <w:shd w:fill="1F4E78"/>
          </w:tcPr>
          <w:p>
            <w:r>
              <w:rPr>
                <w:b/>
                <w:color w:val="FFFFFF"/>
              </w:rPr>
              <w:t>System Action</w:t>
            </w:r>
          </w:p>
        </w:tc>
      </w:tr>
      <w:tr>
        <w:tc>
          <w:tcPr>
            <w:tcW w:type="dxa" w:w="4968"/>
            <w:vAlign w:val="center"/>
          </w:tcPr>
          <w:p>
            <w:r>
              <w:t>0–75%</w:t>
            </w:r>
          </w:p>
        </w:tc>
        <w:tc>
          <w:tcPr>
            <w:tcW w:type="dxa" w:w="4968"/>
            <w:vAlign w:val="center"/>
          </w:tcPr>
          <w:p>
            <w:r>
              <w:t>Normal monitoring</w:t>
            </w:r>
          </w:p>
        </w:tc>
      </w:tr>
      <w:tr>
        <w:tc>
          <w:tcPr>
            <w:tcW w:type="dxa" w:w="4968"/>
            <w:vAlign w:val="center"/>
          </w:tcPr>
          <w:p>
            <w:r>
              <w:t>75%</w:t>
            </w:r>
          </w:p>
        </w:tc>
        <w:tc>
          <w:tcPr>
            <w:tcW w:type="dxa" w:w="4968"/>
            <w:vAlign w:val="center"/>
          </w:tcPr>
          <w:p>
            <w:r>
              <w:t>Officer reminder</w:t>
            </w:r>
          </w:p>
        </w:tc>
      </w:tr>
      <w:tr>
        <w:tc>
          <w:tcPr>
            <w:tcW w:type="dxa" w:w="4968"/>
            <w:vAlign w:val="center"/>
          </w:tcPr>
          <w:p>
            <w:r>
              <w:t>90%</w:t>
            </w:r>
          </w:p>
        </w:tc>
        <w:tc>
          <w:tcPr>
            <w:tcW w:type="dxa" w:w="4968"/>
            <w:vAlign w:val="center"/>
          </w:tcPr>
          <w:p>
            <w:r>
              <w:t>Supervisor alert + configurable Nudge Engine</w:t>
            </w:r>
          </w:p>
        </w:tc>
      </w:tr>
      <w:tr>
        <w:tc>
          <w:tcPr>
            <w:tcW w:type="dxa" w:w="4968"/>
            <w:vAlign w:val="center"/>
          </w:tcPr>
          <w:p>
            <w:r>
              <w:t>100% / breach</w:t>
            </w:r>
          </w:p>
        </w:tc>
        <w:tc>
          <w:tcPr>
            <w:tcW w:type="dxa" w:w="4968"/>
            <w:vAlign w:val="center"/>
          </w:tcPr>
          <w:p>
            <w:r>
              <w:t>Escalation to senior authority</w:t>
            </w:r>
          </w:p>
        </w:tc>
      </w:tr>
    </w:tbl>
    <w:p/>
    <w:p>
      <w:r>
        <w:t>SLA values are configurable by municipality. A ward-performance leaderboard should be treated as a soft accountability mechanism, not a punitive policy.</w:t>
      </w:r>
    </w:p>
    <w:p>
      <w:pPr>
        <w:pStyle w:val="Heading1"/>
      </w:pPr>
      <w:r>
        <w:t>19. AI Officer Copilot</w:t>
      </w:r>
    </w:p>
    <w:p>
      <w:pPr>
        <w:pStyle w:val="ListBullet"/>
      </w:pPr>
      <w:r>
        <w:t>Summarize pending and critical cases</w:t>
      </w:r>
    </w:p>
    <w:p>
      <w:pPr>
        <w:pStyle w:val="ListBullet"/>
      </w:pPr>
      <w:r>
        <w:t>Identify SLA risks</w:t>
      </w:r>
    </w:p>
    <w:p>
      <w:pPr>
        <w:pStyle w:val="ListBullet"/>
      </w:pPr>
      <w:r>
        <w:t>Explain priority decisions</w:t>
      </w:r>
    </w:p>
    <w:p>
      <w:pPr>
        <w:pStyle w:val="ListBullet"/>
      </w:pPr>
      <w:r>
        <w:t>Recommend eligible teams using jurisdiction/workload</w:t>
      </w:r>
    </w:p>
    <w:p>
      <w:pPr>
        <w:pStyle w:val="ListBullet"/>
      </w:pPr>
      <w:r>
        <w:t>Recommend next actions</w:t>
      </w:r>
    </w:p>
    <w:p>
      <w:pPr>
        <w:pStyle w:val="ListBullet"/>
      </w:pPr>
      <w:r>
        <w:t>Generate daily operational summaries</w:t>
      </w:r>
    </w:p>
    <w:p>
      <w:r>
        <w:t>Consequential actions remain subject to configured human approval.</w:t>
      </w:r>
    </w:p>
    <w:p>
      <w:pPr>
        <w:pStyle w:val="Heading1"/>
      </w:pPr>
      <w:r>
        <w:t>20.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Layer</w:t>
            </w:r>
          </w:p>
        </w:tc>
        <w:tc>
          <w:tcPr>
            <w:tcW w:type="dxa" w:w="3312"/>
            <w:shd w:fill="1F4E78"/>
          </w:tcPr>
          <w:p>
            <w:r>
              <w:rPr>
                <w:b/>
                <w:color w:val="FFFFFF"/>
              </w:rPr>
              <w:t>Technology</w:t>
            </w:r>
          </w:p>
        </w:tc>
        <w:tc>
          <w:tcPr>
            <w:tcW w:type="dxa" w:w="3312"/>
            <w:shd w:fill="1F4E78"/>
          </w:tcPr>
          <w:p>
            <w:r>
              <w:rPr>
                <w:b/>
                <w:color w:val="FFFFFF"/>
              </w:rPr>
              <w:t>Role</w:t>
            </w:r>
          </w:p>
        </w:tc>
      </w:tr>
      <w:tr>
        <w:tc>
          <w:tcPr>
            <w:tcW w:type="dxa" w:w="3312"/>
            <w:vAlign w:val="center"/>
          </w:tcPr>
          <w:p>
            <w:r>
              <w:t>Citizen Frontend</w:t>
            </w:r>
          </w:p>
        </w:tc>
        <w:tc>
          <w:tcPr>
            <w:tcW w:type="dxa" w:w="3312"/>
            <w:vAlign w:val="center"/>
          </w:tcPr>
          <w:p>
            <w:r>
              <w:t>Next.js / React PWA</w:t>
            </w:r>
          </w:p>
        </w:tc>
        <w:tc>
          <w:tcPr>
            <w:tcW w:type="dxa" w:w="3312"/>
            <w:vAlign w:val="center"/>
          </w:tcPr>
          <w:p>
            <w:r>
              <w:t>Zero-install reporting</w:t>
            </w:r>
          </w:p>
        </w:tc>
      </w:tr>
      <w:tr>
        <w:tc>
          <w:tcPr>
            <w:tcW w:type="dxa" w:w="3312"/>
            <w:vAlign w:val="center"/>
          </w:tcPr>
          <w:p>
            <w:r>
              <w:t>Admin Frontend</w:t>
            </w:r>
          </w:p>
        </w:tc>
        <w:tc>
          <w:tcPr>
            <w:tcW w:type="dxa" w:w="3312"/>
            <w:vAlign w:val="center"/>
          </w:tcPr>
          <w:p>
            <w:r>
              <w:t>Next.js + Tailwind CSS + Leaflet</w:t>
            </w:r>
          </w:p>
        </w:tc>
        <w:tc>
          <w:tcPr>
            <w:tcW w:type="dxa" w:w="3312"/>
            <w:vAlign w:val="center"/>
          </w:tcPr>
          <w:p>
            <w:r>
              <w:t>Operations dashboard and GIS</w:t>
            </w:r>
          </w:p>
        </w:tc>
      </w:tr>
      <w:tr>
        <w:tc>
          <w:tcPr>
            <w:tcW w:type="dxa" w:w="3312"/>
            <w:vAlign w:val="center"/>
          </w:tcPr>
          <w:p>
            <w:r>
              <w:t>API</w:t>
            </w:r>
          </w:p>
        </w:tc>
        <w:tc>
          <w:tcPr>
            <w:tcW w:type="dxa" w:w="3312"/>
            <w:vAlign w:val="center"/>
          </w:tcPr>
          <w:p>
            <w:r>
              <w:t>FastAPI + Python 3.11 + Pydantic v2</w:t>
            </w:r>
          </w:p>
        </w:tc>
        <w:tc>
          <w:tcPr>
            <w:tcW w:type="dxa" w:w="3312"/>
            <w:vAlign w:val="center"/>
          </w:tcPr>
          <w:p>
            <w:r>
              <w:t>Async intake and APIs</w:t>
            </w:r>
          </w:p>
        </w:tc>
      </w:tr>
      <w:tr>
        <w:tc>
          <w:tcPr>
            <w:tcW w:type="dxa" w:w="3312"/>
            <w:vAlign w:val="center"/>
          </w:tcPr>
          <w:p>
            <w:r>
              <w:t>Database</w:t>
            </w:r>
          </w:p>
        </w:tc>
        <w:tc>
          <w:tcPr>
            <w:tcW w:type="dxa" w:w="3312"/>
            <w:vAlign w:val="center"/>
          </w:tcPr>
          <w:p>
            <w:r>
              <w:t>PostgreSQL 16 + PostGIS</w:t>
            </w:r>
          </w:p>
        </w:tc>
        <w:tc>
          <w:tcPr>
            <w:tcW w:type="dxa" w:w="3312"/>
            <w:vAlign w:val="center"/>
          </w:tcPr>
          <w:p>
            <w:r>
              <w:t>Civic records and GIS</w:t>
            </w:r>
          </w:p>
        </w:tc>
      </w:tr>
      <w:tr>
        <w:tc>
          <w:tcPr>
            <w:tcW w:type="dxa" w:w="3312"/>
            <w:vAlign w:val="center"/>
          </w:tcPr>
          <w:p>
            <w:r>
              <w:t>Queue/Cache</w:t>
            </w:r>
          </w:p>
        </w:tc>
        <w:tc>
          <w:tcPr>
            <w:tcW w:type="dxa" w:w="3312"/>
            <w:vAlign w:val="center"/>
          </w:tcPr>
          <w:p>
            <w:r>
              <w:t>Redis 7 + Celery</w:t>
            </w:r>
          </w:p>
        </w:tc>
        <w:tc>
          <w:tcPr>
            <w:tcW w:type="dxa" w:w="3312"/>
            <w:vAlign w:val="center"/>
          </w:tcPr>
          <w:p>
            <w:r>
              <w:t>Async processing</w:t>
            </w:r>
          </w:p>
        </w:tc>
      </w:tr>
      <w:tr>
        <w:tc>
          <w:tcPr>
            <w:tcW w:type="dxa" w:w="3312"/>
            <w:vAlign w:val="center"/>
          </w:tcPr>
          <w:p>
            <w:r>
              <w:t>Agents</w:t>
            </w:r>
          </w:p>
        </w:tc>
        <w:tc>
          <w:tcPr>
            <w:tcW w:type="dxa" w:w="3312"/>
            <w:vAlign w:val="center"/>
          </w:tcPr>
          <w:p>
            <w:r>
              <w:t>LangGraph-style state machine</w:t>
            </w:r>
          </w:p>
        </w:tc>
        <w:tc>
          <w:tcPr>
            <w:tcW w:type="dxa" w:w="3312"/>
            <w:vAlign w:val="center"/>
          </w:tcPr>
          <w:p>
            <w:r>
              <w:t>Four operational runtimes</w:t>
            </w:r>
          </w:p>
        </w:tc>
      </w:tr>
      <w:tr>
        <w:tc>
          <w:tcPr>
            <w:tcW w:type="dxa" w:w="3312"/>
            <w:vAlign w:val="center"/>
          </w:tcPr>
          <w:p>
            <w:r>
              <w:t>LLM Gateway</w:t>
            </w:r>
          </w:p>
        </w:tc>
        <w:tc>
          <w:tcPr>
            <w:tcW w:type="dxa" w:w="3312"/>
            <w:vAlign w:val="center"/>
          </w:tcPr>
          <w:p>
            <w:r>
              <w:t>LiteLLM</w:t>
            </w:r>
          </w:p>
        </w:tc>
        <w:tc>
          <w:tcPr>
            <w:tcW w:type="dxa" w:w="3312"/>
            <w:vAlign w:val="center"/>
          </w:tcPr>
          <w:p>
            <w:r>
              <w:t>Model abstraction</w:t>
            </w:r>
          </w:p>
        </w:tc>
      </w:tr>
      <w:tr>
        <w:tc>
          <w:tcPr>
            <w:tcW w:type="dxa" w:w="3312"/>
            <w:vAlign w:val="center"/>
          </w:tcPr>
          <w:p>
            <w:r>
              <w:t>LLM</w:t>
            </w:r>
          </w:p>
        </w:tc>
        <w:tc>
          <w:tcPr>
            <w:tcW w:type="dxa" w:w="3312"/>
            <w:vAlign w:val="center"/>
          </w:tcPr>
          <w:p>
            <w:r>
              <w:t>Groq / compatible model; Ollama fallback</w:t>
            </w:r>
          </w:p>
        </w:tc>
        <w:tc>
          <w:tcPr>
            <w:tcW w:type="dxa" w:w="3312"/>
            <w:vAlign w:val="center"/>
          </w:tcPr>
          <w:p>
            <w:r>
              <w:t>Low-latency language processing</w:t>
            </w:r>
          </w:p>
        </w:tc>
      </w:tr>
      <w:tr>
        <w:tc>
          <w:tcPr>
            <w:tcW w:type="dxa" w:w="3312"/>
            <w:vAlign w:val="center"/>
          </w:tcPr>
          <w:p>
            <w:r>
              <w:t>Vision/Depth</w:t>
            </w:r>
          </w:p>
        </w:tc>
        <w:tc>
          <w:tcPr>
            <w:tcW w:type="dxa" w:w="3312"/>
            <w:vAlign w:val="center"/>
          </w:tcPr>
          <w:p>
            <w:r>
              <w:t>ONNX Runtime + Depth Anything V2</w:t>
            </w:r>
          </w:p>
        </w:tc>
        <w:tc>
          <w:tcPr>
            <w:tcW w:type="dxa" w:w="3312"/>
            <w:vAlign w:val="center"/>
          </w:tcPr>
          <w:p>
            <w:r>
              <w:t>Visual and depth inference</w:t>
            </w:r>
          </w:p>
        </w:tc>
      </w:tr>
      <w:tr>
        <w:tc>
          <w:tcPr>
            <w:tcW w:type="dxa" w:w="3312"/>
            <w:vAlign w:val="center"/>
          </w:tcPr>
          <w:p>
            <w:r>
              <w:t>Offline</w:t>
            </w:r>
          </w:p>
        </w:tc>
        <w:tc>
          <w:tcPr>
            <w:tcW w:type="dxa" w:w="3312"/>
            <w:vAlign w:val="center"/>
          </w:tcPr>
          <w:p>
            <w:r>
              <w:t>SQLite + SpatiaLite + Protocol Buffers</w:t>
            </w:r>
          </w:p>
        </w:tc>
        <w:tc>
          <w:tcPr>
            <w:tcW w:type="dxa" w:w="3312"/>
            <w:vAlign w:val="center"/>
          </w:tcPr>
          <w:p>
            <w:r>
              <w:t>Weak-network operation</w:t>
            </w:r>
          </w:p>
        </w:tc>
      </w:tr>
      <w:tr>
        <w:tc>
          <w:tcPr>
            <w:tcW w:type="dxa" w:w="3312"/>
            <w:vAlign w:val="center"/>
          </w:tcPr>
          <w:p>
            <w:r>
              <w:t>Storage</w:t>
            </w:r>
          </w:p>
        </w:tc>
        <w:tc>
          <w:tcPr>
            <w:tcW w:type="dxa" w:w="3312"/>
            <w:vAlign w:val="center"/>
          </w:tcPr>
          <w:p>
            <w:r>
              <w:t>Object storage</w:t>
            </w:r>
          </w:p>
        </w:tc>
        <w:tc>
          <w:tcPr>
            <w:tcW w:type="dxa" w:w="3312"/>
            <w:vAlign w:val="center"/>
          </w:tcPr>
          <w:p>
            <w:r>
              <w:t>Original and processed evidence</w:t>
            </w:r>
          </w:p>
        </w:tc>
      </w:tr>
      <w:tr>
        <w:tc>
          <w:tcPr>
            <w:tcW w:type="dxa" w:w="3312"/>
            <w:vAlign w:val="center"/>
          </w:tcPr>
          <w:p>
            <w:r>
              <w:t>Realtime</w:t>
            </w:r>
          </w:p>
        </w:tc>
        <w:tc>
          <w:tcPr>
            <w:tcW w:type="dxa" w:w="3312"/>
            <w:vAlign w:val="center"/>
          </w:tcPr>
          <w:p>
            <w:r>
              <w:t>WebSocket / SSE</w:t>
            </w:r>
          </w:p>
        </w:tc>
        <w:tc>
          <w:tcPr>
            <w:tcW w:type="dxa" w:w="3312"/>
            <w:vAlign w:val="center"/>
          </w:tcPr>
          <w:p>
            <w:r>
              <w:t>Live dashboard updates</w:t>
            </w:r>
          </w:p>
        </w:tc>
      </w:tr>
      <w:tr>
        <w:tc>
          <w:tcPr>
            <w:tcW w:type="dxa" w:w="3312"/>
            <w:vAlign w:val="center"/>
          </w:tcPr>
          <w:p>
            <w:r>
              <w:t>Security</w:t>
            </w:r>
          </w:p>
        </w:tc>
        <w:tc>
          <w:tcPr>
            <w:tcW w:type="dxa" w:w="3312"/>
            <w:vAlign w:val="center"/>
          </w:tcPr>
          <w:p>
            <w:r>
              <w:t>OAuth/JWT + RBAC + encryption</w:t>
            </w:r>
          </w:p>
        </w:tc>
        <w:tc>
          <w:tcPr>
            <w:tcW w:type="dxa" w:w="3312"/>
            <w:vAlign w:val="center"/>
          </w:tcPr>
          <w:p>
            <w:r>
              <w:t>Identity and access</w:t>
            </w:r>
          </w:p>
        </w:tc>
      </w:tr>
      <w:tr>
        <w:tc>
          <w:tcPr>
            <w:tcW w:type="dxa" w:w="3312"/>
            <w:vAlign w:val="center"/>
          </w:tcPr>
          <w:p>
            <w:r>
              <w:t>Maps</w:t>
            </w:r>
          </w:p>
        </w:tc>
        <w:tc>
          <w:tcPr>
            <w:tcW w:type="dxa" w:w="3312"/>
            <w:vAlign w:val="center"/>
          </w:tcPr>
          <w:p>
            <w:r>
              <w:t>OpenStreetMap + GIS services</w:t>
            </w:r>
          </w:p>
        </w:tc>
        <w:tc>
          <w:tcPr>
            <w:tcW w:type="dxa" w:w="3312"/>
            <w:vAlign w:val="center"/>
          </w:tcPr>
          <w:p>
            <w:r>
              <w:t>Mapping and visualization</w:t>
            </w:r>
          </w:p>
        </w:tc>
      </w:tr>
      <w:tr>
        <w:tc>
          <w:tcPr>
            <w:tcW w:type="dxa" w:w="3312"/>
            <w:vAlign w:val="center"/>
          </w:tcPr>
          <w:p>
            <w:r>
              <w:t>Voice</w:t>
            </w:r>
          </w:p>
        </w:tc>
        <w:tc>
          <w:tcPr>
            <w:tcW w:type="dxa" w:w="3312"/>
            <w:vAlign w:val="center"/>
          </w:tcPr>
          <w:p>
            <w:r>
              <w:t>Bhashini / Sarvam-compatible APIs</w:t>
            </w:r>
          </w:p>
        </w:tc>
        <w:tc>
          <w:tcPr>
            <w:tcW w:type="dxa" w:w="3312"/>
            <w:vAlign w:val="center"/>
          </w:tcPr>
          <w:p>
            <w:r>
              <w:t>Indian language processing</w:t>
            </w:r>
          </w:p>
        </w:tc>
      </w:tr>
      <w:tr>
        <w:tc>
          <w:tcPr>
            <w:tcW w:type="dxa" w:w="3312"/>
            <w:vAlign w:val="center"/>
          </w:tcPr>
          <w:p>
            <w:r>
              <w:t>Deployment</w:t>
            </w:r>
          </w:p>
        </w:tc>
        <w:tc>
          <w:tcPr>
            <w:tcW w:type="dxa" w:w="3312"/>
            <w:vAlign w:val="center"/>
          </w:tcPr>
          <w:p>
            <w:r>
              <w:t>Docker</w:t>
            </w:r>
          </w:p>
        </w:tc>
        <w:tc>
          <w:tcPr>
            <w:tcW w:type="dxa" w:w="3312"/>
            <w:vAlign w:val="center"/>
          </w:tcPr>
          <w:p>
            <w:r>
              <w:t>Portable deployment</w:t>
            </w:r>
          </w:p>
        </w:tc>
      </w:tr>
    </w:tbl>
    <w:p/>
    <w:p>
      <w:pPr>
        <w:pStyle w:val="Heading1"/>
      </w:pPr>
      <w:r>
        <w:t>21. Data Model</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Entity</w:t>
            </w:r>
          </w:p>
        </w:tc>
        <w:tc>
          <w:tcPr>
            <w:tcW w:type="dxa" w:w="4968"/>
            <w:shd w:fill="1F4E78"/>
          </w:tcPr>
          <w:p>
            <w:r>
              <w:rPr>
                <w:b/>
                <w:color w:val="FFFFFF"/>
              </w:rPr>
              <w:t>Key Fields</w:t>
            </w:r>
          </w:p>
        </w:tc>
      </w:tr>
      <w:tr>
        <w:tc>
          <w:tcPr>
            <w:tcW w:type="dxa" w:w="4968"/>
            <w:vAlign w:val="center"/>
          </w:tcPr>
          <w:p>
            <w:r>
              <w:t>Citizen</w:t>
            </w:r>
          </w:p>
        </w:tc>
        <w:tc>
          <w:tcPr>
            <w:tcW w:type="dxa" w:w="4968"/>
            <w:vAlign w:val="center"/>
          </w:tcPr>
          <w:p>
            <w:r>
              <w:t>citizen_id, language, consent, notification_preferences</w:t>
            </w:r>
          </w:p>
        </w:tc>
      </w:tr>
      <w:tr>
        <w:tc>
          <w:tcPr>
            <w:tcW w:type="dxa" w:w="4968"/>
            <w:vAlign w:val="center"/>
          </w:tcPr>
          <w:p>
            <w:r>
              <w:t>Case</w:t>
            </w:r>
          </w:p>
        </w:tc>
        <w:tc>
          <w:tcPr>
            <w:tcW w:type="dxa" w:w="4968"/>
            <w:vAlign w:val="center"/>
          </w:tcPr>
          <w:p>
            <w:r>
              <w:t>case_id, category, severity, priority, status, timestamps, master_case_id</w:t>
            </w:r>
          </w:p>
        </w:tc>
      </w:tr>
      <w:tr>
        <w:tc>
          <w:tcPr>
            <w:tcW w:type="dxa" w:w="4968"/>
            <w:vAlign w:val="center"/>
          </w:tcPr>
          <w:p>
            <w:r>
              <w:t>Evidence</w:t>
            </w:r>
          </w:p>
        </w:tc>
        <w:tc>
          <w:tcPr>
            <w:tcW w:type="dxa" w:w="4968"/>
            <w:vAlign w:val="center"/>
          </w:tcPr>
          <w:p>
            <w:r>
              <w:t>media_id, case_id, type, timestamp, location, confidence, hash, tamper_result</w:t>
            </w:r>
          </w:p>
        </w:tc>
      </w:tr>
      <w:tr>
        <w:tc>
          <w:tcPr>
            <w:tcW w:type="dxa" w:w="4968"/>
            <w:vAlign w:val="center"/>
          </w:tcPr>
          <w:p>
            <w:r>
              <w:t>Location</w:t>
            </w:r>
          </w:p>
        </w:tc>
        <w:tc>
          <w:tcPr>
            <w:tcW w:type="dxa" w:w="4968"/>
            <w:vAlign w:val="center"/>
          </w:tcPr>
          <w:p>
            <w:r>
              <w:t>latitude, longitude, address, ward, zone, department</w:t>
            </w:r>
          </w:p>
        </w:tc>
      </w:tr>
      <w:tr>
        <w:tc>
          <w:tcPr>
            <w:tcW w:type="dxa" w:w="4968"/>
            <w:vAlign w:val="center"/>
          </w:tcPr>
          <w:p>
            <w:r>
              <w:t>Assignment</w:t>
            </w:r>
          </w:p>
        </w:tc>
        <w:tc>
          <w:tcPr>
            <w:tcW w:type="dxa" w:w="4968"/>
            <w:vAlign w:val="center"/>
          </w:tcPr>
          <w:p>
            <w:r>
              <w:t>work_order_id, team, officer, assigned_at, due_at, status</w:t>
            </w:r>
          </w:p>
        </w:tc>
      </w:tr>
      <w:tr>
        <w:tc>
          <w:tcPr>
            <w:tcW w:type="dxa" w:w="4968"/>
            <w:vAlign w:val="center"/>
          </w:tcPr>
          <w:p>
            <w:r>
              <w:t>Verification</w:t>
            </w:r>
          </w:p>
        </w:tc>
        <w:tc>
          <w:tcPr>
            <w:tcW w:type="dxa" w:w="4968"/>
            <w:vAlign w:val="center"/>
          </w:tcPr>
          <w:p>
            <w:r>
              <w:t>citizen_response, AI_result, reviewer, verified_at, before_after_match</w:t>
            </w:r>
          </w:p>
        </w:tc>
      </w:tr>
      <w:tr>
        <w:tc>
          <w:tcPr>
            <w:tcW w:type="dxa" w:w="4968"/>
            <w:vAlign w:val="center"/>
          </w:tcPr>
          <w:p>
            <w:r>
              <w:t>Agent Decision</w:t>
            </w:r>
          </w:p>
        </w:tc>
        <w:tc>
          <w:tcPr>
            <w:tcW w:type="dxa" w:w="4968"/>
            <w:vAlign w:val="center"/>
          </w:tcPr>
          <w:p>
            <w:r>
              <w:t>runtime, capability, model_version, confidence, reason, action</w:t>
            </w:r>
          </w:p>
        </w:tc>
      </w:tr>
      <w:tr>
        <w:tc>
          <w:tcPr>
            <w:tcW w:type="dxa" w:w="4968"/>
            <w:vAlign w:val="center"/>
          </w:tcPr>
          <w:p>
            <w:r>
              <w:t>Audit Event</w:t>
            </w:r>
          </w:p>
        </w:tc>
        <w:tc>
          <w:tcPr>
            <w:tcW w:type="dxa" w:w="4968"/>
            <w:vAlign w:val="center"/>
          </w:tcPr>
          <w:p>
            <w:r>
              <w:t>actor, action, timestamp, object_id, hash_reference, signature</w:t>
            </w:r>
          </w:p>
        </w:tc>
      </w:tr>
      <w:tr>
        <w:tc>
          <w:tcPr>
            <w:tcW w:type="dxa" w:w="4968"/>
            <w:vAlign w:val="center"/>
          </w:tcPr>
          <w:p>
            <w:r>
              <w:t>Offline Queue</w:t>
            </w:r>
          </w:p>
        </w:tc>
        <w:tc>
          <w:tcPr>
            <w:tcW w:type="dxa" w:w="4968"/>
            <w:vAlign w:val="center"/>
          </w:tcPr>
          <w:p>
            <w:r>
              <w:t>local_id, payload_hash, protobuf_blob, created_at, sync_status, retry_count</w:t>
            </w:r>
          </w:p>
        </w:tc>
      </w:tr>
      <w:tr>
        <w:tc>
          <w:tcPr>
            <w:tcW w:type="dxa" w:w="4968"/>
            <w:vAlign w:val="center"/>
          </w:tcPr>
          <w:p>
            <w:r>
              <w:t>Volumetric Estimate</w:t>
            </w:r>
          </w:p>
        </w:tc>
        <w:tc>
          <w:tcPr>
            <w:tcW w:type="dxa" w:w="4968"/>
            <w:vAlign w:val="center"/>
          </w:tcPr>
          <w:p>
            <w:r>
              <w:t>depth_model, estimated_volume, estimated_tonnage, dispatch_guidance</w:t>
            </w:r>
          </w:p>
        </w:tc>
      </w:tr>
    </w:tbl>
    <w:p/>
    <w:p>
      <w:pPr>
        <w:pStyle w:val="Heading1"/>
      </w:pPr>
      <w:r>
        <w:t>22. API &amp; Integration Requirements</w:t>
      </w:r>
    </w:p>
    <w:p>
      <w:pPr>
        <w:pStyle w:val="ListBullet"/>
      </w:pPr>
      <w:r>
        <w:t>Case creation and status</w:t>
      </w:r>
    </w:p>
    <w:p>
      <w:pPr>
        <w:pStyle w:val="ListBullet"/>
      </w:pPr>
      <w:r>
        <w:t>Case search and filtering</w:t>
      </w:r>
    </w:p>
    <w:p>
      <w:pPr>
        <w:pStyle w:val="ListBullet"/>
      </w:pPr>
      <w:r>
        <w:t>GIS/ward lookup</w:t>
      </w:r>
    </w:p>
    <w:p>
      <w:pPr>
        <w:pStyle w:val="ListBullet"/>
      </w:pPr>
      <w:r>
        <w:t>Department/routing rules</w:t>
      </w:r>
    </w:p>
    <w:p>
      <w:pPr>
        <w:pStyle w:val="ListBullet"/>
      </w:pPr>
      <w:r>
        <w:t>Work orders</w:t>
      </w:r>
    </w:p>
    <w:p>
      <w:pPr>
        <w:pStyle w:val="ListBullet"/>
      </w:pPr>
      <w:r>
        <w:t>Evidence upload/verification</w:t>
      </w:r>
    </w:p>
    <w:p>
      <w:pPr>
        <w:pStyle w:val="ListBullet"/>
      </w:pPr>
      <w:r>
        <w:t>Analytics</w:t>
      </w:r>
    </w:p>
    <w:p>
      <w:pPr>
        <w:pStyle w:val="ListBullet"/>
      </w:pPr>
      <w:r>
        <w:t>Notifications</w:t>
      </w:r>
    </w:p>
    <w:p>
      <w:pPr>
        <w:pStyle w:val="ListBullet"/>
      </w:pPr>
      <w:r>
        <w:t>Municipal ERP/work-order integration</w:t>
      </w:r>
    </w:p>
    <w:p>
      <w:pPr>
        <w:pStyle w:val="ListBullet"/>
      </w:pPr>
      <w:r>
        <w:t>GIS/open-data integration</w:t>
      </w:r>
    </w:p>
    <w:p>
      <w:r>
        <w:t>Use authentication, authorization, rate limiting, input validation and audit logging for all protected APIs.</w:t>
      </w:r>
    </w:p>
    <w:p>
      <w:pPr>
        <w:pStyle w:val="Heading1"/>
      </w:pPr>
      <w:r>
        <w:t>23. Security, Privacy &amp; Responsible AI</w:t>
      </w:r>
    </w:p>
    <w:p>
      <w:pPr>
        <w:pStyle w:val="ListBullet"/>
      </w:pPr>
      <w:r>
        <w:t>OAuth/JWT and role-based access</w:t>
      </w:r>
    </w:p>
    <w:p>
      <w:pPr>
        <w:pStyle w:val="ListBullet"/>
      </w:pPr>
      <w:r>
        <w:t>Encryption in transit and at rest</w:t>
      </w:r>
    </w:p>
    <w:p>
      <w:pPr>
        <w:pStyle w:val="ListBullet"/>
      </w:pPr>
      <w:r>
        <w:t>Minimum personal-data collection</w:t>
      </w:r>
    </w:p>
    <w:p>
      <w:pPr>
        <w:pStyle w:val="ListBullet"/>
      </w:pPr>
      <w:r>
        <w:t>Separation of public civic information from citizen identity</w:t>
      </w:r>
    </w:p>
    <w:p>
      <w:pPr>
        <w:pStyle w:val="ListBullet"/>
      </w:pPr>
      <w:r>
        <w:t>Consent for passive sensing</w:t>
      </w:r>
    </w:p>
    <w:p>
      <w:pPr>
        <w:pStyle w:val="ListBullet"/>
      </w:pPr>
      <w:r>
        <w:t>Media moderation and validation</w:t>
      </w:r>
    </w:p>
    <w:p>
      <w:pPr>
        <w:pStyle w:val="ListBullet"/>
      </w:pPr>
      <w:r>
        <w:t>Rate limiting and abuse controls</w:t>
      </w:r>
    </w:p>
    <w:p>
      <w:pPr>
        <w:pStyle w:val="ListBullet"/>
      </w:pPr>
      <w:r>
        <w:t>Model version/confidence logging</w:t>
      </w:r>
    </w:p>
    <w:p>
      <w:pPr>
        <w:pStyle w:val="ListBullet"/>
      </w:pPr>
      <w:r>
        <w:t>Human review for low-confidence or high-impact decisions</w:t>
      </w:r>
    </w:p>
    <w:p>
      <w:pPr>
        <w:pStyle w:val="ListBullet"/>
      </w:pPr>
      <w:r>
        <w:t>Correction and reopen mechanisms</w:t>
      </w:r>
    </w:p>
    <w:p>
      <w:pPr>
        <w:pStyle w:val="ListBullet"/>
      </w:pPr>
      <w:r>
        <w:t>Aggregated public analytics</w:t>
      </w:r>
    </w:p>
    <w:p>
      <w:pPr>
        <w:pStyle w:val="Heading1"/>
      </w:pPr>
      <w:r>
        <w:t>24. Non-Functional Requirements &amp; KPIs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Metric</w:t>
            </w:r>
          </w:p>
        </w:tc>
        <w:tc>
          <w:tcPr>
            <w:tcW w:type="dxa" w:w="4968"/>
            <w:shd w:fill="1F4E78"/>
          </w:tcPr>
          <w:p>
            <w:r>
              <w:rPr>
                <w:b/>
                <w:color w:val="FFFFFF"/>
              </w:rPr>
              <w:t>Target</w:t>
            </w:r>
          </w:p>
        </w:tc>
      </w:tr>
      <w:tr>
        <w:tc>
          <w:tcPr>
            <w:tcW w:type="dxa" w:w="4968"/>
            <w:vAlign w:val="center"/>
          </w:tcPr>
          <w:p>
            <w:r>
              <w:t>Citizen API acknowledgement</w:t>
            </w:r>
          </w:p>
        </w:tc>
        <w:tc>
          <w:tcPr>
            <w:tcW w:type="dxa" w:w="4968"/>
            <w:vAlign w:val="center"/>
          </w:tcPr>
          <w:p>
            <w:r>
              <w:t>&lt;500 ms P95</w:t>
            </w:r>
          </w:p>
        </w:tc>
      </w:tr>
      <w:tr>
        <w:tc>
          <w:tcPr>
            <w:tcW w:type="dxa" w:w="4968"/>
            <w:vAlign w:val="center"/>
          </w:tcPr>
          <w:p>
            <w:r>
              <w:t>Structured intake</w:t>
            </w:r>
          </w:p>
        </w:tc>
        <w:tc>
          <w:tcPr>
            <w:tcW w:type="dxa" w:w="4968"/>
            <w:vAlign w:val="center"/>
          </w:tcPr>
          <w:p>
            <w:r>
              <w:t>&lt;3.5 s P95</w:t>
            </w:r>
          </w:p>
        </w:tc>
      </w:tr>
      <w:tr>
        <w:tc>
          <w:tcPr>
            <w:tcW w:type="dxa" w:w="4968"/>
            <w:vAlign w:val="center"/>
          </w:tcPr>
          <w:p>
            <w:r>
              <w:t>Deterministic routing</w:t>
            </w:r>
          </w:p>
        </w:tc>
        <w:tc>
          <w:tcPr>
            <w:tcW w:type="dxa" w:w="4968"/>
            <w:vAlign w:val="center"/>
          </w:tcPr>
          <w:p>
            <w:r>
              <w:t>&lt;300 ms P95</w:t>
            </w:r>
          </w:p>
        </w:tc>
      </w:tr>
      <w:tr>
        <w:tc>
          <w:tcPr>
            <w:tcW w:type="dxa" w:w="4968"/>
            <w:vAlign w:val="center"/>
          </w:tcPr>
          <w:p>
            <w:r>
              <w:t>Duplicate detection</w:t>
            </w:r>
          </w:p>
        </w:tc>
        <w:tc>
          <w:tcPr>
            <w:tcW w:type="dxa" w:w="4968"/>
            <w:vAlign w:val="center"/>
          </w:tcPr>
          <w:p>
            <w:r>
              <w:t>&lt;1.0 s P95</w:t>
            </w:r>
          </w:p>
        </w:tc>
      </w:tr>
      <w:tr>
        <w:tc>
          <w:tcPr>
            <w:tcW w:type="dxa" w:w="4968"/>
            <w:vAlign w:val="center"/>
          </w:tcPr>
          <w:p>
            <w:r>
              <w:t>Offline sync recovery</w:t>
            </w:r>
          </w:p>
        </w:tc>
        <w:tc>
          <w:tcPr>
            <w:tcW w:type="dxa" w:w="4968"/>
            <w:vAlign w:val="center"/>
          </w:tcPr>
          <w:p>
            <w:r>
              <w:t>&lt;1.8 s</w:t>
            </w:r>
          </w:p>
        </w:tc>
      </w:tr>
      <w:tr>
        <w:tc>
          <w:tcPr>
            <w:tcW w:type="dxa" w:w="4968"/>
            <w:vAlign w:val="center"/>
          </w:tcPr>
          <w:p>
            <w:r>
              <w:t>AI service availability</w:t>
            </w:r>
          </w:p>
        </w:tc>
        <w:tc>
          <w:tcPr>
            <w:tcW w:type="dxa" w:w="4968"/>
            <w:vAlign w:val="center"/>
          </w:tcPr>
          <w:p>
            <w:r>
              <w:t>≥99.5%</w:t>
            </w:r>
          </w:p>
        </w:tc>
      </w:tr>
      <w:tr>
        <w:tc>
          <w:tcPr>
            <w:tcW w:type="dxa" w:w="4968"/>
            <w:vAlign w:val="center"/>
          </w:tcPr>
          <w:p>
            <w:r>
              <w:t>Routing accuracy</w:t>
            </w:r>
          </w:p>
        </w:tc>
        <w:tc>
          <w:tcPr>
            <w:tcW w:type="dxa" w:w="4968"/>
            <w:vAlign w:val="center"/>
          </w:tcPr>
          <w:p>
            <w:r>
              <w:t>≥99.5% validated</w:t>
            </w:r>
          </w:p>
        </w:tc>
      </w:tr>
      <w:tr>
        <w:tc>
          <w:tcPr>
            <w:tcW w:type="dxa" w:w="4968"/>
            <w:vAlign w:val="center"/>
          </w:tcPr>
          <w:p>
            <w:r>
              <w:t>False closure rate</w:t>
            </w:r>
          </w:p>
        </w:tc>
        <w:tc>
          <w:tcPr>
            <w:tcW w:type="dxa" w:w="4968"/>
            <w:vAlign w:val="center"/>
          </w:tcPr>
          <w:p>
            <w:r>
              <w:t>&lt;2%</w:t>
            </w:r>
          </w:p>
        </w:tc>
      </w:tr>
      <w:tr>
        <w:tc>
          <w:tcPr>
            <w:tcW w:type="dxa" w:w="4968"/>
            <w:vAlign w:val="center"/>
          </w:tcPr>
          <w:p>
            <w:r>
              <w:t>Duplicate dispatch reduction</w:t>
            </w:r>
          </w:p>
        </w:tc>
        <w:tc>
          <w:tcPr>
            <w:tcW w:type="dxa" w:w="4968"/>
            <w:vAlign w:val="center"/>
          </w:tcPr>
          <w:p>
            <w:r>
              <w:t>&gt;40%</w:t>
            </w:r>
          </w:p>
        </w:tc>
      </w:tr>
      <w:tr>
        <w:tc>
          <w:tcPr>
            <w:tcW w:type="dxa" w:w="4968"/>
            <w:vAlign w:val="center"/>
          </w:tcPr>
          <w:p>
            <w:r>
              <w:t>AI decision audit coverage</w:t>
            </w:r>
          </w:p>
        </w:tc>
        <w:tc>
          <w:tcPr>
            <w:tcW w:type="dxa" w:w="4968"/>
            <w:vAlign w:val="center"/>
          </w:tcPr>
          <w:p>
            <w:r>
              <w:t>100%</w:t>
            </w:r>
          </w:p>
        </w:tc>
      </w:tr>
      <w:tr>
        <w:tc>
          <w:tcPr>
            <w:tcW w:type="dxa" w:w="4968"/>
            <w:vAlign w:val="center"/>
          </w:tcPr>
          <w:p>
            <w:r>
              <w:t>Priority explainability</w:t>
            </w:r>
          </w:p>
        </w:tc>
        <w:tc>
          <w:tcPr>
            <w:tcW w:type="dxa" w:w="4968"/>
            <w:vAlign w:val="center"/>
          </w:tcPr>
          <w:p>
            <w:r>
              <w:t>100% of high-impact automated decisions</w:t>
            </w:r>
          </w:p>
        </w:tc>
      </w:tr>
      <w:tr>
        <w:tc>
          <w:tcPr>
            <w:tcW w:type="dxa" w:w="4968"/>
            <w:vAlign w:val="center"/>
          </w:tcPr>
          <w:p>
            <w:r>
              <w:t>SLA nudge coverage</w:t>
            </w:r>
          </w:p>
        </w:tc>
        <w:tc>
          <w:tcPr>
            <w:tcW w:type="dxa" w:w="4968"/>
            <w:vAlign w:val="center"/>
          </w:tcPr>
          <w:p>
            <w:r>
              <w:t>100% of cases reaching configured threshold</w:t>
            </w:r>
          </w:p>
        </w:tc>
      </w:tr>
      <w:tr>
        <w:tc>
          <w:tcPr>
            <w:tcW w:type="dxa" w:w="4968"/>
            <w:vAlign w:val="center"/>
          </w:tcPr>
          <w:p>
            <w:r>
              <w:t>Human-review rate</w:t>
            </w:r>
          </w:p>
        </w:tc>
        <w:tc>
          <w:tcPr>
            <w:tcW w:type="dxa" w:w="4968"/>
            <w:vAlign w:val="center"/>
          </w:tcPr>
          <w:p>
            <w:r>
              <w:t>Continuously measured</w:t>
            </w:r>
          </w:p>
        </w:tc>
      </w:tr>
    </w:tbl>
    <w:p/>
    <w:p>
      <w:pPr>
        <w:pStyle w:val="Heading1"/>
      </w:pPr>
      <w:r>
        <w:t>25. Scalability &amp; High-Load Readiness</w:t>
      </w:r>
    </w:p>
    <w:p>
      <w:pPr>
        <w:pStyle w:val="ListBullet"/>
      </w:pPr>
      <w:r>
        <w:t>Keep citizen API lightweight and decouple inference with queues</w:t>
      </w:r>
    </w:p>
    <w:p>
      <w:pPr>
        <w:pStyle w:val="ListBullet"/>
      </w:pPr>
      <w:r>
        <w:t>Scale Vision, NLP and Depth workers independently</w:t>
      </w:r>
    </w:p>
    <w:p>
      <w:pPr>
        <w:pStyle w:val="ListBullet"/>
      </w:pPr>
      <w:r>
        <w:t>Use idempotent event processing</w:t>
      </w:r>
    </w:p>
    <w:p>
      <w:pPr>
        <w:pStyle w:val="ListBullet"/>
      </w:pPr>
      <w:r>
        <w:t>Use retries, circuit breakers and dead-letter queues</w:t>
      </w:r>
    </w:p>
    <w:p>
      <w:pPr>
        <w:pStyle w:val="ListBullet"/>
      </w:pPr>
      <w:r>
        <w:t>Cache frequent GIS and routing lookups</w:t>
      </w:r>
    </w:p>
    <w:p>
      <w:pPr>
        <w:pStyle w:val="ListBullet"/>
      </w:pPr>
      <w:r>
        <w:t>Store original media in object storage and inference derivatives separately</w:t>
      </w:r>
    </w:p>
    <w:p>
      <w:pPr>
        <w:pStyle w:val="ListBullet"/>
      </w:pPr>
      <w:r>
        <w:t>Partition workloads by city/ward where necessary</w:t>
      </w:r>
    </w:p>
    <w:p>
      <w:pPr>
        <w:pStyle w:val="ListBullet"/>
      </w:pPr>
      <w:r>
        <w:t>Monitor API latency, queue depth, worker utilization, model latency and database performance</w:t>
      </w:r>
    </w:p>
    <w:p>
      <w:pPr>
        <w:pStyle w:val="ListBullet"/>
      </w:pPr>
      <w:r>
        <w:t>Load-test normal and monsoon-spike traffic</w:t>
      </w:r>
    </w:p>
    <w:p>
      <w:pPr>
        <w:pStyle w:val="Heading1"/>
      </w:pPr>
      <w:r>
        <w:t>26. Admin Dashboard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Dashboard</w:t>
            </w:r>
          </w:p>
        </w:tc>
        <w:tc>
          <w:tcPr>
            <w:tcW w:type="dxa" w:w="4968"/>
            <w:shd w:fill="1F4E78"/>
          </w:tcPr>
          <w:p>
            <w:r>
              <w:rPr>
                <w:b/>
                <w:color w:val="FFFFFF"/>
              </w:rPr>
              <w:t>Key Information</w:t>
            </w:r>
          </w:p>
        </w:tc>
      </w:tr>
      <w:tr>
        <w:tc>
          <w:tcPr>
            <w:tcW w:type="dxa" w:w="4968"/>
            <w:vAlign w:val="center"/>
          </w:tcPr>
          <w:p>
            <w:r>
              <w:t>Overview</w:t>
            </w:r>
          </w:p>
        </w:tc>
        <w:tc>
          <w:tcPr>
            <w:tcW w:type="dxa" w:w="4968"/>
            <w:vAlign w:val="center"/>
          </w:tcPr>
          <w:p>
            <w:r>
              <w:t>Active, critical, resolved, verification and SLA-risk cases</w:t>
            </w:r>
          </w:p>
        </w:tc>
      </w:tr>
      <w:tr>
        <w:tc>
          <w:tcPr>
            <w:tcW w:type="dxa" w:w="4968"/>
            <w:vAlign w:val="center"/>
          </w:tcPr>
          <w:p>
            <w:r>
              <w:t>Live GIS</w:t>
            </w:r>
          </w:p>
        </w:tc>
        <w:tc>
          <w:tcPr>
            <w:tcW w:type="dxa" w:w="4968"/>
            <w:vAlign w:val="center"/>
          </w:tcPr>
          <w:p>
            <w:r>
              <w:t>Heatmap, ward distribution, hotspots and active teams</w:t>
            </w:r>
          </w:p>
        </w:tc>
      </w:tr>
      <w:tr>
        <w:tc>
          <w:tcPr>
            <w:tcW w:type="dxa" w:w="4968"/>
            <w:vAlign w:val="center"/>
          </w:tcPr>
          <w:p>
            <w:r>
              <w:t>AI Operations</w:t>
            </w:r>
          </w:p>
        </w:tc>
        <w:tc>
          <w:tcPr>
            <w:tcW w:type="dxa" w:w="4968"/>
            <w:vAlign w:val="center"/>
          </w:tcPr>
          <w:p>
            <w:r>
              <w:t>Agent state, model confidence, processing latency</w:t>
            </w:r>
          </w:p>
        </w:tc>
      </w:tr>
      <w:tr>
        <w:tc>
          <w:tcPr>
            <w:tcW w:type="dxa" w:w="4968"/>
            <w:vAlign w:val="center"/>
          </w:tcPr>
          <w:p>
            <w:r>
              <w:t>SLA</w:t>
            </w:r>
          </w:p>
        </w:tc>
        <w:tc>
          <w:tcPr>
            <w:tcW w:type="dxa" w:w="4968"/>
            <w:vAlign w:val="center"/>
          </w:tcPr>
          <w:p>
            <w:r>
              <w:t>Approaching deadlines, breaches and escalations</w:t>
            </w:r>
          </w:p>
        </w:tc>
      </w:tr>
      <w:tr>
        <w:tc>
          <w:tcPr>
            <w:tcW w:type="dxa" w:w="4968"/>
            <w:vAlign w:val="center"/>
          </w:tcPr>
          <w:p>
            <w:r>
              <w:t>Verification</w:t>
            </w:r>
          </w:p>
        </w:tc>
        <w:tc>
          <w:tcPr>
            <w:tcW w:type="dxa" w:w="4968"/>
            <w:vAlign w:val="center"/>
          </w:tcPr>
          <w:p>
            <w:r>
              <w:t>Pending, suspicious and rejected evidence</w:t>
            </w:r>
          </w:p>
        </w:tc>
      </w:tr>
      <w:tr>
        <w:tc>
          <w:tcPr>
            <w:tcW w:type="dxa" w:w="4968"/>
            <w:vAlign w:val="center"/>
          </w:tcPr>
          <w:p>
            <w:r>
              <w:t>Analytics</w:t>
            </w:r>
          </w:p>
        </w:tc>
        <w:tc>
          <w:tcPr>
            <w:tcW w:type="dxa" w:w="4968"/>
            <w:vAlign w:val="center"/>
          </w:tcPr>
          <w:p>
            <w:r>
              <w:t>Recurring issues, ward trends and department performance</w:t>
            </w:r>
          </w:p>
        </w:tc>
      </w:tr>
    </w:tbl>
    <w:p/>
    <w:p>
      <w:pPr>
        <w:pStyle w:val="Heading1"/>
      </w:pPr>
      <w:r>
        <w:t>27. Citizen Experience</w:t>
      </w:r>
    </w:p>
    <w:p>
      <w:r>
        <w:t>The citizen should see a simple case timeline: Report Submitted → AI Understanding → Location Confirmed → Priority Calculated → Department Assigned → Work In Progress → Resolution Evidence → Citizen Verification.</w:t>
      </w:r>
    </w:p>
    <w:p>
      <w:pPr>
        <w:pStyle w:val="ListBullet"/>
      </w:pPr>
      <w:r>
        <w:t>Case ID</w:t>
      </w:r>
    </w:p>
    <w:p>
      <w:pPr>
        <w:pStyle w:val="ListBullet"/>
      </w:pPr>
      <w:r>
        <w:t>Current status</w:t>
      </w:r>
    </w:p>
    <w:p>
      <w:pPr>
        <w:pStyle w:val="ListBullet"/>
      </w:pPr>
      <w:r>
        <w:t>Responsible department</w:t>
      </w:r>
    </w:p>
    <w:p>
      <w:pPr>
        <w:pStyle w:val="ListBullet"/>
      </w:pPr>
      <w:r>
        <w:t>SLA status</w:t>
      </w:r>
    </w:p>
    <w:p>
      <w:pPr>
        <w:pStyle w:val="ListBullet"/>
      </w:pPr>
      <w:r>
        <w:t>Next action</w:t>
      </w:r>
    </w:p>
    <w:p>
      <w:pPr>
        <w:pStyle w:val="ListBullet"/>
      </w:pPr>
      <w:r>
        <w:t>Resolution evidence</w:t>
      </w:r>
    </w:p>
    <w:p>
      <w:pPr>
        <w:pStyle w:val="ListBullet"/>
      </w:pPr>
      <w:r>
        <w:t>Verification state</w:t>
      </w:r>
    </w:p>
    <w:p>
      <w:pPr>
        <w:pStyle w:val="Heading1"/>
      </w:pPr>
      <w:r>
        <w:t>28. SIH MVP Scope</w:t>
      </w:r>
    </w:p>
    <w:p>
      <w:pPr>
        <w:pStyle w:val="ListBullet"/>
      </w:pPr>
      <w:r>
        <w:t>Citizen photo + GPS report</w:t>
      </w:r>
    </w:p>
    <w:p>
      <w:pPr>
        <w:pStyle w:val="ListBullet"/>
      </w:pPr>
      <w:r>
        <w:t>Optional Hinglish/regional voice</w:t>
      </w:r>
    </w:p>
    <w:p>
      <w:pPr>
        <w:pStyle w:val="ListBullet"/>
      </w:pPr>
      <w:r>
        <w:t>AI classification</w:t>
      </w:r>
    </w:p>
    <w:p>
      <w:pPr>
        <w:pStyle w:val="ListBullet"/>
      </w:pPr>
      <w:r>
        <w:t>Visible four-runtime agent timeline</w:t>
      </w:r>
    </w:p>
    <w:p>
      <w:pPr>
        <w:pStyle w:val="ListBullet"/>
      </w:pPr>
      <w:r>
        <w:t>Duplicate/master-case merge</w:t>
      </w:r>
    </w:p>
    <w:p>
      <w:pPr>
        <w:pStyle w:val="ListBullet"/>
      </w:pPr>
      <w:r>
        <w:t>Explainable priority</w:t>
      </w:r>
    </w:p>
    <w:p>
      <w:pPr>
        <w:pStyle w:val="ListBullet"/>
      </w:pPr>
      <w:r>
        <w:t>Deterministic ward/department routing</w:t>
      </w:r>
    </w:p>
    <w:p>
      <w:pPr>
        <w:pStyle w:val="ListBullet"/>
      </w:pPr>
      <w:r>
        <w:t>SLA countdown and simulated escalation</w:t>
      </w:r>
    </w:p>
    <w:p>
      <w:pPr>
        <w:pStyle w:val="ListBullet"/>
      </w:pPr>
      <w:r>
        <w:t>AI Officer Copilot</w:t>
      </w:r>
    </w:p>
    <w:p>
      <w:pPr>
        <w:pStyle w:val="ListBullet"/>
      </w:pPr>
      <w:r>
        <w:t>Field before/after evidence</w:t>
      </w:r>
    </w:p>
    <w:p>
      <w:pPr>
        <w:pStyle w:val="ListBullet"/>
      </w:pPr>
      <w:r>
        <w:t>Verification and citizen confirmation</w:t>
      </w:r>
    </w:p>
    <w:p>
      <w:pPr>
        <w:pStyle w:val="ListBullet"/>
      </w:pPr>
      <w:r>
        <w:t>Basic GIS heatmap</w:t>
      </w:r>
    </w:p>
    <w:p>
      <w:pPr>
        <w:pStyle w:val="ListBullet"/>
      </w:pPr>
      <w:r>
        <w:t>Offline queue demonstration</w:t>
      </w:r>
    </w:p>
    <w:p>
      <w:pPr>
        <w:pStyle w:val="ListBullet"/>
      </w:pPr>
      <w:r>
        <w:t>Volumetric pothole/waste estimation</w:t>
      </w:r>
    </w:p>
    <w:p>
      <w:r>
        <w:t>Recommended approach: demonstrate one complete vertical slice rather than attempting production-scale implementation of every feature.</w:t>
      </w:r>
    </w:p>
    <w:p>
      <w:pPr>
        <w:pStyle w:val="Heading1"/>
      </w:pPr>
      <w:r>
        <w:t>29. SIH Demo Scenario — High-Risk Pothole</w:t>
      </w:r>
    </w:p>
    <w:p>
      <w:pPr>
        <w:pStyle w:val="ListNumber"/>
      </w:pPr>
      <w:r>
        <w:t>Citizen opens the PWA and reports a pothole using Hinglish voice and a photograph.</w:t>
      </w:r>
    </w:p>
    <w:p>
      <w:pPr>
        <w:pStyle w:val="ListNumber"/>
      </w:pPr>
      <w:r>
        <w:t>AI detects Road Damage → Pothole with confidence.</w:t>
      </w:r>
    </w:p>
    <w:p>
      <w:pPr>
        <w:pStyle w:val="ListNumber"/>
      </w:pPr>
      <w:r>
        <w:t>GPS is localized against PostGIS ward boundaries.</w:t>
      </w:r>
    </w:p>
    <w:p>
      <w:pPr>
        <w:pStyle w:val="ListNumber"/>
      </w:pPr>
      <w:r>
        <w:t>Duplicate engine finds a nearby open case and links the new report to the master case.</w:t>
      </w:r>
    </w:p>
    <w:p>
      <w:pPr>
        <w:pStyle w:val="ListNumber"/>
      </w:pPr>
      <w:r>
        <w:t>Priority engine produces a high/critical score with reasons.</w:t>
      </w:r>
    </w:p>
    <w:p>
      <w:pPr>
        <w:pStyle w:val="ListNumber"/>
      </w:pPr>
      <w:r>
        <w:t>Depth model provides an approximate volume/material estimate with confidence.</w:t>
      </w:r>
    </w:p>
    <w:p>
      <w:pPr>
        <w:pStyle w:val="ListNumber"/>
      </w:pPr>
      <w:r>
        <w:t>Deterministic routing maps the case to the responsible department and eligible team.</w:t>
      </w:r>
    </w:p>
    <w:p>
      <w:pPr>
        <w:pStyle w:val="ListNumber"/>
      </w:pPr>
      <w:r>
        <w:t>Officer Copilot recommends Team B based on jurisdiction and workload.</w:t>
      </w:r>
    </w:p>
    <w:p>
      <w:pPr>
        <w:pStyle w:val="ListNumber"/>
      </w:pPr>
      <w:r>
        <w:t>Field worker receives navigation, context and work instructions.</w:t>
      </w:r>
    </w:p>
    <w:p>
      <w:pPr>
        <w:pStyle w:val="ListNumber"/>
      </w:pPr>
      <w:r>
        <w:t>Worker submits native-camera before/after evidence.</w:t>
      </w:r>
    </w:p>
    <w:p>
      <w:pPr>
        <w:pStyle w:val="ListNumber"/>
      </w:pPr>
      <w:r>
        <w:t>Verification validates metadata and visual consistency.</w:t>
      </w:r>
    </w:p>
    <w:p>
      <w:pPr>
        <w:pStyle w:val="ListNumber"/>
      </w:pPr>
      <w:r>
        <w:t>Citizen accepts the resolution and the case becomes Verified Closed.</w:t>
      </w:r>
    </w:p>
    <w:p>
      <w:pPr>
        <w:pStyle w:val="Heading1"/>
      </w:pPr>
      <w:r>
        <w:t>30. 36-Hour Hackathon Execution Roadmap</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Time</w:t>
            </w:r>
          </w:p>
        </w:tc>
        <w:tc>
          <w:tcPr>
            <w:tcW w:type="dxa" w:w="4968"/>
            <w:shd w:fill="1F4E78"/>
          </w:tcPr>
          <w:p>
            <w:r>
              <w:rPr>
                <w:b/>
                <w:color w:val="FFFFFF"/>
              </w:rPr>
              <w:t>Deliverables</w:t>
            </w:r>
          </w:p>
        </w:tc>
      </w:tr>
      <w:tr>
        <w:tc>
          <w:tcPr>
            <w:tcW w:type="dxa" w:w="4968"/>
            <w:vAlign w:val="center"/>
          </w:tcPr>
          <w:p>
            <w:r>
              <w:t>0–6 h</w:t>
            </w:r>
          </w:p>
        </w:tc>
        <w:tc>
          <w:tcPr>
            <w:tcW w:type="dxa" w:w="4968"/>
            <w:vAlign w:val="center"/>
          </w:tcPr>
          <w:p>
            <w:r>
              <w:t>Repository, Docker, PostgreSQL/PostGIS, Redis, FastAPI, Next.js, schema</w:t>
            </w:r>
          </w:p>
        </w:tc>
      </w:tr>
      <w:tr>
        <w:tc>
          <w:tcPr>
            <w:tcW w:type="dxa" w:w="4968"/>
            <w:vAlign w:val="center"/>
          </w:tcPr>
          <w:p>
            <w:r>
              <w:t>6–12 h</w:t>
            </w:r>
          </w:p>
        </w:tc>
        <w:tc>
          <w:tcPr>
            <w:tcW w:type="dxa" w:w="4968"/>
            <w:vAlign w:val="center"/>
          </w:tcPr>
          <w:p>
            <w:r>
              <w:t>Citizen report, GPS, case UUID, persistence, GIS routing, basic AI classification</w:t>
            </w:r>
          </w:p>
        </w:tc>
      </w:tr>
      <w:tr>
        <w:tc>
          <w:tcPr>
            <w:tcW w:type="dxa" w:w="4968"/>
            <w:vAlign w:val="center"/>
          </w:tcPr>
          <w:p>
            <w:r>
              <w:t>12–18 h</w:t>
            </w:r>
          </w:p>
        </w:tc>
        <w:tc>
          <w:tcPr>
            <w:tcW w:type="dxa" w:w="4968"/>
            <w:vAlign w:val="center"/>
          </w:tcPr>
          <w:p>
            <w:r>
              <w:t>Four-runtime workflow, duplicate detection, priority, routing, SLA, agent timeline</w:t>
            </w:r>
          </w:p>
        </w:tc>
      </w:tr>
      <w:tr>
        <w:tc>
          <w:tcPr>
            <w:tcW w:type="dxa" w:w="4968"/>
            <w:vAlign w:val="center"/>
          </w:tcPr>
          <w:p>
            <w:r>
              <w:t>18–24 h</w:t>
            </w:r>
          </w:p>
        </w:tc>
        <w:tc>
          <w:tcPr>
            <w:tcW w:type="dxa" w:w="4968"/>
            <w:vAlign w:val="center"/>
          </w:tcPr>
          <w:p>
            <w:r>
              <w:t>Officer dashboard, Copilot, field interface, camera and evidence</w:t>
            </w:r>
          </w:p>
        </w:tc>
      </w:tr>
      <w:tr>
        <w:tc>
          <w:tcPr>
            <w:tcW w:type="dxa" w:w="4968"/>
            <w:vAlign w:val="center"/>
          </w:tcPr>
          <w:p>
            <w:r>
              <w:t>24–28 h</w:t>
            </w:r>
          </w:p>
        </w:tc>
        <w:tc>
          <w:tcPr>
            <w:tcW w:type="dxa" w:w="4968"/>
            <w:vAlign w:val="center"/>
          </w:tcPr>
          <w:p>
            <w:r>
              <w:t>Depth/volumetric demo, evidence verification, anti-tamper checks</w:t>
            </w:r>
          </w:p>
        </w:tc>
      </w:tr>
      <w:tr>
        <w:tc>
          <w:tcPr>
            <w:tcW w:type="dxa" w:w="4968"/>
            <w:vAlign w:val="center"/>
          </w:tcPr>
          <w:p>
            <w:r>
              <w:t>28–32 h</w:t>
            </w:r>
          </w:p>
        </w:tc>
        <w:tc>
          <w:tcPr>
            <w:tcW w:type="dxa" w:w="4968"/>
            <w:vAlign w:val="center"/>
          </w:tcPr>
          <w:p>
            <w:r>
              <w:t>Offline queue, GIS heatmap, SLA analytics</w:t>
            </w:r>
          </w:p>
        </w:tc>
      </w:tr>
      <w:tr>
        <w:tc>
          <w:tcPr>
            <w:tcW w:type="dxa" w:w="4968"/>
            <w:vAlign w:val="center"/>
          </w:tcPr>
          <w:p>
            <w:r>
              <w:t>32–36 h</w:t>
            </w:r>
          </w:p>
        </w:tc>
        <w:tc>
          <w:tcPr>
            <w:tcW w:type="dxa" w:w="4968"/>
            <w:vAlign w:val="center"/>
          </w:tcPr>
          <w:p>
            <w:r>
              <w:t>End-to-end testing, load test, UI polish, demo data, rehearsal and backup</w:t>
            </w:r>
          </w:p>
        </w:tc>
      </w:tr>
    </w:tbl>
    <w:p/>
    <w:p>
      <w:pPr>
        <w:pStyle w:val="Heading1"/>
      </w:pPr>
      <w:r>
        <w:t>31. Failure &amp; Fallback Strategy</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Failure</w:t>
            </w:r>
          </w:p>
        </w:tc>
        <w:tc>
          <w:tcPr>
            <w:tcW w:type="dxa" w:w="4968"/>
            <w:shd w:fill="1F4E78"/>
          </w:tcPr>
          <w:p>
            <w:r>
              <w:rPr>
                <w:b/>
                <w:color w:val="FFFFFF"/>
              </w:rPr>
              <w:t>Fallback</w:t>
            </w:r>
          </w:p>
        </w:tc>
      </w:tr>
      <w:tr>
        <w:tc>
          <w:tcPr>
            <w:tcW w:type="dxa" w:w="4968"/>
            <w:vAlign w:val="center"/>
          </w:tcPr>
          <w:p>
            <w:r>
              <w:t>LLM unavailable</w:t>
            </w:r>
          </w:p>
        </w:tc>
        <w:tc>
          <w:tcPr>
            <w:tcW w:type="dxa" w:w="4968"/>
            <w:vAlign w:val="center"/>
          </w:tcPr>
          <w:p>
            <w:r>
              <w:t>Retry → deterministic extraction/fallback → human review</w:t>
            </w:r>
          </w:p>
        </w:tc>
      </w:tr>
      <w:tr>
        <w:tc>
          <w:tcPr>
            <w:tcW w:type="dxa" w:w="4968"/>
            <w:vAlign w:val="center"/>
          </w:tcPr>
          <w:p>
            <w:r>
              <w:t>Vision unavailable</w:t>
            </w:r>
          </w:p>
        </w:tc>
        <w:tc>
          <w:tcPr>
            <w:tcW w:type="dxa" w:w="4968"/>
            <w:vAlign w:val="center"/>
          </w:tcPr>
          <w:p>
            <w:r>
              <w:t>Manual classification</w:t>
            </w:r>
          </w:p>
        </w:tc>
      </w:tr>
      <w:tr>
        <w:tc>
          <w:tcPr>
            <w:tcW w:type="dxa" w:w="4968"/>
            <w:vAlign w:val="center"/>
          </w:tcPr>
          <w:p>
            <w:r>
              <w:t>GPS unavailable</w:t>
            </w:r>
          </w:p>
        </w:tc>
        <w:tc>
          <w:tcPr>
            <w:tcW w:type="dxa" w:w="4968"/>
            <w:vAlign w:val="center"/>
          </w:tcPr>
          <w:p>
            <w:r>
              <w:t>Manual map selection</w:t>
            </w:r>
          </w:p>
        </w:tc>
      </w:tr>
      <w:tr>
        <w:tc>
          <w:tcPr>
            <w:tcW w:type="dxa" w:w="4968"/>
            <w:vAlign w:val="center"/>
          </w:tcPr>
          <w:p>
            <w:r>
              <w:t>PostGIS unavailable</w:t>
            </w:r>
          </w:p>
        </w:tc>
        <w:tc>
          <w:tcPr>
            <w:tcW w:type="dxa" w:w="4968"/>
            <w:vAlign w:val="center"/>
          </w:tcPr>
          <w:p>
            <w:r>
              <w:t>Queue for retry; never invent jurisdiction</w:t>
            </w:r>
          </w:p>
        </w:tc>
      </w:tr>
      <w:tr>
        <w:tc>
          <w:tcPr>
            <w:tcW w:type="dxa" w:w="4968"/>
            <w:vAlign w:val="center"/>
          </w:tcPr>
          <w:p>
            <w:r>
              <w:t>Duplicate engine unavailable</w:t>
            </w:r>
          </w:p>
        </w:tc>
        <w:tc>
          <w:tcPr>
            <w:tcW w:type="dxa" w:w="4968"/>
            <w:vAlign w:val="center"/>
          </w:tcPr>
          <w:p>
            <w:r>
              <w:t>Safely create case; asynchronous duplicate check</w:t>
            </w:r>
          </w:p>
        </w:tc>
      </w:tr>
      <w:tr>
        <w:tc>
          <w:tcPr>
            <w:tcW w:type="dxa" w:w="4968"/>
            <w:vAlign w:val="center"/>
          </w:tcPr>
          <w:p>
            <w:r>
              <w:t>Depth inference unavailable</w:t>
            </w:r>
          </w:p>
        </w:tc>
        <w:tc>
          <w:tcPr>
            <w:tcW w:type="dxa" w:w="4968"/>
            <w:vAlign w:val="center"/>
          </w:tcPr>
          <w:p>
            <w:r>
              <w:t>Continue without volumetric estimate</w:t>
            </w:r>
          </w:p>
        </w:tc>
      </w:tr>
      <w:tr>
        <w:tc>
          <w:tcPr>
            <w:tcW w:type="dxa" w:w="4968"/>
            <w:vAlign w:val="center"/>
          </w:tcPr>
          <w:p>
            <w:r>
              <w:t>Voice unavailable</w:t>
            </w:r>
          </w:p>
        </w:tc>
        <w:tc>
          <w:tcPr>
            <w:tcW w:type="dxa" w:w="4968"/>
            <w:vAlign w:val="center"/>
          </w:tcPr>
          <w:p>
            <w:r>
              <w:t>Text reporting</w:t>
            </w:r>
          </w:p>
        </w:tc>
      </w:tr>
      <w:tr>
        <w:tc>
          <w:tcPr>
            <w:tcW w:type="dxa" w:w="4968"/>
            <w:vAlign w:val="center"/>
          </w:tcPr>
          <w:p>
            <w:r>
              <w:t>Network unavailable</w:t>
            </w:r>
          </w:p>
        </w:tc>
        <w:tc>
          <w:tcPr>
            <w:tcW w:type="dxa" w:w="4968"/>
            <w:vAlign w:val="center"/>
          </w:tcPr>
          <w:p>
            <w:r>
              <w:t>Offline queue</w:t>
            </w:r>
          </w:p>
        </w:tc>
      </w:tr>
      <w:tr>
        <w:tc>
          <w:tcPr>
            <w:tcW w:type="dxa" w:w="4968"/>
            <w:vAlign w:val="center"/>
          </w:tcPr>
          <w:p>
            <w:r>
              <w:t>Evidence verification uncertain</w:t>
            </w:r>
          </w:p>
        </w:tc>
        <w:tc>
          <w:tcPr>
            <w:tcW w:type="dxa" w:w="4968"/>
            <w:vAlign w:val="center"/>
          </w:tcPr>
          <w:p>
            <w:r>
              <w:t>Human review</w:t>
            </w:r>
          </w:p>
        </w:tc>
      </w:tr>
    </w:tbl>
    <w:p/>
    <w:p>
      <w:pPr>
        <w:pStyle w:val="Heading1"/>
      </w:pPr>
      <w:r>
        <w:t>32. Adoption Strategy</w:t>
      </w:r>
    </w:p>
    <w:p>
      <w:pPr>
        <w:pStyle w:val="ListBullet"/>
      </w:pPr>
      <w:r>
        <w:t>PWA-first access through URL/QR</w:t>
      </w:r>
    </w:p>
    <w:p>
      <w:pPr>
        <w:pStyle w:val="ListBullet"/>
      </w:pPr>
      <w:r>
        <w:t>Multilingual voice and Hinglish</w:t>
      </w:r>
    </w:p>
    <w:p>
      <w:pPr>
        <w:pStyle w:val="ListBullet"/>
      </w:pPr>
      <w:r>
        <w:t>Simple case timeline and SLA visibility</w:t>
      </w:r>
    </w:p>
    <w:p>
      <w:pPr>
        <w:pStyle w:val="ListBullet"/>
      </w:pPr>
      <w:r>
        <w:t>Duplicate reports become supporting evidence</w:t>
      </w:r>
    </w:p>
    <w:p>
      <w:pPr>
        <w:pStyle w:val="ListBullet"/>
      </w:pPr>
      <w:r>
        <w:t>Ward dashboards for accountability</w:t>
      </w:r>
    </w:p>
    <w:p>
      <w:pPr>
        <w:pStyle w:val="ListBullet"/>
      </w:pPr>
      <w:r>
        <w:t>Exact work orders for field workers</w:t>
      </w:r>
    </w:p>
    <w:p>
      <w:pPr>
        <w:pStyle w:val="ListBullet"/>
      </w:pPr>
      <w:r>
        <w:t>Offline capability</w:t>
      </w:r>
    </w:p>
    <w:p>
      <w:pPr>
        <w:pStyle w:val="ListBullet"/>
      </w:pPr>
      <w:r>
        <w:t>One-click Copilot recommendations with human approval</w:t>
      </w:r>
    </w:p>
    <w:p>
      <w:pPr>
        <w:pStyle w:val="ListBullet"/>
      </w:pPr>
      <w:r>
        <w:t>Measure active reporters, completion, voice use, offline use and verification</w:t>
      </w:r>
    </w:p>
    <w:p>
      <w:pPr>
        <w:pStyle w:val="Heading1"/>
      </w:pPr>
      <w:r>
        <w:t>33. Accuracy Improvement Lifecycle</w:t>
      </w:r>
    </w:p>
    <w:p>
      <w:r>
        <w:t>Capture → Validate → Understand → Confidence Score → Deterministic Rules → Cross-Validate → Route → Resolve → Verify → Measure Errors → Human Corrections → Controlled Model Improvement.</w:t>
      </w:r>
    </w:p>
    <w:p>
      <w:r>
        <w:t>The platform must continuously measure false positives, false negatives, routing errors, duplicate misses, reopen rates and false closures.</w:t>
      </w:r>
    </w:p>
    <w:p>
      <w:pPr>
        <w:pStyle w:val="Heading1"/>
      </w:pPr>
      <w:r>
        <w:t>34. Key Differentiators</w:t>
      </w:r>
    </w:p>
    <w:p>
      <w:pPr>
        <w:pStyle w:val="ListBullet"/>
      </w:pPr>
      <w:r>
        <w:t>Four operational AI runtimes consolidating modular civic capabilities.</w:t>
      </w:r>
    </w:p>
    <w:p>
      <w:pPr>
        <w:pStyle w:val="ListBullet"/>
      </w:pPr>
      <w:r>
        <w:t>Deterministic PostGIS jurisdiction and municipal routing rules.</w:t>
      </w:r>
    </w:p>
    <w:p>
      <w:pPr>
        <w:pStyle w:val="ListBullet"/>
      </w:pPr>
      <w:r>
        <w:t>Explainable priority with factors, confidence and reason.</w:t>
      </w:r>
    </w:p>
    <w:p>
      <w:pPr>
        <w:pStyle w:val="ListBullet"/>
      </w:pPr>
      <w:r>
        <w:t>Master-case duplicate intelligence rather than complaint rejection.</w:t>
      </w:r>
    </w:p>
    <w:p>
      <w:pPr>
        <w:pStyle w:val="ListBullet"/>
      </w:pPr>
      <w:r>
        <w:t>Native-camera and evidence-integrity controls for verified closure.</w:t>
      </w:r>
    </w:p>
    <w:p>
      <w:pPr>
        <w:pStyle w:val="ListBullet"/>
      </w:pPr>
      <w:r>
        <w:t>Volumetric computer vision for operational repair guidance.</w:t>
      </w:r>
    </w:p>
    <w:p>
      <w:pPr>
        <w:pStyle w:val="ListBullet"/>
      </w:pPr>
      <w:r>
        <w:t>Zero-connectivity and offline-first operation.</w:t>
      </w:r>
    </w:p>
    <w:p>
      <w:pPr>
        <w:pStyle w:val="ListBullet"/>
      </w:pPr>
      <w:r>
        <w:t>AI Officer Copilot with human authority retained.</w:t>
      </w:r>
    </w:p>
    <w:p>
      <w:pPr>
        <w:pStyle w:val="ListBullet"/>
      </w:pPr>
      <w:r>
        <w:t>Configurable SLA Nudge Engine.</w:t>
      </w:r>
    </w:p>
    <w:p>
      <w:pPr>
        <w:pStyle w:val="ListBullet"/>
      </w:pPr>
      <w:r>
        <w:t>Government ecosystem and Open API readiness.</w:t>
      </w:r>
    </w:p>
    <w:p>
      <w:pPr>
        <w:pStyle w:val="ListBullet"/>
      </w:pPr>
      <w:r>
        <w:t>Passive crowdsensing with consent and validation.</w:t>
      </w:r>
    </w:p>
    <w:p>
      <w:pPr>
        <w:pStyle w:val="Heading1"/>
      </w:pPr>
      <w:r>
        <w:t>35. Final Product Positioning</w:t>
      </w:r>
    </w:p>
    <w:p>
      <w:r>
        <w:t>Smart Civic AI should not be positioned as a simple AI chatbot or complaint portal. It is a closed-loop civic infrastructure intelligence and operational dispatch platform. AI accelerates understanding and decision support, while deterministic GIS, evidence verification, explicit rules and human oversight protect correctness.</w:t>
      </w:r>
    </w:p>
    <w:p>
      <w:pPr>
        <w:jc w:val="center"/>
      </w:pPr>
      <w:r>
        <w:rPr>
          <w:b/>
          <w:sz w:val="26"/>
        </w:rPr>
        <w:t>AI accelerates decisions. Rules, evidence and humans protect correctness.</w:t>
      </w:r>
    </w:p>
    <w:p>
      <w:pPr>
        <w:pStyle w:val="Heading1"/>
      </w:pPr>
      <w:r>
        <w:t>36. Final Product Statement</w:t>
      </w:r>
    </w:p>
    <w:p>
      <w:r>
        <w:t>Smart Civic AI transforms municipal grievance handling from a reactive complaint portal into an intelligent, measurable and accountable civic operating system. It enables citizens to report easily, AI to understand intelligently, GIS to route deterministically, officers to decide efficiently, field workers to execute accurately, computer vision to estimate operational requirements, verification systems to reduce false closure, and citizens to confirm resolution.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Civic AI • SIH 2026 • SIH25031 • Final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