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12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SWTID1741161928150022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4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Technical Architecture:</w:t>
      </w:r>
    </w:p>
    <w:p>
      <w:pPr>
        <w:pStyle w:val="Normal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095"/>
        <w:gridCol w:w="2565"/>
        <w:gridCol w:w="4095"/>
        <w:gridCol w:w="3044"/>
      </w:tblGrid>
      <w:tr>
        <w:trPr>
          <w:trHeight w:val="398" w:hRule="atLeast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094"/>
        <w:gridCol w:w="2623"/>
        <w:gridCol w:w="4127"/>
        <w:gridCol w:w="3000"/>
      </w:tblGrid>
      <w:tr>
        <w:trPr>
          <w:tblHeader w:val="true"/>
          <w:trHeight w:val="539" w:hRule="atLeast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"/>
        <w:tabs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pageBreakBefore w:val="false"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pageBreakBefore w:val="false"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pageBreakBefore w:val="false"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pageBreakBefore w:val="false"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pageBreakBefore w:val="false"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125</Words>
  <Characters>800</Characters>
  <CharactersWithSpaces>883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2025-03-15T20:47:14Z</dcterms:modified>
  <cp:revision>3</cp:revision>
  <dc:subject/>
  <dc:title/>
</cp:coreProperties>
</file>