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3C" w:rsidRDefault="00D75B3C">
      <w:pPr>
        <w:pStyle w:val="Caption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附件：</w:t>
      </w:r>
    </w:p>
    <w:p w:rsidR="00D75B3C" w:rsidRDefault="00D75B3C">
      <w:pPr>
        <w:rPr>
          <w:rFonts w:ascii="仿宋_GB2312" w:eastAsia="仿宋_GB2312" w:hAnsi="仿宋_GB2312" w:cs="仿宋_GB2312" w:hint="eastAsia"/>
          <w:sz w:val="32"/>
          <w:szCs w:val="32"/>
        </w:rPr>
      </w:pPr>
    </w:p>
    <w:tbl>
      <w:tblPr>
        <w:tblW w:w="931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1131"/>
        <w:gridCol w:w="812"/>
        <w:gridCol w:w="82"/>
        <w:gridCol w:w="51"/>
        <w:gridCol w:w="221"/>
        <w:gridCol w:w="513"/>
        <w:gridCol w:w="1242"/>
        <w:gridCol w:w="4447"/>
      </w:tblGrid>
      <w:tr w:rsidR="00D75B3C" w:rsidRPr="00D75B3C" w:rsidTr="00D75B3C">
        <w:trPr>
          <w:jc w:val="center"/>
        </w:trPr>
        <w:tc>
          <w:tcPr>
            <w:tcW w:w="9318" w:type="dxa"/>
            <w:gridSpan w:val="9"/>
            <w:shd w:val="clear" w:color="auto" w:fill="auto"/>
          </w:tcPr>
          <w:p w:rsidR="00D75B3C" w:rsidRPr="00D75B3C" w:rsidRDefault="00D75B3C" w:rsidP="00D75B3C">
            <w:pPr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D75B3C">
              <w:rPr>
                <w:rFonts w:ascii="仿宋_GB2312" w:eastAsia="仿宋_GB2312" w:hAnsi="仿宋_GB2312" w:cs="仿宋_GB2312" w:hint="eastAsia"/>
                <w:b/>
                <w:bCs/>
                <w:sz w:val="32"/>
                <w:szCs w:val="32"/>
              </w:rPr>
              <w:t>车辆基本结构及技术参数检查表</w:t>
            </w:r>
          </w:p>
        </w:tc>
      </w:tr>
      <w:tr w:rsidR="00D75B3C" w:rsidRPr="00D75B3C" w:rsidTr="00D75B3C">
        <w:trPr>
          <w:jc w:val="center"/>
        </w:trPr>
        <w:tc>
          <w:tcPr>
            <w:tcW w:w="2895" w:type="dxa"/>
            <w:gridSpan w:val="5"/>
            <w:shd w:val="clear" w:color="auto" w:fill="auto"/>
          </w:tcPr>
          <w:p w:rsidR="00D75B3C" w:rsidRPr="00D75B3C" w:rsidRDefault="00D75B3C" w:rsidP="00D75B3C">
            <w:pPr>
              <w:adjustRightInd w:val="0"/>
              <w:snapToGrid w:val="0"/>
              <w:jc w:val="left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产品型号及名称</w:t>
            </w:r>
          </w:p>
        </w:tc>
        <w:tc>
          <w:tcPr>
            <w:tcW w:w="6423" w:type="dxa"/>
            <w:gridSpan w:val="4"/>
            <w:shd w:val="clear" w:color="auto" w:fill="auto"/>
          </w:tcPr>
          <w:p w:rsidR="00D75B3C" w:rsidRPr="00D75B3C" w:rsidRDefault="006F182B" w:rsidP="006F182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instrText>MERGEFIELD  P0017AES  \* MERGEFORMAT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separate"/>
            </w:r>
            <w:r>
              <w:rPr>
                <w:rFonts w:eastAsia="仿宋_GB2312" w:cs="Calibri"/>
                <w:noProof/>
                <w:sz w:val="32"/>
                <w:szCs w:val="32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32"/>
                <w:szCs w:val="32"/>
              </w:rPr>
              <w:t>P0017AES</w:t>
            </w:r>
            <w:r>
              <w:rPr>
                <w:rFonts w:eastAsia="仿宋_GB2312" w:cs="Calibri"/>
                <w:noProof/>
                <w:sz w:val="32"/>
                <w:szCs w:val="32"/>
              </w:rPr>
              <w:t>»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end"/>
            </w:r>
            <w:r w:rsidR="00335679" w:rsidRPr="00D75B3C">
              <w:rPr>
                <w:rFonts w:ascii="仿宋_GB2312" w:eastAsia="仿宋_GB2312" w:hAnsi="仿宋_GB2312" w:cs="仿宋_GB2312"/>
                <w:sz w:val="32"/>
                <w:szCs w:val="32"/>
              </w:rPr>
              <w:t>/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instrText>MERGEFIELD  P0026AES  \* MERGEFORMAT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separate"/>
            </w:r>
            <w:r>
              <w:rPr>
                <w:rFonts w:eastAsia="仿宋_GB2312" w:cs="Calibri"/>
                <w:noProof/>
                <w:sz w:val="32"/>
                <w:szCs w:val="32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32"/>
                <w:szCs w:val="32"/>
              </w:rPr>
              <w:t>P0026AES</w:t>
            </w:r>
            <w:r>
              <w:rPr>
                <w:rFonts w:eastAsia="仿宋_GB2312" w:cs="Calibri"/>
                <w:noProof/>
                <w:sz w:val="32"/>
                <w:szCs w:val="32"/>
              </w:rPr>
              <w:t>»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2895" w:type="dxa"/>
            <w:gridSpan w:val="5"/>
            <w:shd w:val="clear" w:color="auto" w:fill="auto"/>
          </w:tcPr>
          <w:p w:rsidR="00D75B3C" w:rsidRPr="00D75B3C" w:rsidRDefault="00D75B3C" w:rsidP="00D75B3C">
            <w:pPr>
              <w:adjustRightInd w:val="0"/>
              <w:snapToGrid w:val="0"/>
              <w:jc w:val="left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产品生产企业</w:t>
            </w:r>
          </w:p>
        </w:tc>
        <w:tc>
          <w:tcPr>
            <w:tcW w:w="6423" w:type="dxa"/>
            <w:gridSpan w:val="4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instrText>MERGEFIELD  P0010AES  \* MERGEFORMAT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separate"/>
            </w:r>
            <w:r>
              <w:rPr>
                <w:rFonts w:eastAsia="仿宋_GB2312" w:cs="Calibri"/>
                <w:noProof/>
                <w:sz w:val="32"/>
                <w:szCs w:val="32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32"/>
                <w:szCs w:val="32"/>
              </w:rPr>
              <w:t>P0010AES</w:t>
            </w:r>
            <w:r>
              <w:rPr>
                <w:rFonts w:eastAsia="仿宋_GB2312" w:cs="Calibri"/>
                <w:noProof/>
                <w:sz w:val="32"/>
                <w:szCs w:val="32"/>
              </w:rPr>
              <w:t>»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2895" w:type="dxa"/>
            <w:gridSpan w:val="5"/>
            <w:shd w:val="clear" w:color="auto" w:fill="auto"/>
          </w:tcPr>
          <w:p w:rsidR="00D75B3C" w:rsidRPr="00D75B3C" w:rsidRDefault="00D75B3C" w:rsidP="00D75B3C">
            <w:pPr>
              <w:adjustRightInd w:val="0"/>
              <w:snapToGrid w:val="0"/>
              <w:jc w:val="left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VIN</w:t>
            </w:r>
          </w:p>
        </w:tc>
        <w:tc>
          <w:tcPr>
            <w:tcW w:w="6423" w:type="dxa"/>
            <w:gridSpan w:val="4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instrText xml:space="preserve"> MERGEFIELD  VIN  \* MERGEFORMAT </w:instrTex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separate"/>
            </w:r>
            <w:r>
              <w:rPr>
                <w:rFonts w:eastAsia="仿宋_GB2312" w:cs="Calibri"/>
                <w:noProof/>
                <w:sz w:val="32"/>
                <w:szCs w:val="32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32"/>
                <w:szCs w:val="32"/>
              </w:rPr>
              <w:t>VIN</w:t>
            </w:r>
            <w:r>
              <w:rPr>
                <w:rFonts w:eastAsia="仿宋_GB2312" w:cs="Calibri"/>
                <w:noProof/>
                <w:sz w:val="32"/>
                <w:szCs w:val="32"/>
              </w:rPr>
              <w:t>»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</w:tcPr>
          <w:p w:rsidR="00D75B3C" w:rsidRPr="00D75B3C" w:rsidRDefault="00D75B3C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序号</w:t>
            </w: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技术参数</w:t>
            </w:r>
          </w:p>
        </w:tc>
        <w:tc>
          <w:tcPr>
            <w:tcW w:w="4447" w:type="dxa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检查结果</w:t>
            </w:r>
          </w:p>
        </w:tc>
      </w:tr>
      <w:tr w:rsidR="00D75B3C" w:rsidRPr="00D75B3C" w:rsidTr="00D75B3C">
        <w:trPr>
          <w:trHeight w:val="90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车辆外形尺寸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长（mm）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P0009AVA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P0009AVA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trHeight w:val="329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宽（mm）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P0010AVA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P0010AVA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trHeight w:val="329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高（mm）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P0012AVA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P0012AVA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trHeight w:val="329"/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整备质量（Kg）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P0007AVP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P0007AVP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接近角/离去角（°）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6F182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P0024BVA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P0024BVA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  <w:r w:rsidR="00346236" w:rsidRPr="00D75B3C">
              <w:rPr>
                <w:rFonts w:ascii="仿宋_GB2312" w:eastAsia="仿宋_GB2312" w:hAnsi="仿宋_GB2312" w:cs="仿宋_GB2312"/>
                <w:sz w:val="28"/>
                <w:szCs w:val="28"/>
              </w:rPr>
              <w:t>/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P0025BVA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P0025BVA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 xml:space="preserve">最小离地间隙(mm) </w:t>
            </w:r>
          </w:p>
        </w:tc>
        <w:tc>
          <w:tcPr>
            <w:tcW w:w="4447" w:type="dxa"/>
            <w:shd w:val="clear" w:color="auto" w:fill="auto"/>
          </w:tcPr>
          <w:p w:rsidR="00D75B3C" w:rsidRPr="006F182B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6F182B"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 w:rsidRPr="006F182B"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 w:rsidRPr="006F182B"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P0030AVA  \* MERGEFORMAT</w:instrText>
            </w:r>
            <w:r w:rsidRPr="006F182B"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 w:rsidRPr="006F182B"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 w:rsidRPr="006F182B"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 w:rsidRPr="006F182B"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P0030AVA</w:t>
            </w:r>
            <w:r w:rsidRPr="006F182B"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 w:rsidRPr="006F182B"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前悬/后悬(mm)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6F182B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P0007AVA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P0007AVA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  <w:r w:rsidR="00346236" w:rsidRPr="00D75B3C">
              <w:rPr>
                <w:rFonts w:ascii="仿宋_GB2312" w:eastAsia="仿宋_GB2312" w:hAnsi="仿宋_GB2312" w:cs="仿宋_GB2312"/>
                <w:sz w:val="28"/>
                <w:szCs w:val="28"/>
              </w:rPr>
              <w:t>/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P0008AVA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P0008AVA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前伸/后伸(mm)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346236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轴数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P0015ACH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P0015ACH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轴距（mm）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P0005AVA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P0005AVA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轮距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前（mm）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P0003CVP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P0003CVP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后（mm）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P0004CVP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P0004CVP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货箱栏板内尺寸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长(mm)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346236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Default="00D75B3C" w:rsidP="00D75B3C">
            <w:pPr>
              <w:adjustRightInd w:val="0"/>
              <w:snapToGrid w:val="0"/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宽(mm)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346236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Default="00D75B3C" w:rsidP="00D75B3C">
            <w:pPr>
              <w:adjustRightInd w:val="0"/>
              <w:snapToGrid w:val="0"/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高(mm)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346236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轮胎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数量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346236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4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型号规格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P0053ACH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P0053ACH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层级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346236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最高车速(km/h)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P0030AVP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P0030AVP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防抱死制动系统（ABS）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是否安装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P0141ACH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P0141ACH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系统型号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P0146ACH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P0146ACH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生产企业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P0147ACH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P0147ACH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钢板弹簧片数（前/后）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  <w:r w:rsidRPr="00D75B3C">
              <w:rPr>
                <w:rFonts w:ascii="仿宋_GB2312" w:eastAsia="仿宋_GB2312" w:hAnsi="仿宋_GB2312" w:cs="仿宋_GB2312"/>
                <w:sz w:val="28"/>
                <w:szCs w:val="28"/>
              </w:rPr>
              <w:t>/</w:t>
            </w: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额定载客（含驾驶员）（座位数）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P0067AIN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P0067AIN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驾驶室准乘人数（人）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trHeight w:val="90"/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驱动型式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P0227ACH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P0227ACH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变速器型式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P0314APT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P0314APT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trHeight w:val="377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025" w:type="dxa"/>
            <w:gridSpan w:val="3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转向轴</w:t>
            </w:r>
          </w:p>
        </w:tc>
        <w:tc>
          <w:tcPr>
            <w:tcW w:w="2027" w:type="dxa"/>
            <w:gridSpan w:val="4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位置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P0079ACH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P0079ACH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025" w:type="dxa"/>
            <w:gridSpan w:val="3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027" w:type="dxa"/>
            <w:gridSpan w:val="4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数量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P0078ACH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P0078ACH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底盘型号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底盘生产企业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D75B3C" w:rsidRPr="00D75B3C" w:rsidRDefault="00D75B3C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发动机生产企业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P0065CPT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P0065CPT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D75B3C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D75B3C" w:rsidRPr="00D75B3C" w:rsidRDefault="00D75B3C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D75B3C" w:rsidRPr="00D75B3C" w:rsidRDefault="00D75B3C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发动机型号</w:t>
            </w:r>
          </w:p>
        </w:tc>
        <w:tc>
          <w:tcPr>
            <w:tcW w:w="4447" w:type="dxa"/>
            <w:shd w:val="clear" w:color="auto" w:fill="auto"/>
          </w:tcPr>
          <w:p w:rsidR="00D75B3C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P0007APT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P0007APT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 xml:space="preserve">发动机布置型式 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P0002APT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P0002APT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 xml:space="preserve">发动机位置 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6F182B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P0001APT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P0001APT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新能源汽车驱动电机数量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储能装置种类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储能装置型号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储能装置生产企业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后防护装置连接方式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后防护装置离地高度（mm）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牵引车鞍座承载面空载离地高（mm）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半挂车牵引销距最前端距离（mm）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中置轴挂车牵引杆深入量（mm）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具有准拖挂车总质量的货车的牵引杆深入量（mm）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4052" w:type="dxa"/>
            <w:gridSpan w:val="7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液压尾板收起时厚度（mm）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乘用车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座椅排数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121DFA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P0025BIN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P0025BIN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“R”点距地面垂直距离（mm）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121DFA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MERGEFIELD  P0019AVA  \* MERGEFORMAT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P0019AVA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  <w:highlight w:val="yellow"/>
              </w:rPr>
              <w:t>“R”点至车辆最前端距离(mm)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121DFA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begin"/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instrText>MERGEFIELD  P0020AVA  \* MERGEFORMAT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instrText xml:space="preserve"> </w:instrTex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separate"/>
            </w:r>
            <w:r>
              <w:rPr>
                <w:rFonts w:eastAsia="仿宋_GB2312" w:cs="Calibri"/>
                <w:noProof/>
                <w:sz w:val="28"/>
                <w:szCs w:val="28"/>
              </w:rPr>
              <w:t>«</w:t>
            </w:r>
            <w:r>
              <w:rPr>
                <w:rFonts w:ascii="仿宋_GB2312" w:eastAsia="仿宋_GB2312" w:hAnsi="仿宋_GB2312" w:cs="仿宋_GB2312"/>
                <w:noProof/>
                <w:sz w:val="28"/>
                <w:szCs w:val="28"/>
              </w:rPr>
              <w:t>P0020AVA</w:t>
            </w:r>
            <w:r>
              <w:rPr>
                <w:rFonts w:eastAsia="仿宋_GB2312" w:cs="Calibri"/>
                <w:noProof/>
                <w:sz w:val="28"/>
                <w:szCs w:val="28"/>
              </w:rPr>
              <w:t>»</w:t>
            </w:r>
            <w:r>
              <w:rPr>
                <w:rFonts w:ascii="仿宋_GB2312" w:eastAsia="仿宋_GB2312" w:hAnsi="仿宋_GB2312" w:cs="仿宋_GB2312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  <w:tr w:rsidR="00ED49D4" w:rsidRPr="00D75B3C" w:rsidTr="00D75B3C">
        <w:trPr>
          <w:trHeight w:val="382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客车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乘客区长（mm）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车内宽（mm）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1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乘客门数量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应急门数量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应急窗数量及位置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撤离舱口数量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油箱数量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发动机舱是否有自动灭火装置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C90D92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城市客车是否安装客舱固定灭火系统</w:t>
            </w:r>
          </w:p>
        </w:tc>
        <w:tc>
          <w:tcPr>
            <w:tcW w:w="4447" w:type="dxa"/>
            <w:shd w:val="clear" w:color="auto" w:fill="auto"/>
          </w:tcPr>
          <w:p w:rsidR="00C90D92" w:rsidRDefault="00C90D92" w:rsidP="00D75B3C">
            <w:pPr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C90D92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城市客车客舱固定灭火系统位置</w:t>
            </w:r>
          </w:p>
        </w:tc>
        <w:tc>
          <w:tcPr>
            <w:tcW w:w="4447" w:type="dxa"/>
            <w:shd w:val="clear" w:color="auto" w:fill="auto"/>
          </w:tcPr>
          <w:p w:rsidR="00C90D92" w:rsidRDefault="00C90D92" w:rsidP="00D75B3C">
            <w:pPr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C90D92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纯电动客车是否加装燃油采暖装置</w:t>
            </w:r>
          </w:p>
        </w:tc>
        <w:tc>
          <w:tcPr>
            <w:tcW w:w="4447" w:type="dxa"/>
            <w:shd w:val="clear" w:color="auto" w:fill="auto"/>
          </w:tcPr>
          <w:p w:rsidR="00C90D92" w:rsidRDefault="00C90D92" w:rsidP="00D75B3C">
            <w:pPr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C90D92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C90D92" w:rsidRPr="00D75B3C" w:rsidRDefault="00C90D92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纯电动客车燃油采暖装置位置</w:t>
            </w:r>
          </w:p>
        </w:tc>
        <w:tc>
          <w:tcPr>
            <w:tcW w:w="4447" w:type="dxa"/>
            <w:shd w:val="clear" w:color="auto" w:fill="auto"/>
          </w:tcPr>
          <w:p w:rsidR="00C90D92" w:rsidRDefault="00C90D92" w:rsidP="00D75B3C">
            <w:pPr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61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危险品运输车/半挂车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 w:val="24"/>
              </w:rPr>
              <w:t xml:space="preserve">排气管排气出口位置及朝向 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Tr="00D75B3C">
        <w:trPr>
          <w:trHeight w:val="271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Default="00ED49D4" w:rsidP="00D75B3C">
            <w:pPr>
              <w:adjustRightInd w:val="0"/>
              <w:snapToGrid w:val="0"/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油箱数量</w:t>
            </w:r>
          </w:p>
        </w:tc>
        <w:tc>
          <w:tcPr>
            <w:tcW w:w="4447" w:type="dxa"/>
            <w:shd w:val="clear" w:color="auto" w:fill="auto"/>
          </w:tcPr>
          <w:p w:rsidR="00ED49D4" w:rsidRDefault="00C90D92" w:rsidP="00D75B3C">
            <w:pPr>
              <w:adjustRightInd w:val="0"/>
              <w:snapToGrid w:val="0"/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Tr="00D75B3C">
        <w:trPr>
          <w:trHeight w:val="316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Default="00ED49D4" w:rsidP="00D75B3C">
            <w:pPr>
              <w:adjustRightInd w:val="0"/>
              <w:snapToGrid w:val="0"/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制动器型式（前/后）</w:t>
            </w:r>
          </w:p>
        </w:tc>
        <w:tc>
          <w:tcPr>
            <w:tcW w:w="4447" w:type="dxa"/>
            <w:shd w:val="clear" w:color="auto" w:fill="auto"/>
          </w:tcPr>
          <w:p w:rsidR="00ED49D4" w:rsidRDefault="00C90D92" w:rsidP="00D75B3C">
            <w:pPr>
              <w:adjustRightInd w:val="0"/>
              <w:snapToGrid w:val="0"/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98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罐式危险品运输车/半挂车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装卸口位置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9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装卸口处否有卸料阀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9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装卸口处是否有紧急切断装置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74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装卸口处是否有盲法兰或类似的装置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等线" w:eastAsia="等线" w:hAnsi="等线" w:cs="等线" w:hint="eastAsia"/>
                <w:kern w:val="0"/>
                <w:sz w:val="18"/>
                <w:szCs w:val="18"/>
                <w:lang w:bidi="ar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平板式运输车/半挂车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pacing w:val="-17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7"/>
                <w:sz w:val="24"/>
              </w:rPr>
              <w:t>是否有插桩、锁具、凹槽结构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565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载货部位是否有具有液压举升等自卸结构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随车起重运输车辆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起重机生产企业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起重机型号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起重机最大工作幅度（mm）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仓栅式运输车/半挂车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货箱底板至顶部距离（mm）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载货部位是否有具有液压举升等自卸结构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棚杆最大间距（mm）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棚杆是否固定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制动器型式（前/后）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 w:val="24"/>
              </w:rPr>
              <w:t>厢式货车及厢式半挂车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车厢顶部是否可以开启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9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载货部位是否有具有液压举升等自卸结构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自卸类车辆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卸货方式（后卸、侧卸）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是否有手动锁紧机构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64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普通罐式运输车/半挂</w:t>
            </w: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罐体总长（含封头）（mm）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罐体直径（mm）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812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异型</w:t>
            </w: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罐体</w:t>
            </w: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前封头尺寸（mm）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后封头尺寸（mm）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867" w:type="dxa"/>
            <w:gridSpan w:val="4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最大截面尺寸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宽（mm）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867" w:type="dxa"/>
            <w:gridSpan w:val="4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高（mm）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混凝土搅拌运输车/半挂车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罐体总长（含封头）（mm）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罐体最大直径（mm）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搅动容量（m</w:t>
            </w:r>
            <w:r w:rsidRPr="00D75B3C">
              <w:rPr>
                <w:rFonts w:ascii="仿宋_GB2312" w:eastAsia="仿宋_GB2312" w:hAnsi="仿宋_GB2312" w:cs="仿宋_GB2312" w:hint="eastAsia"/>
                <w:sz w:val="24"/>
                <w:vertAlign w:val="superscript"/>
              </w:rPr>
              <w:t>3</w:t>
            </w: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）*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罐体安装角度（°）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21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集装箱运输半挂车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牵引销处车架高度（mm）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鹅颈落差(mm)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大鹅颈结构挂车货台空载离地高度(mm)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 w:val="24"/>
              </w:rPr>
              <w:t>载货部位是否为骨架式结构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低平板半挂车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货台空载离地高（mm）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鹅颈部分尺寸（mm）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鹅颈落差(mm)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是否有插桩结构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06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66" w:type="dxa"/>
            <w:gridSpan w:val="4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线轴结构车辆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 w:val="24"/>
              </w:rPr>
              <w:t>是否为双胎结构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06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66" w:type="dxa"/>
            <w:gridSpan w:val="4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轮胎是否外露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Tr="00D75B3C">
        <w:trPr>
          <w:trHeight w:val="306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Default="00ED49D4" w:rsidP="00D75B3C">
            <w:pPr>
              <w:adjustRightInd w:val="0"/>
              <w:snapToGrid w:val="0"/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Default="00ED49D4" w:rsidP="00D75B3C">
            <w:pPr>
              <w:adjustRightInd w:val="0"/>
              <w:snapToGrid w:val="0"/>
            </w:pPr>
          </w:p>
        </w:tc>
        <w:tc>
          <w:tcPr>
            <w:tcW w:w="1166" w:type="dxa"/>
            <w:gridSpan w:val="4"/>
            <w:vMerge/>
            <w:shd w:val="clear" w:color="auto" w:fill="auto"/>
            <w:vAlign w:val="center"/>
          </w:tcPr>
          <w:p w:rsidR="00ED49D4" w:rsidRDefault="00ED49D4" w:rsidP="00D75B3C">
            <w:pPr>
              <w:adjustRightInd w:val="0"/>
              <w:snapToGrid w:val="0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:rsidR="00ED49D4" w:rsidRDefault="00ED49D4" w:rsidP="00D75B3C">
            <w:pPr>
              <w:adjustRightInd w:val="0"/>
              <w:snapToGrid w:val="0"/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是否有检修孔</w:t>
            </w:r>
          </w:p>
        </w:tc>
        <w:tc>
          <w:tcPr>
            <w:tcW w:w="4447" w:type="dxa"/>
            <w:shd w:val="clear" w:color="auto" w:fill="auto"/>
          </w:tcPr>
          <w:p w:rsidR="00ED49D4" w:rsidRDefault="00C90D92" w:rsidP="00D75B3C">
            <w:pPr>
              <w:adjustRightInd w:val="0"/>
              <w:snapToGrid w:val="0"/>
              <w:jc w:val="center"/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706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粉粒物料运输车、下灰车、散装水泥车等此类结构的车辆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顶部是否有开槽结构或有撤卸的封板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ind w:left="425" w:hanging="425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后封头是否可以整体开启，是否有加强筋及铰链等结构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ind w:left="425" w:hanging="425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是否有用于卸料的外接气源接口及管路或供气装置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ind w:left="425" w:hanging="425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有举升功能的罐体后部是否为异形锥体结构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面包车、车高大于或等于 1850mm 的小微</w:t>
            </w:r>
          </w:p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  <w:vertAlign w:val="superscript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型普通客车</w:t>
            </w:r>
          </w:p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车身结构（短头/平头）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tabs>
                <w:tab w:val="left" w:pos="213"/>
              </w:tabs>
              <w:adjustRightInd w:val="0"/>
              <w:snapToGrid w:val="0"/>
              <w:ind w:left="198" w:hanging="198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最后一排座椅座位数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最后一排座椅布置情况（均匀分布、整体贯穿、靠左、靠右）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若最后一排座椅设置为在横向上未贯穿乘客区内部空间的长条座椅，则座椅最右侧与乘客区右侧面</w:t>
            </w: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（沿车辆前进方向）的横向距离（mm）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lastRenderedPageBreak/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车辆座椅排数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座椅排数为二排时</w:t>
            </w: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最后一排座椅是否可以翻转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最后一排座椅纵向是否可调节，调节范围（mm）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行李区长度（mm）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15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座椅排数为三排及以上时</w:t>
            </w: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pacing w:val="-11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Cs w:val="21"/>
              </w:rPr>
              <w:t>最后一排是否可以翻转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0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pacing w:val="-11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Cs w:val="21"/>
              </w:rPr>
              <w:t>最后一排翻转形式（折叠、翻转、完全收起）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146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若最后一排座椅采用可完全收起的形式，此时从倒数第二排测量的行李区纵向长度（mm）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660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除最后一排外，</w:t>
            </w:r>
            <w:r w:rsidRPr="00D75B3C">
              <w:rPr>
                <w:rFonts w:ascii="仿宋_GB2312" w:eastAsia="仿宋_GB2312" w:hAnsi="仿宋_GB2312" w:cs="仿宋_GB2312"/>
                <w:szCs w:val="21"/>
              </w:rPr>
              <w:t>其他排座椅</w:t>
            </w: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是否可翻转</w:t>
            </w:r>
            <w:r w:rsidRPr="00D75B3C">
              <w:rPr>
                <w:rFonts w:ascii="仿宋_GB2312" w:eastAsia="仿宋_GB2312" w:hAnsi="仿宋_GB2312" w:cs="仿宋_GB2312"/>
                <w:szCs w:val="21"/>
              </w:rPr>
              <w:t>（为方便其他乘客上下车而特别设计的结构除外）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567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第二排座椅是否可调节，调节范围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803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Cs w:val="21"/>
              </w:rPr>
            </w:pPr>
            <w:r w:rsidRPr="00D75B3C">
              <w:rPr>
                <w:rFonts w:ascii="仿宋_GB2312" w:eastAsia="仿宋_GB2312" w:hAnsi="仿宋_GB2312" w:cs="仿宋_GB2312"/>
                <w:szCs w:val="21"/>
              </w:rPr>
              <w:t>第三排及第三排以后的座椅</w:t>
            </w: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是否可以调节，调节范围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05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812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Cs w:val="21"/>
              </w:rPr>
            </w:pPr>
          </w:p>
        </w:tc>
        <w:tc>
          <w:tcPr>
            <w:tcW w:w="2109" w:type="dxa"/>
            <w:gridSpan w:val="5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Cs w:val="21"/>
              </w:rPr>
            </w:pPr>
            <w:r w:rsidRPr="00D75B3C">
              <w:rPr>
                <w:rFonts w:ascii="仿宋_GB2312" w:eastAsia="仿宋_GB2312" w:hAnsi="仿宋_GB2312" w:cs="仿宋_GB2312" w:hint="eastAsia"/>
                <w:szCs w:val="21"/>
              </w:rPr>
              <w:t>行李区长度（mm）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879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pacing w:val="-17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7"/>
                <w:sz w:val="24"/>
              </w:rPr>
              <w:t>车高大于或等于 1850mm 的小微型普通客车的第二及第二排以后的座椅间距（mm）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垃圾转运半挂车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货厢是否有举升功能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卸货方式（推板、履带等）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顶部是否可以开启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专用装置是否有隔离，并能够进行检修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散装粮食运输车/半挂车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顶部结构描述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后部是否整体开启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货厢侧面是否封闭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货厢是否有举升功能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卸货方式（推板、履带等）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/>
                <w:sz w:val="28"/>
                <w:szCs w:val="28"/>
                <w:vertAlign w:val="superscript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压裂砂罐车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车厢是否整体封闭，顶部是否可以整体打开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pacing w:val="-11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11"/>
                <w:sz w:val="24"/>
              </w:rPr>
              <w:t>车辆后部是否能够整体开启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车辆尾部是否为锥形结构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39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pacing w:val="-23"/>
                <w:sz w:val="24"/>
              </w:rPr>
              <w:t>罐箱内部底板至顶部距离（mm）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293"/>
          <w:jc w:val="center"/>
        </w:trPr>
        <w:tc>
          <w:tcPr>
            <w:tcW w:w="819" w:type="dxa"/>
            <w:vMerge w:val="restart"/>
            <w:shd w:val="clear" w:color="auto" w:fill="auto"/>
            <w:vAlign w:val="center"/>
          </w:tcPr>
          <w:p w:rsidR="00ED49D4" w:rsidRPr="00D75B3C" w:rsidRDefault="00ED49D4" w:rsidP="00D75B3C">
            <w:pPr>
              <w:numPr>
                <w:ilvl w:val="0"/>
                <w:numId w:val="1"/>
              </w:numPr>
              <w:tabs>
                <w:tab w:val="left" w:pos="213"/>
              </w:tabs>
              <w:adjustRightInd w:val="0"/>
              <w:snapToGrid w:val="0"/>
              <w:jc w:val="center"/>
              <w:rPr>
                <w:rFonts w:ascii="仿宋_GB2312" w:eastAsia="仿宋_GB2312" w:hAnsi="仿宋_GB2312" w:cs="仿宋_GB2312"/>
                <w:sz w:val="28"/>
                <w:szCs w:val="28"/>
              </w:rPr>
            </w:pPr>
          </w:p>
        </w:tc>
        <w:tc>
          <w:tcPr>
            <w:tcW w:w="1131" w:type="dxa"/>
            <w:vMerge w:val="restart"/>
            <w:shd w:val="clear" w:color="auto" w:fill="auto"/>
            <w:vAlign w:val="center"/>
          </w:tcPr>
          <w:p w:rsidR="00ED49D4" w:rsidRPr="00D75B3C" w:rsidRDefault="00ED49D4" w:rsidP="00ED49D4">
            <w:pPr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照片</w:t>
            </w: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车辆正前照片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21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车辆正左侧照片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24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车辆正右侧照片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24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车辆正后部照片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218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车辆俯视照片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03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 w:hint="eastAsia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专用装置铭牌照片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03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专用设备、专用装置布置照片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  <w:tr w:rsidR="00ED49D4" w:rsidRPr="00D75B3C" w:rsidTr="00D75B3C">
        <w:trPr>
          <w:trHeight w:val="403"/>
          <w:jc w:val="center"/>
        </w:trPr>
        <w:tc>
          <w:tcPr>
            <w:tcW w:w="819" w:type="dxa"/>
            <w:vMerge/>
            <w:shd w:val="clear" w:color="auto" w:fill="auto"/>
            <w:vAlign w:val="center"/>
          </w:tcPr>
          <w:p w:rsidR="00ED49D4" w:rsidRPr="00D75B3C" w:rsidRDefault="00ED49D4" w:rsidP="00D75B3C">
            <w:pPr>
              <w:ind w:left="425" w:hanging="425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  <w:tc>
          <w:tcPr>
            <w:tcW w:w="1131" w:type="dxa"/>
            <w:vMerge/>
            <w:shd w:val="clear" w:color="auto" w:fill="auto"/>
          </w:tcPr>
          <w:p w:rsidR="00ED49D4" w:rsidRPr="00D75B3C" w:rsidRDefault="00ED49D4" w:rsidP="00D75B3C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921" w:type="dxa"/>
            <w:gridSpan w:val="6"/>
            <w:shd w:val="clear" w:color="auto" w:fill="auto"/>
            <w:vAlign w:val="center"/>
          </w:tcPr>
          <w:p w:rsidR="00ED49D4" w:rsidRPr="00D75B3C" w:rsidRDefault="00ED49D4" w:rsidP="00D75B3C">
            <w:pPr>
              <w:adjustRightInd w:val="0"/>
              <w:snapToGrid w:val="0"/>
              <w:rPr>
                <w:rFonts w:ascii="仿宋_GB2312" w:eastAsia="仿宋_GB2312" w:hAnsi="仿宋_GB2312" w:cs="仿宋_GB2312"/>
                <w:sz w:val="24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4"/>
              </w:rPr>
              <w:t>搅动容量实测的现场工作照片</w:t>
            </w:r>
          </w:p>
        </w:tc>
        <w:tc>
          <w:tcPr>
            <w:tcW w:w="4447" w:type="dxa"/>
            <w:shd w:val="clear" w:color="auto" w:fill="auto"/>
          </w:tcPr>
          <w:p w:rsidR="00ED49D4" w:rsidRPr="00D75B3C" w:rsidRDefault="00C90D92" w:rsidP="00D75B3C">
            <w:pPr>
              <w:adjustRightInd w:val="0"/>
              <w:snapToGrid w:val="0"/>
              <w:jc w:val="center"/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  <w:r w:rsidRPr="00D75B3C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--</w:t>
            </w:r>
          </w:p>
        </w:tc>
      </w:tr>
    </w:tbl>
    <w:p w:rsidR="00D75B3C" w:rsidRDefault="00D75B3C">
      <w:pPr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*注：混凝土搅拌运输车辆罐体搅动容量的测量，应采用注水法进行实测。</w:t>
      </w:r>
    </w:p>
    <w:p w:rsidR="00D75B3C" w:rsidRDefault="00D75B3C"/>
    <w:sectPr w:rsidR="00D75B3C">
      <w:footerReference w:type="default" r:id="rId7"/>
      <w:pgSz w:w="11906" w:h="16838"/>
      <w:pgMar w:top="1928" w:right="1474" w:bottom="1814" w:left="147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DA" w:rsidRDefault="006B62DA">
      <w:r>
        <w:separator/>
      </w:r>
    </w:p>
  </w:endnote>
  <w:endnote w:type="continuationSeparator" w:id="0">
    <w:p w:rsidR="006B62DA" w:rsidRDefault="006B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B3C" w:rsidRDefault="00D75B3C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50" type="#_x0000_t202" style="position:absolute;margin-left:92.8pt;margin-top:0;width:2in;height:2in;z-index:1;mso-wrap-style:none;mso-position-horizontal:outside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 filled="f" stroked="f">
          <v:textbox style="mso-fit-shape-to-text:t" inset="0,0,0,0">
            <w:txbxContent>
              <w:p w:rsidR="00D75B3C" w:rsidRDefault="00D75B3C">
                <w:pPr>
                  <w:pStyle w:val="Footer"/>
                  <w:rPr>
                    <w:rFonts w:ascii="Times New Roman" w:hAnsi="Times New Roman"/>
                    <w:sz w:val="30"/>
                    <w:szCs w:val="30"/>
                  </w:rPr>
                </w:pPr>
                <w:r>
                  <w:rPr>
                    <w:rFonts w:ascii="Times New Roman" w:hAnsi="Times New Roman"/>
                    <w:sz w:val="30"/>
                    <w:szCs w:val="30"/>
                  </w:rPr>
                  <w:fldChar w:fldCharType="begin"/>
                </w:r>
                <w:r>
                  <w:rPr>
                    <w:rFonts w:ascii="Times New Roman" w:hAnsi="Times New Roman"/>
                    <w:sz w:val="30"/>
                    <w:szCs w:val="30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30"/>
                    <w:szCs w:val="30"/>
                  </w:rPr>
                  <w:fldChar w:fldCharType="separate"/>
                </w:r>
                <w:r w:rsidR="00121DFA">
                  <w:rPr>
                    <w:rFonts w:ascii="Times New Roman" w:hAnsi="Times New Roman"/>
                    <w:noProof/>
                    <w:sz w:val="30"/>
                    <w:szCs w:val="30"/>
                  </w:rPr>
                  <w:t>- 1 -</w:t>
                </w:r>
                <w:r>
                  <w:rPr>
                    <w:rFonts w:ascii="Times New Roman" w:hAnsi="Times New Roman"/>
                    <w:sz w:val="30"/>
                    <w:szCs w:val="30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DA" w:rsidRDefault="006B62DA">
      <w:r>
        <w:separator/>
      </w:r>
    </w:p>
  </w:footnote>
  <w:footnote w:type="continuationSeparator" w:id="0">
    <w:p w:rsidR="006B62DA" w:rsidRDefault="006B6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F3360"/>
    <w:multiLevelType w:val="singleLevel"/>
    <w:tmpl w:val="54DF3360"/>
    <w:lvl w:ilvl="0">
      <w:start w:val="1"/>
      <w:numFmt w:val="decimal"/>
      <w:lvlText w:val="%1"/>
      <w:lvlJc w:val="left"/>
      <w:pPr>
        <w:tabs>
          <w:tab w:val="num" w:pos="213"/>
        </w:tabs>
        <w:ind w:left="198" w:hanging="1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5679"/>
    <w:rsid w:val="00121DFA"/>
    <w:rsid w:val="003324EC"/>
    <w:rsid w:val="00335679"/>
    <w:rsid w:val="00346236"/>
    <w:rsid w:val="006B62DA"/>
    <w:rsid w:val="006F182B"/>
    <w:rsid w:val="0096560D"/>
    <w:rsid w:val="009E1B0D"/>
    <w:rsid w:val="00BA5BDA"/>
    <w:rsid w:val="00C255D9"/>
    <w:rsid w:val="00C90D92"/>
    <w:rsid w:val="00D75B3C"/>
    <w:rsid w:val="00EA453B"/>
    <w:rsid w:val="00ED49D4"/>
    <w:rsid w:val="7071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124A3CD2-687E-4E51-9B37-3E609733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aption">
    <w:name w:val="caption"/>
    <w:basedOn w:val="Normal"/>
    <w:next w:val="Normal"/>
    <w:qFormat/>
    <w:rPr>
      <w:rFonts w:ascii="Arial" w:eastAsia="黑体" w:hAnsi="Arial"/>
      <w:sz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Zhu Azhun 朱阿准(D&amp;K,PATAC)</cp:lastModifiedBy>
  <cp:revision>3</cp:revision>
  <dcterms:created xsi:type="dcterms:W3CDTF">2020-03-13T08:35:00Z</dcterms:created>
  <dcterms:modified xsi:type="dcterms:W3CDTF">2020-03-13T08:48:00Z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