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0A44" w:rsidRDefault="00FC0A44" w:rsidP="00911B7C">
      <w:pPr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　　　　　　　　　　　</w:t>
      </w:r>
    </w:p>
    <w:p w:rsidR="00FC0A44" w:rsidRPr="00AF0CE1" w:rsidRDefault="00FC0A44">
      <w:pPr>
        <w:spacing w:line="240" w:lineRule="auto"/>
        <w:ind w:firstLineChars="200" w:firstLine="420"/>
        <w:jc w:val="both"/>
        <w:rPr>
          <w:rFonts w:ascii="宋体" w:hAnsi="宋体" w:hint="eastAsia"/>
          <w:sz w:val="21"/>
          <w:szCs w:val="21"/>
        </w:rPr>
      </w:pPr>
      <w:r w:rsidRPr="00AF0CE1">
        <w:rPr>
          <w:rFonts w:ascii="宋体" w:hAnsi="宋体" w:hint="eastAsia"/>
          <w:sz w:val="21"/>
          <w:szCs w:val="21"/>
        </w:rPr>
        <w:t>检验于</w:t>
      </w:r>
      <w:r w:rsidRPr="00AF0CE1">
        <w:rPr>
          <w:rFonts w:ascii="宋体" w:hAnsi="宋体" w:hint="eastAsia"/>
          <w:color w:val="000000"/>
          <w:sz w:val="21"/>
          <w:szCs w:val="21"/>
        </w:rPr>
        <w:t>201</w:t>
      </w:r>
      <w:r w:rsidR="00004F8E">
        <w:rPr>
          <w:rFonts w:ascii="宋体" w:hAnsi="宋体" w:hint="eastAsia"/>
          <w:color w:val="000000"/>
          <w:sz w:val="21"/>
          <w:szCs w:val="21"/>
        </w:rPr>
        <w:t>7</w:t>
      </w:r>
      <w:r w:rsidRPr="00AF0CE1">
        <w:rPr>
          <w:rFonts w:ascii="宋体" w:hAnsi="宋体" w:hint="eastAsia"/>
          <w:color w:val="000000"/>
          <w:sz w:val="21"/>
          <w:szCs w:val="21"/>
        </w:rPr>
        <w:t>年</w:t>
      </w:r>
      <w:r w:rsidR="00004F8E">
        <w:rPr>
          <w:rFonts w:ascii="宋体" w:hAnsi="宋体" w:hint="eastAsia"/>
          <w:color w:val="000000"/>
          <w:sz w:val="21"/>
          <w:szCs w:val="21"/>
        </w:rPr>
        <w:t>6</w:t>
      </w:r>
      <w:r w:rsidRPr="00AF0CE1">
        <w:rPr>
          <w:rFonts w:ascii="宋体" w:hAnsi="宋体" w:hint="eastAsia"/>
          <w:color w:val="000000"/>
          <w:sz w:val="21"/>
          <w:szCs w:val="21"/>
        </w:rPr>
        <w:t>月</w:t>
      </w:r>
      <w:r w:rsidR="00004F8E">
        <w:rPr>
          <w:rFonts w:ascii="宋体" w:hAnsi="宋体" w:hint="eastAsia"/>
          <w:color w:val="000000"/>
          <w:sz w:val="21"/>
          <w:szCs w:val="21"/>
        </w:rPr>
        <w:t>20</w:t>
      </w:r>
      <w:r w:rsidRPr="00AF0CE1">
        <w:rPr>
          <w:rFonts w:ascii="宋体" w:hAnsi="宋体" w:hint="eastAsia"/>
          <w:color w:val="000000"/>
          <w:sz w:val="21"/>
          <w:szCs w:val="21"/>
        </w:rPr>
        <w:t>日</w:t>
      </w:r>
      <w:r w:rsidRPr="00AF0CE1">
        <w:rPr>
          <w:rFonts w:ascii="宋体" w:hAnsi="宋体" w:hint="eastAsia"/>
          <w:sz w:val="21"/>
          <w:szCs w:val="21"/>
        </w:rPr>
        <w:t>在</w:t>
      </w:r>
      <w:r w:rsidRPr="00AF0CE1">
        <w:rPr>
          <w:rFonts w:ascii="宋体" w:hAnsi="宋体" w:hint="eastAsia"/>
          <w:bCs/>
          <w:sz w:val="21"/>
          <w:szCs w:val="21"/>
        </w:rPr>
        <w:t>国家轿车质量监督检验中心进行。</w:t>
      </w:r>
    </w:p>
    <w:p w:rsidR="00FC0A44" w:rsidRDefault="00FC0A44">
      <w:pPr>
        <w:spacing w:line="240" w:lineRule="auto"/>
        <w:jc w:val="both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附录：样品情况表</w:t>
      </w:r>
    </w:p>
    <w:tbl>
      <w:tblPr>
        <w:tblW w:w="912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0"/>
        <w:gridCol w:w="6000"/>
      </w:tblGrid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rPr>
                <w:rFonts w:ascii="宋体" w:hAnsi="宋体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sz w:val="21"/>
                <w:szCs w:val="21"/>
              </w:rPr>
              <w:t>样车发动机号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sz w:val="21"/>
                <w:szCs w:val="21"/>
              </w:rPr>
            </w:r>
            <w:r w:rsidRPr="00AF0CE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0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CD1C83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rPr>
                <w:rFonts w:ascii="宋体" w:hAnsi="宋体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sz w:val="21"/>
                <w:szCs w:val="21"/>
              </w:rPr>
              <w:t>样车</w:t>
            </w:r>
            <w:r w:rsidRPr="00AF0CE1">
              <w:rPr>
                <w:rFonts w:ascii="宋体" w:hAnsi="宋体"/>
                <w:sz w:val="21"/>
                <w:szCs w:val="21"/>
              </w:rPr>
              <w:t>VIN</w:t>
            </w:r>
            <w:r w:rsidRPr="00AF0CE1">
              <w:rPr>
                <w:rFonts w:ascii="宋体" w:hAnsi="宋体" w:hint="eastAsia"/>
                <w:sz w:val="21"/>
                <w:szCs w:val="21"/>
              </w:rPr>
              <w:t>号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sz w:val="21"/>
                <w:szCs w:val="21"/>
              </w:rPr>
            </w:r>
            <w:r w:rsidRPr="00AF0CE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CD1C83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rPr>
                <w:rFonts w:ascii="宋体" w:hAnsi="宋体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sz w:val="21"/>
                <w:szCs w:val="21"/>
              </w:rPr>
              <w:t>车辆类型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sz w:val="21"/>
                <w:szCs w:val="21"/>
              </w:rPr>
            </w:r>
            <w:r w:rsidRPr="00AF0CE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BB7AE1" w:rsidRDefault="00FF057D" w:rsidP="0059046C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rPr>
                <w:rFonts w:ascii="宋体" w:hAnsi="宋体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sz w:val="21"/>
                <w:szCs w:val="21"/>
              </w:rPr>
              <w:t>底盘型号及生产厂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3" w:name="Q4"/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sz w:val="21"/>
                <w:szCs w:val="21"/>
              </w:rPr>
            </w:r>
            <w:r w:rsidRPr="00AF0CE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BB7AE1" w:rsidRDefault="0059046C" w:rsidP="0059046C">
            <w:pPr>
              <w:ind w:leftChars="54" w:left="130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BB7AE1">
              <w:rPr>
                <w:rFonts w:ascii="宋体" w:hAnsi="宋体" w:hint="eastAsia"/>
                <w:color w:val="000000"/>
                <w:sz w:val="21"/>
                <w:szCs w:val="21"/>
              </w:rPr>
              <w:t>----</w:t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sz w:val="21"/>
                <w:szCs w:val="21"/>
              </w:rPr>
              <w:t>轮胎规格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4" w:name="Q5"/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sz w:val="21"/>
                <w:szCs w:val="21"/>
              </w:rPr>
            </w:r>
            <w:r w:rsidRPr="00AF0CE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P0053ACH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«P0053ACH»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sz w:val="21"/>
                <w:szCs w:val="21"/>
              </w:rPr>
              <w:t>轮胎商标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ALTSB"/>
                  </w:textInput>
                </w:ffData>
              </w:fldChar>
            </w:r>
            <w:bookmarkStart w:id="5" w:name="Q6"/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sz w:val="21"/>
                <w:szCs w:val="21"/>
              </w:rPr>
            </w:r>
            <w:r w:rsidRPr="00AF0CE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5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P0001CCH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«P0001CCH»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sz w:val="21"/>
                <w:szCs w:val="21"/>
              </w:rPr>
              <w:t>轮胎生产企业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B0094"/>
                  </w:textInput>
                </w:ffData>
              </w:fldChar>
            </w:r>
            <w:bookmarkStart w:id="6" w:name="Q7"/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sz w:val="21"/>
                <w:szCs w:val="21"/>
              </w:rPr>
            </w:r>
            <w:r w:rsidRPr="00AF0CE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P0060ACH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«P0060ACH»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807074">
              <w:rPr>
                <w:rFonts w:ascii="宋体" w:hAnsi="宋体" w:hint="eastAsia"/>
                <w:color w:val="000000"/>
                <w:sz w:val="21"/>
                <w:szCs w:val="21"/>
              </w:rPr>
              <w:t>轮胎生产编号</w:t>
            </w:r>
            <w:r w:rsidRPr="00807074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ALTSCBH"/>
                  </w:textInput>
                </w:ffData>
              </w:fldChar>
            </w:r>
            <w:bookmarkStart w:id="7" w:name="Q8"/>
            <w:r w:rsidRPr="00807074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807074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807074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807074">
              <w:rPr>
                <w:rFonts w:ascii="宋体" w:hAnsi="宋体"/>
                <w:color w:val="000000"/>
                <w:sz w:val="21"/>
                <w:szCs w:val="21"/>
              </w:rPr>
            </w:r>
            <w:r w:rsidRPr="00807074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807074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807074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59046C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E314F9">
              <w:rPr>
                <w:rFonts w:ascii="宋体" w:hAnsi="宋体" w:cs="宋体" w:hint="eastAsia"/>
                <w:sz w:val="21"/>
                <w:szCs w:val="21"/>
              </w:rPr>
              <w:t>----</w:t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t>轮胎负荷指数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ALTFHZS"/>
                  </w:textInput>
                </w:ffData>
              </w:fldChar>
            </w:r>
            <w:bookmarkStart w:id="8" w:name="Q9"/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P0057BCH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«P0057BCH»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t>轮胎层级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B0092"/>
                  </w:textInput>
                </w:ffData>
              </w:fldChar>
            </w:r>
            <w:bookmarkStart w:id="9" w:name="Q10"/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59046C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E314F9">
              <w:rPr>
                <w:rFonts w:ascii="宋体" w:hAnsi="宋体" w:cs="宋体" w:hint="eastAsia"/>
                <w:sz w:val="21"/>
                <w:szCs w:val="21"/>
              </w:rPr>
              <w:t>----</w:t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t>轮胎充气压力（MPa）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10" w:name="Q11"/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9E7CD4">
              <w:rPr>
                <w:rFonts w:ascii="宋体" w:hAnsi="宋体" w:cs="宋体" w:hint="eastAsia"/>
                <w:sz w:val="21"/>
                <w:szCs w:val="21"/>
              </w:rPr>
              <w:t>前：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P0053BCH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«P0053BCH»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 w:val="21"/>
                <w:szCs w:val="21"/>
              </w:rPr>
              <w:t>/后：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P0054BCH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«P0054BCH»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t>轮胎速度符号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ALTSDFH"/>
                  </w:textInput>
                </w:ffData>
              </w:fldChar>
            </w:r>
            <w:bookmarkStart w:id="11" w:name="Q12"/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E314F9" w:rsidRDefault="00FF057D" w:rsidP="0059046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P0057ACH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«P0057ACH»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bookmarkStart w:id="12" w:name="_GoBack"/>
            <w:bookmarkEnd w:id="12"/>
          </w:p>
        </w:tc>
      </w:tr>
      <w:tr w:rsidR="0059046C" w:rsidRPr="00AF0CE1" w:rsidTr="00314832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AF0CE1" w:rsidRDefault="0059046C" w:rsidP="0059046C">
            <w:pPr>
              <w:spacing w:beforeLines="50" w:before="120" w:afterLines="50" w:after="120" w:line="240" w:lineRule="auto"/>
              <w:jc w:val="both"/>
              <w:rPr>
                <w:rFonts w:ascii="宋体" w:hAnsi="宋体"/>
                <w:color w:val="000000"/>
                <w:sz w:val="21"/>
                <w:szCs w:val="21"/>
              </w:rPr>
            </w:pP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t>厂定最大车速（km/h）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bookmarkStart w:id="13" w:name="Q13"/>
            <w:r w:rsidRPr="00AF0CE1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AF0CE1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46C" w:rsidRPr="00911B7C" w:rsidRDefault="00FF057D" w:rsidP="0059046C">
            <w:pPr>
              <w:spacing w:line="24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\«P0030AVP\»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««P0030AVP»»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</w:tbl>
    <w:p w:rsidR="00FC0A44" w:rsidRDefault="00FC0A44">
      <w:pPr>
        <w:spacing w:line="240" w:lineRule="auto"/>
        <w:jc w:val="both"/>
        <w:rPr>
          <w:rFonts w:ascii="宋体" w:hAnsi="宋体" w:hint="eastAsia"/>
          <w:b/>
          <w:sz w:val="21"/>
          <w:szCs w:val="21"/>
        </w:rPr>
      </w:pPr>
    </w:p>
    <w:p w:rsidR="00FC0A44" w:rsidRDefault="00FC0A44">
      <w:pPr>
        <w:spacing w:line="240" w:lineRule="auto"/>
        <w:jc w:val="both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b/>
          <w:sz w:val="21"/>
          <w:szCs w:val="21"/>
        </w:rPr>
        <w:t>照片</w:t>
      </w:r>
      <w:r w:rsidR="007C2030">
        <w:rPr>
          <w:rFonts w:ascii="宋体" w:hAnsi="宋体" w:hint="eastAsia"/>
          <w:b/>
          <w:sz w:val="21"/>
          <w:szCs w:val="21"/>
        </w:rPr>
        <w:t>：</w:t>
      </w:r>
      <w:r w:rsidR="000E3007">
        <w:rPr>
          <w:rFonts w:ascii="宋体" w:hAnsi="宋体" w:hint="eastAsia"/>
          <w:sz w:val="18"/>
          <w:szCs w:val="18"/>
        </w:rPr>
        <w:t xml:space="preserve"> </w:t>
      </w:r>
    </w:p>
    <w:p w:rsidR="004242A1" w:rsidRPr="00122DA1" w:rsidRDefault="004242A1" w:rsidP="00D4100E">
      <w:pPr>
        <w:spacing w:line="240" w:lineRule="auto"/>
        <w:jc w:val="center"/>
        <w:rPr>
          <w:rFonts w:ascii="宋体" w:hAnsi="宋体" w:hint="eastAsia"/>
          <w:sz w:val="18"/>
          <w:szCs w:val="18"/>
        </w:rPr>
      </w:pPr>
    </w:p>
    <w:p w:rsidR="004242A1" w:rsidRPr="00283B15" w:rsidRDefault="004242A1" w:rsidP="00D4100E">
      <w:pPr>
        <w:spacing w:line="240" w:lineRule="auto"/>
        <w:jc w:val="center"/>
        <w:rPr>
          <w:rFonts w:ascii="宋体" w:hAnsi="宋体" w:hint="eastAsia"/>
          <w:sz w:val="18"/>
          <w:szCs w:val="18"/>
        </w:rPr>
      </w:pPr>
    </w:p>
    <w:p w:rsidR="004242A1" w:rsidRDefault="004242A1" w:rsidP="00D4100E">
      <w:pPr>
        <w:spacing w:line="240" w:lineRule="auto"/>
        <w:jc w:val="center"/>
        <w:rPr>
          <w:rFonts w:ascii="宋体" w:hAnsi="宋体" w:hint="eastAsia"/>
          <w:sz w:val="18"/>
          <w:szCs w:val="18"/>
        </w:rPr>
      </w:pPr>
    </w:p>
    <w:p w:rsidR="004242A1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Pr="00181067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Pr="00681600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Pr="007C5117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Pr="00283B15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4242A1" w:rsidRDefault="004242A1" w:rsidP="00D4100E">
      <w:pPr>
        <w:spacing w:line="240" w:lineRule="auto"/>
        <w:jc w:val="center"/>
        <w:rPr>
          <w:rFonts w:ascii="宋体" w:hAnsi="宋体" w:hint="eastAsia"/>
          <w:b/>
          <w:sz w:val="21"/>
          <w:szCs w:val="21"/>
        </w:rPr>
      </w:pPr>
    </w:p>
    <w:p w:rsidR="00FC0A44" w:rsidRPr="00C43ABD" w:rsidRDefault="000E3007" w:rsidP="004242A1">
      <w:pPr>
        <w:spacing w:line="240" w:lineRule="auto"/>
        <w:jc w:val="center"/>
        <w:rPr>
          <w:rFonts w:ascii="宋体" w:hAnsi="宋体" w:hint="eastAsia"/>
          <w:sz w:val="21"/>
          <w:szCs w:val="21"/>
        </w:rPr>
      </w:pPr>
      <w:r>
        <w:rPr>
          <w:rFonts w:hint="eastAsia"/>
          <w:sz w:val="21"/>
          <w:szCs w:val="21"/>
        </w:rPr>
        <w:t>——————</w:t>
      </w:r>
      <w:r w:rsidR="004242A1" w:rsidRPr="00697473">
        <w:rPr>
          <w:rFonts w:hint="eastAsia"/>
          <w:sz w:val="21"/>
          <w:szCs w:val="21"/>
        </w:rPr>
        <w:t>以下空白</w:t>
      </w:r>
      <w:r>
        <w:rPr>
          <w:rFonts w:hint="eastAsia"/>
          <w:sz w:val="21"/>
          <w:szCs w:val="21"/>
        </w:rPr>
        <w:t>——————</w:t>
      </w:r>
    </w:p>
    <w:sectPr w:rsidR="00FC0A44" w:rsidRPr="00C43ABD">
      <w:pgSz w:w="11907" w:h="16840"/>
      <w:pgMar w:top="737" w:right="1021" w:bottom="624" w:left="1247" w:header="851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4E0" w:rsidRDefault="00C854E0" w:rsidP="00222350">
      <w:pPr>
        <w:spacing w:line="240" w:lineRule="auto"/>
      </w:pPr>
      <w:r>
        <w:separator/>
      </w:r>
    </w:p>
  </w:endnote>
  <w:endnote w:type="continuationSeparator" w:id="0">
    <w:p w:rsidR="00C854E0" w:rsidRDefault="00C854E0" w:rsidP="00222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4E0" w:rsidRDefault="00C854E0" w:rsidP="00222350">
      <w:pPr>
        <w:spacing w:line="240" w:lineRule="auto"/>
      </w:pPr>
      <w:r>
        <w:separator/>
      </w:r>
    </w:p>
  </w:footnote>
  <w:footnote w:type="continuationSeparator" w:id="0">
    <w:p w:rsidR="00C854E0" w:rsidRDefault="00C854E0" w:rsidP="002223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E"/>
    <w:rsid w:val="00010D43"/>
    <w:rsid w:val="000657DB"/>
    <w:rsid w:val="000712FC"/>
    <w:rsid w:val="000A6879"/>
    <w:rsid w:val="000A699B"/>
    <w:rsid w:val="000B78CE"/>
    <w:rsid w:val="000E2B1F"/>
    <w:rsid w:val="000E3007"/>
    <w:rsid w:val="00122DA1"/>
    <w:rsid w:val="00162962"/>
    <w:rsid w:val="00181067"/>
    <w:rsid w:val="00197F26"/>
    <w:rsid w:val="001A31BD"/>
    <w:rsid w:val="001E4892"/>
    <w:rsid w:val="001F7710"/>
    <w:rsid w:val="0020764E"/>
    <w:rsid w:val="00222350"/>
    <w:rsid w:val="0024087C"/>
    <w:rsid w:val="00257624"/>
    <w:rsid w:val="00283B15"/>
    <w:rsid w:val="002C67D2"/>
    <w:rsid w:val="002E3899"/>
    <w:rsid w:val="0030622E"/>
    <w:rsid w:val="00314832"/>
    <w:rsid w:val="00325493"/>
    <w:rsid w:val="00344CA0"/>
    <w:rsid w:val="003745A6"/>
    <w:rsid w:val="003B6445"/>
    <w:rsid w:val="003C4026"/>
    <w:rsid w:val="003C41F8"/>
    <w:rsid w:val="004242A1"/>
    <w:rsid w:val="00424F6C"/>
    <w:rsid w:val="00462375"/>
    <w:rsid w:val="004C5A41"/>
    <w:rsid w:val="004E3AA7"/>
    <w:rsid w:val="00511688"/>
    <w:rsid w:val="00533953"/>
    <w:rsid w:val="00584D97"/>
    <w:rsid w:val="00587080"/>
    <w:rsid w:val="0059046C"/>
    <w:rsid w:val="005971A5"/>
    <w:rsid w:val="005A36D7"/>
    <w:rsid w:val="005C1A68"/>
    <w:rsid w:val="00607C46"/>
    <w:rsid w:val="006347A5"/>
    <w:rsid w:val="00644989"/>
    <w:rsid w:val="00654F24"/>
    <w:rsid w:val="0067353A"/>
    <w:rsid w:val="00681600"/>
    <w:rsid w:val="0069073F"/>
    <w:rsid w:val="00692B08"/>
    <w:rsid w:val="006B4F03"/>
    <w:rsid w:val="006B5459"/>
    <w:rsid w:val="006D6E62"/>
    <w:rsid w:val="006E6EBF"/>
    <w:rsid w:val="006F4D88"/>
    <w:rsid w:val="00720A1D"/>
    <w:rsid w:val="00752A79"/>
    <w:rsid w:val="00796E61"/>
    <w:rsid w:val="007A5214"/>
    <w:rsid w:val="007B245B"/>
    <w:rsid w:val="007C2030"/>
    <w:rsid w:val="007C5117"/>
    <w:rsid w:val="007D25BE"/>
    <w:rsid w:val="00807074"/>
    <w:rsid w:val="008131D0"/>
    <w:rsid w:val="00860ADB"/>
    <w:rsid w:val="008A0A81"/>
    <w:rsid w:val="008D336E"/>
    <w:rsid w:val="008E6EA8"/>
    <w:rsid w:val="008E7EB0"/>
    <w:rsid w:val="00911B7C"/>
    <w:rsid w:val="0091680E"/>
    <w:rsid w:val="00917924"/>
    <w:rsid w:val="00924C6B"/>
    <w:rsid w:val="00970D1A"/>
    <w:rsid w:val="009762E4"/>
    <w:rsid w:val="0099754B"/>
    <w:rsid w:val="009A183D"/>
    <w:rsid w:val="009A7EE8"/>
    <w:rsid w:val="009D32D8"/>
    <w:rsid w:val="009E7D01"/>
    <w:rsid w:val="009F74C5"/>
    <w:rsid w:val="00A45BC2"/>
    <w:rsid w:val="00A9348C"/>
    <w:rsid w:val="00AB0085"/>
    <w:rsid w:val="00AB07F2"/>
    <w:rsid w:val="00AD0171"/>
    <w:rsid w:val="00AD793A"/>
    <w:rsid w:val="00AF0CE1"/>
    <w:rsid w:val="00B07B46"/>
    <w:rsid w:val="00B3341E"/>
    <w:rsid w:val="00B4011C"/>
    <w:rsid w:val="00B47D23"/>
    <w:rsid w:val="00B572CB"/>
    <w:rsid w:val="00B73A0F"/>
    <w:rsid w:val="00B73A23"/>
    <w:rsid w:val="00BB7AE1"/>
    <w:rsid w:val="00BE578D"/>
    <w:rsid w:val="00C05FE7"/>
    <w:rsid w:val="00C07806"/>
    <w:rsid w:val="00C20CAD"/>
    <w:rsid w:val="00C42B98"/>
    <w:rsid w:val="00C43ABD"/>
    <w:rsid w:val="00C723AD"/>
    <w:rsid w:val="00C854E0"/>
    <w:rsid w:val="00C87331"/>
    <w:rsid w:val="00C950F3"/>
    <w:rsid w:val="00C975FE"/>
    <w:rsid w:val="00CA6934"/>
    <w:rsid w:val="00CF34EF"/>
    <w:rsid w:val="00D0079C"/>
    <w:rsid w:val="00D274CF"/>
    <w:rsid w:val="00D4100E"/>
    <w:rsid w:val="00D703AA"/>
    <w:rsid w:val="00D858C2"/>
    <w:rsid w:val="00DA0AC5"/>
    <w:rsid w:val="00DB026D"/>
    <w:rsid w:val="00DC6A14"/>
    <w:rsid w:val="00DE349B"/>
    <w:rsid w:val="00DF613A"/>
    <w:rsid w:val="00E16D38"/>
    <w:rsid w:val="00E47C08"/>
    <w:rsid w:val="00E716DB"/>
    <w:rsid w:val="00EB1A2D"/>
    <w:rsid w:val="00EC4CC0"/>
    <w:rsid w:val="00EE4021"/>
    <w:rsid w:val="00EE4F6F"/>
    <w:rsid w:val="00F43F1B"/>
    <w:rsid w:val="00F62F92"/>
    <w:rsid w:val="00F8582B"/>
    <w:rsid w:val="00FB4ED1"/>
    <w:rsid w:val="00FC0A44"/>
    <w:rsid w:val="00FC4EDA"/>
    <w:rsid w:val="00FD09E7"/>
    <w:rsid w:val="00F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9E383-8368-4D93-90EA-997AF737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link w:val="Char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customStyle="1" w:styleId="CharCharCharChar">
    <w:name w:val=" Char Char Char Char"/>
    <w:basedOn w:val="Normal"/>
    <w:pPr>
      <w:spacing w:line="360" w:lineRule="auto"/>
      <w:jc w:val="both"/>
      <w:textAlignment w:val="auto"/>
    </w:pPr>
    <w:rPr>
      <w:kern w:val="2"/>
      <w:sz w:val="21"/>
      <w:szCs w:val="24"/>
    </w:rPr>
  </w:style>
  <w:style w:type="paragraph" w:customStyle="1" w:styleId="CharCharChar">
    <w:name w:val="Char Char Char"/>
    <w:basedOn w:val="Normal"/>
    <w:pPr>
      <w:spacing w:line="360" w:lineRule="auto"/>
      <w:jc w:val="both"/>
      <w:textAlignment w:val="auto"/>
    </w:pPr>
    <w:rPr>
      <w:kern w:val="2"/>
      <w:sz w:val="21"/>
      <w:szCs w:val="24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BlockText">
    <w:name w:val="Block Text"/>
    <w:basedOn w:val="Normal"/>
    <w:pPr>
      <w:widowControl/>
      <w:adjustRightInd/>
      <w:spacing w:line="240" w:lineRule="auto"/>
      <w:ind w:leftChars="-45" w:left="-108" w:rightChars="-45" w:right="-108" w:firstLineChars="51" w:firstLine="107"/>
      <w:jc w:val="center"/>
      <w:textAlignment w:val="auto"/>
    </w:pPr>
    <w:rPr>
      <w:rFonts w:ascii="宋体" w:hAnsi="宋体"/>
      <w:sz w:val="21"/>
      <w:szCs w:val="21"/>
    </w:rPr>
  </w:style>
  <w:style w:type="paragraph" w:styleId="CommentText">
    <w:name w:val="annotation text"/>
    <w:basedOn w:val="Normal"/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Char">
    <w:name w:val="Char"/>
    <w:basedOn w:val="Normal"/>
    <w:link w:val="DefaultParagraphFont"/>
    <w:autoRedefine/>
    <w:rsid w:val="009D32D8"/>
    <w:pPr>
      <w:widowControl/>
      <w:adjustRightInd/>
      <w:spacing w:after="160" w:line="240" w:lineRule="exact"/>
      <w:textAlignment w:val="auto"/>
    </w:pPr>
    <w:rPr>
      <w:rFonts w:ascii="Verdana" w:eastAsia="仿宋_GB2312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报告编号:</vt:lpstr>
    </vt:vector>
  </TitlesOfParts>
  <Manager/>
  <Company> 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默认</dc:creator>
  <cp:keywords/>
  <dc:description/>
  <cp:lastModifiedBy>Zhu Azhun 朱阿准(D&amp;K,PATAC)</cp:lastModifiedBy>
  <cp:revision>3</cp:revision>
  <cp:lastPrinted>2001-08-17T03:31:00Z</cp:lastPrinted>
  <dcterms:created xsi:type="dcterms:W3CDTF">2020-03-17T04:20:00Z</dcterms:created>
  <dcterms:modified xsi:type="dcterms:W3CDTF">2020-03-17T04:25:00Z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