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Calibri" w:hAnsi="Calibri" w:eastAsia="微软雅黑"/>
          <w:b/>
          <w:color w:val="9C6500"/>
          <w:sz w:val="20"/>
        </w:rPr>
        <w:t>操作手册</w:t>
      </w:r>
    </w:p>
    <w:p>
      <w:pPr>
        <w:spacing w:after="120"/>
      </w:pPr>
      <w:r>
        <w:rPr>
          <w:rFonts w:ascii="Calibri" w:hAnsi="Calibri" w:eastAsia="微软雅黑"/>
          <w:b/>
          <w:color w:val="17365D"/>
          <w:sz w:val="56"/>
        </w:rPr>
        <w:t>基础数据审核工具使用说明</w:t>
      </w:r>
    </w:p>
    <w:p>
      <w:pPr>
        <w:spacing w:after="320"/>
      </w:pPr>
      <w:r>
        <w:rPr>
          <w:rFonts w:ascii="Calibri" w:hAnsi="Calibri" w:eastAsia="微软雅黑"/>
          <w:color w:val="666666"/>
          <w:sz w:val="25"/>
        </w:rPr>
        <w:t>批量审核金融机构报送数据，保留公式复核与历史说明</w:t>
      </w:r>
    </w:p>
    <w:p>
      <w:pPr>
        <w:spacing w:before="100" w:after="160" w:line="288" w:lineRule="auto"/>
        <w:ind w:left="173" w:right="115"/>
        <w:shd w:fill="F4F6F9"/>
        <w:pBdr>
          <w:left w:val="single" w:sz="18" w:space="6" w:color="2E74B5"/>
        </w:pBdr>
      </w:pPr>
      <w:r>
        <w:rPr>
          <w:rFonts w:ascii="Calibri" w:hAnsi="Calibri" w:eastAsia="微软雅黑"/>
          <w:b/>
          <w:color w:val="17365D"/>
          <w:sz w:val="21"/>
        </w:rPr>
        <w:t>使用原则：</w:t>
      </w:r>
      <w:r>
        <w:rPr>
          <w:rFonts w:ascii="Calibri" w:hAnsi="Calibri" w:eastAsia="微软雅黑"/>
          <w:sz w:val="21"/>
        </w:rPr>
        <w:t>原始报送文件、模板文件和外部文件均不修改。程序只在输出目录生成审核副本、审核结果和汇总文件。</w:t>
      </w:r>
    </w:p>
    <w:p>
      <w:pPr>
        <w:pStyle w:val="Heading1"/>
        <w:pageBreakBefore w:val="0"/>
      </w:pPr>
      <w:r>
        <w:t>1. 日常使用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微软雅黑"/>
        </w:rPr>
        <w:t>双击“基础数据审核工具.exe”打开工作台。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微软雅黑"/>
        </w:rPr>
        <w:t>选择源数据目录。首次选择或点击“自动识别模板”时，程序会推荐匹配模板并列出待处理文件。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微软雅黑"/>
        </w:rPr>
        <w:t>确认模板文件目录、模板文件和外部文件；日常只需调整源数据目录，其他路径会记住上次选择。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微软雅黑"/>
        </w:rPr>
        <w:t>确认输出目录。默认跟随源数据目录并使用“执行结果”子目录；点亮书钉后可固定输出目录。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微软雅黑"/>
        </w:rPr>
        <w:t>在待处理文件列表中取消本次不需要处理的文件。不会删除源文件。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微软雅黑"/>
        </w:rPr>
        <w:t>点击需要执行的流程，例如“汇总核查表校验”或“汇总校验结果说明”。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微软雅黑"/>
        </w:rPr>
        <w:t>任务结束后，先查看运行日志确认没有失败文件，再查看问题汇总和审核副本。</w:t>
      </w:r>
    </w:p>
    <w:p>
      <w:pPr>
        <w:pStyle w:val="Heading2"/>
        <w:pageBreakBefore w:val="0"/>
      </w:pPr>
      <w:r>
        <w:t>1.1 两个常用流程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450"/>
        <w:gridCol w:w="3810"/>
      </w:tblGrid>
      <w:tr>
        <w:trPr>
          <w:cantSplit/>
          <w:tblHeader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0"/>
              </w:rPr>
              <w:t>流程</w:t>
            </w:r>
          </w:p>
        </w:tc>
        <w:tc>
          <w:tcPr>
            <w:tcW w:type="dxa" w:w="3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0"/>
              </w:rPr>
              <w:t>适用场景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0"/>
              </w:rPr>
              <w:t>输出</w:t>
            </w:r>
          </w:p>
        </w:tc>
      </w:tr>
      <w:tr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汇总核查表校验</w:t>
            </w:r>
          </w:p>
        </w:tc>
        <w:tc>
          <w:tcPr>
            <w:tcW w:type="dxa" w:w="345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审核同一类报表的多家机构报送文件。</w:t>
            </w:r>
          </w:p>
        </w:tc>
        <w:tc>
          <w:tcPr>
            <w:tcW w:type="dxa" w:w="381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机构审核副本、本期审核结果、运行日志。</w:t>
            </w:r>
          </w:p>
        </w:tc>
      </w:tr>
      <w:tr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汇总校验结果说明</w:t>
            </w:r>
          </w:p>
        </w:tc>
        <w:tc>
          <w:tcPr>
            <w:tcW w:type="dxa" w:w="345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汇总机构在系统中下载的校验结果及报送说明。</w:t>
            </w:r>
          </w:p>
        </w:tc>
        <w:tc>
          <w:tcPr>
            <w:tcW w:type="dxa" w:w="381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汇总结果工作簿、运行日志。</w:t>
            </w:r>
          </w:p>
        </w:tc>
      </w:tr>
    </w:tbl>
    <w:p>
      <w:pPr>
        <w:spacing w:after="20"/>
      </w:pPr>
    </w:p>
    <w:p>
      <w:pPr>
        <w:pStyle w:val="Heading2"/>
        <w:pageBreakBefore w:val="0"/>
      </w:pPr>
      <w:r>
        <w:t>1.2 递归子文件夹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微软雅黑"/>
        </w:rPr>
        <w:t>“汇总核查表校验”通常不勾选。源数据目录一般就是本期同类报表所在目录。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微软雅黑"/>
        </w:rPr>
        <w:t>“汇总校验结果说明”在机构文件分散于子文件夹时通常勾选。程序会向下查找 xlsx 文件。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微软雅黑"/>
        </w:rPr>
        <w:t>程序会跳过自身生成的“执行结果、审核结果、机构审核副本、运行中间副本、测试结果”目录，避免重复处理。</w:t>
      </w:r>
    </w:p>
    <w:p>
      <w:pPr>
        <w:pStyle w:val="Heading1"/>
        <w:pageBreakBefore w:val="0"/>
      </w:pPr>
      <w:r>
        <w:t>2. 审核后看什么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50"/>
        <w:gridCol w:w="6210"/>
      </w:tblGrid>
      <w:tr>
        <w:trPr>
          <w:cantSplit/>
          <w:tblHeader w:val="true"/>
        </w:trPr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0"/>
              </w:rPr>
              <w:t>文件或目录</w:t>
            </w:r>
          </w:p>
        </w:tc>
        <w:tc>
          <w:tcPr>
            <w:tcW w:type="dxa" w:w="6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0"/>
              </w:rPr>
              <w:t>用途</w:t>
            </w:r>
          </w:p>
        </w:tc>
      </w:tr>
      <w:tr>
        <w:tc>
          <w:tcPr>
            <w:tcW w:type="dxa" w:w="315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机构审核副本</w:t>
            </w:r>
          </w:p>
        </w:tc>
        <w:tc>
          <w:tcPr>
            <w:tcW w:type="dxa" w:w="621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文件名为“原文件名_审核版.xlsx”。包含复制后的公式；从结果表的“定位单元格”可直接跳转复核。</w:t>
            </w:r>
          </w:p>
        </w:tc>
      </w:tr>
      <w:tr>
        <w:tc>
          <w:tcPr>
            <w:tcW w:type="dxa" w:w="315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基础数据审核结果_*.xlsx</w:t>
            </w:r>
          </w:p>
        </w:tc>
        <w:tc>
          <w:tcPr>
            <w:tcW w:type="dxa" w:w="621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包含“本期审核结果”，定位单元格可跳转至对应审核副本复核。</w:t>
            </w:r>
          </w:p>
        </w:tc>
      </w:tr>
      <w:tr>
        <w:tc>
          <w:tcPr>
            <w:tcW w:type="dxa" w:w="315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流程名_运行日志_时间戳.xlsx</w:t>
            </w:r>
          </w:p>
        </w:tc>
        <w:tc>
          <w:tcPr>
            <w:tcW w:type="dxa" w:w="621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每次流程运行都会生成，一个功能一个工作表：检查类列出各命名区域所在工作表与覆盖区域，表结构比对列出各文件匹配结果，外部文件添加 / 公式校验复制列出复制记录，校验结果提取列出本期问题，另有模板体检工作表。</w:t>
            </w:r>
          </w:p>
        </w:tc>
      </w:tr>
      <w:tr>
        <w:tc>
          <w:tcPr>
            <w:tcW w:type="dxa" w:w="315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序号_功能名_时间戳（或 输出文件名_时间戳）</w:t>
            </w:r>
          </w:p>
        </w:tc>
        <w:tc>
          <w:tcPr>
            <w:tcW w:type="dxa" w:w="621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仅当执行流程相应步骤“是否输出结果=是”时生成：外部文件添加=阶段副本目录，公式校验复制=审核副本目录，校验结果提取=本期审核结果工作簿。填写“输出文件名”列时以该值替换“序号_功能名”作为前缀，默认配置把两个流程的最终结果预填为流程名。</w:t>
            </w:r>
          </w:p>
        </w:tc>
      </w:tr>
    </w:tbl>
    <w:p>
      <w:pPr>
        <w:spacing w:after="20"/>
      </w:pPr>
    </w:p>
    <w:p>
      <w:pPr>
        <w:spacing w:before="100" w:after="160" w:line="288" w:lineRule="auto"/>
        <w:ind w:left="173" w:right="115"/>
        <w:shd w:fill="FFF8E8"/>
        <w:pBdr>
          <w:left w:val="single" w:sz="18" w:space="6" w:color="9C6500"/>
        </w:pBdr>
      </w:pPr>
      <w:r>
        <w:rPr>
          <w:rFonts w:ascii="Calibri" w:hAnsi="Calibri" w:eastAsia="微软雅黑"/>
          <w:b/>
          <w:color w:val="9C6500"/>
          <w:sz w:val="21"/>
        </w:rPr>
        <w:t>先看运行日志：</w:t>
      </w:r>
      <w:r>
        <w:rPr>
          <w:rFonts w:ascii="Calibri" w:hAnsi="Calibri" w:eastAsia="微软雅黑"/>
          <w:sz w:val="21"/>
        </w:rPr>
        <w:t>本期审核结果为 0 不一定代表没有问题。应先确认“运行日志”中没有失败文件，再核对公式区域和模板。</w:t>
      </w:r>
    </w:p>
    <w:p>
      <w:pPr>
        <w:pStyle w:val="Heading1"/>
        <w:pageBreakBefore w:val="0"/>
      </w:pPr>
      <w:r>
        <w:t>3. 公式结果的写法</w:t>
      </w:r>
    </w:p>
    <w:p>
      <w:r>
        <w:rPr>
          <w:rFonts w:ascii="Calibri" w:hAnsi="Calibri" w:eastAsia="微软雅黑"/>
        </w:rPr>
        <w:t>校验公式保存在模板中。条件不触发时应返回空字符串；触发时使用英文竖线“|”分隔内容。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00"/>
        <w:gridCol w:w="5060"/>
      </w:tblGrid>
      <w:tr>
        <w:trPr>
          <w:cantSplit/>
          <w:tblHeader w:val="true"/>
        </w:trPr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0"/>
              </w:rPr>
              <w:t>推荐格式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0"/>
              </w:rPr>
              <w:t>含义</w:t>
            </w:r>
          </w:p>
        </w:tc>
      </w:tr>
      <w:tr>
        <w:tc>
          <w:tcPr>
            <w:tcW w:type="dxa" w:w="4300"/>
          </w:tcPr>
          <w:p>
            <w:pPr>
              <w:keepNext/>
              <w:spacing w:after="0"/>
            </w:pPr>
            <w:r>
              <w:rPr>
                <w:rFonts w:ascii="Calibri" w:hAnsi="Calibri" w:eastAsia="微软雅黑"/>
                <w:sz w:val="20"/>
              </w:rPr>
              <w:t>错误类型|校验指标|描述</w:t>
            </w:r>
          </w:p>
        </w:tc>
        <w:tc>
          <w:tcPr>
            <w:tcW w:type="dxa" w:w="5060"/>
          </w:tcPr>
          <w:p>
            <w:pPr>
              <w:keepNext/>
              <w:spacing w:after="0"/>
            </w:pPr>
            <w:r>
              <w:rPr>
                <w:rFonts w:ascii="Calibri" w:hAnsi="Calibri" w:eastAsia="微软雅黑"/>
                <w:sz w:val="20"/>
              </w:rPr>
              <w:t>最简格式。适用于只需要说明问题的情况。</w:t>
            </w:r>
          </w:p>
        </w:tc>
      </w:tr>
      <w:tr>
        <w:tc>
          <w:tcPr>
            <w:tcW w:type="dxa" w:w="430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错误类型|校验指标|描述|当前值|对比值|差值</w:t>
            </w:r>
          </w:p>
        </w:tc>
        <w:tc>
          <w:tcPr>
            <w:tcW w:type="dxa" w:w="506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需要在结果表中明确展示取值时使用；三个值均可为文字或数字。</w:t>
            </w:r>
          </w:p>
        </w:tc>
      </w:tr>
    </w:tbl>
    <w:p>
      <w:pPr>
        <w:spacing w:after="20"/>
      </w:pPr>
    </w:p>
    <w:p>
      <w:pPr>
        <w:pStyle w:val="CodeBlock"/>
        <w:shd w:fill="F2F2F2"/>
        <w:pBdr>
          <w:left w:val="single" w:sz="18" w:space="6" w:color="B7B7B7"/>
        </w:pBdr>
      </w:pPr>
      <w:r>
        <w:rPr>
          <w:rFonts w:ascii="Consolas" w:hAnsi="Consolas" w:eastAsia="等线"/>
          <w:color w:val="333333"/>
          <w:sz w:val="19"/>
        </w:rPr>
        <w:t>=IF(A11&gt;0,"错误|字段其他|不应有数，请核实|"&amp;A11&amp;"||"&amp;A11,"")</w:t>
      </w:r>
    </w:p>
    <w:p>
      <w:pPr>
        <w:spacing w:before="100" w:after="160" w:line="288" w:lineRule="auto"/>
        <w:ind w:left="173" w:right="115"/>
        <w:shd w:fill="F4F6F9"/>
        <w:pBdr>
          <w:left w:val="single" w:sz="18" w:space="6" w:color="2E74B5"/>
        </w:pBdr>
      </w:pPr>
      <w:r>
        <w:rPr>
          <w:rFonts w:ascii="Calibri" w:hAnsi="Calibri" w:eastAsia="微软雅黑"/>
          <w:b/>
          <w:color w:val="17365D"/>
          <w:sz w:val="21"/>
        </w:rPr>
        <w:t>提取标记：</w:t>
      </w:r>
      <w:r>
        <w:rPr>
          <w:rFonts w:ascii="Calibri" w:hAnsi="Calibri" w:eastAsia="微软雅黑"/>
          <w:sz w:val="21"/>
        </w:rPr>
        <w:t>通常使用“错、错误、硬性、软性”作为第一段。普通说明文字不要放在这些标记开头，否则会被当作问题提取。</w:t>
      </w:r>
    </w:p>
    <w:p>
      <w:pPr>
        <w:pStyle w:val="Heading1"/>
        <w:pageBreakBefore w:val="0"/>
      </w:pPr>
      <w:r>
        <w:t>4. 怎样制作和维护模板</w:t>
      </w:r>
    </w:p>
    <w:p>
      <w:r>
        <w:rPr>
          <w:rFonts w:ascii="Calibri" w:hAnsi="Calibri" w:eastAsia="微软雅黑"/>
        </w:rPr>
        <w:t>模板必须与机构报送文件使用相同的工作表名称和单元格位置。建议从一份确认无误的标准报送空表复制出模板，在模板中加入校验公式，再通过 Excel 原生的“名称管理器”标出程序应处理的位置。模板文件名应以“！”或“!”开头。</w:t>
      </w:r>
    </w:p>
    <w:p>
      <w:pPr>
        <w:spacing w:before="100" w:after="160" w:line="288" w:lineRule="auto"/>
        <w:ind w:left="173" w:right="115"/>
        <w:shd w:fill="FFF8E8"/>
        <w:pBdr>
          <w:left w:val="single" w:sz="18" w:space="6" w:color="9C6500"/>
        </w:pBdr>
      </w:pPr>
      <w:r>
        <w:rPr>
          <w:rFonts w:ascii="Calibri" w:hAnsi="Calibri" w:eastAsia="微软雅黑"/>
          <w:b/>
          <w:color w:val="9C6500"/>
          <w:sz w:val="21"/>
        </w:rPr>
        <w:t>区域划分方式已经改变：</w:t>
      </w:r>
      <w:r>
        <w:rPr>
          <w:rFonts w:ascii="Calibri" w:hAnsi="Calibri" w:eastAsia="微软雅黑"/>
          <w:sz w:val="21"/>
        </w:rPr>
        <w:t>现在只通过 Excel 命名区域划分功能范围，不再通过单元格批注确定区域。批注可以保留规则说明，但不会决定公式复制、结构比对或汇总范围。</w:t>
      </w:r>
    </w:p>
    <w:p>
      <w:pPr>
        <w:pStyle w:val="Heading2"/>
        <w:pageBreakBefore w:val="0"/>
      </w:pPr>
      <w:r>
        <w:t>4.1 在 Excel 中建立命名区域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微软雅黑"/>
        </w:rPr>
        <w:t>打开模板，先切换到需要划分区域的业务工作表。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微软雅黑"/>
        </w:rPr>
        <w:t>选中连续区域；若区域不连续，可按住 Ctrl 依次选中多块区域或多个单元格。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微软雅黑"/>
        </w:rPr>
        <w:t>打开 Excel“公式”选项卡，点击“定义名称”或“名称管理器 - 新建”。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微软雅黑"/>
        </w:rPr>
        <w:t>在“名称”中填写本说明规定的名称；“范围”选择“工作簿”，不要只限定到当前工作表。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微软雅黑"/>
        </w:rPr>
        <w:t>确认“引用位置”指向正确的工作表和绝对地址，例如“=贷款明细!$A$1:$F$3”。点击确定。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微软雅黑"/>
        </w:rPr>
        <w:t>重新打开“名称管理器”，逐项检查名称、引用工作表和区域边界；保存并关闭模板。</w:t>
      </w:r>
    </w:p>
    <w:p>
      <w:pPr>
        <w:spacing w:before="100" w:after="160" w:line="288" w:lineRule="auto"/>
        <w:ind w:left="173" w:right="115"/>
        <w:shd w:fill="F4F6F9"/>
        <w:pBdr>
          <w:left w:val="single" w:sz="18" w:space="6" w:color="2E74B5"/>
        </w:pBdr>
      </w:pPr>
      <w:r>
        <w:rPr>
          <w:rFonts w:ascii="Calibri" w:hAnsi="Calibri" w:eastAsia="微软雅黑"/>
          <w:b/>
          <w:color w:val="17365D"/>
          <w:sz w:val="21"/>
        </w:rPr>
        <w:t>同类区域有多块时：</w:t>
      </w:r>
      <w:r>
        <w:rPr>
          <w:rFonts w:ascii="Calibri" w:hAnsi="Calibri" w:eastAsia="微软雅黑"/>
          <w:sz w:val="21"/>
        </w:rPr>
        <w:t>一个名称可直接引用不连续区域。也可以建立“名称_后缀”，例如“表结构区域_01”“表结构区域_02”或“校验区域_贷款”“校验区域_担保”。程序识别基础名称以及紧跟下划线的变体；不要写成“表结构区域01”或自行改用空格、短横线。</w:t>
      </w:r>
    </w:p>
    <w:p>
      <w:pPr>
        <w:pStyle w:val="Heading2"/>
        <w:pageBreakBefore w:val="0"/>
      </w:pPr>
      <w:r>
        <w:t>4.2 每个区域的作用和划分位置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3500"/>
        <w:gridCol w:w="4010"/>
      </w:tblGrid>
      <w:tr>
        <w:trPr>
          <w:cantSplit/>
          <w:tblHeader w:val="true"/>
        </w:trP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0"/>
              </w:rPr>
              <w:t>命名区域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0"/>
              </w:rPr>
              <w:t>应该框选哪里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0"/>
              </w:rPr>
              <w:t>作用与注意事项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校验区域</w:t>
            </w:r>
          </w:p>
        </w:tc>
        <w:tc>
          <w:tcPr>
            <w:tcW w:type="dxa" w:w="350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框选模板中已经写入校验公式的单元格，以及确实需要随公式一起复制的格式范围。</w:t>
            </w:r>
          </w:p>
        </w:tc>
        <w:tc>
          <w:tcPr>
            <w:tcW w:type="dxa" w:w="401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程序把区域内的公式和格式复制到审核副本的相同坐标，并从计算结果中提取问题。不要框入机构原始数据输入区，否则可能覆盖报送值。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表结构区域</w:t>
            </w:r>
          </w:p>
        </w:tc>
        <w:tc>
          <w:tcPr>
            <w:tcW w:type="dxa" w:w="350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框选固定表名、固定列标题、固定行标题等用于确认表样的非空单元格；可以只选零散关键单元格。</w:t>
            </w:r>
          </w:p>
        </w:tc>
        <w:tc>
          <w:tcPr>
            <w:tcW w:type="dxa" w:w="401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审核前按相同工作表、相同坐标逐格严格比较。不要包含机构名称、机构代码、统一社会信用代码、数据日期、金额、数量等每期或每家会变化的内容。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表头区域</w:t>
            </w:r>
          </w:p>
        </w:tc>
        <w:tc>
          <w:tcPr>
            <w:tcW w:type="dxa" w:w="350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框选汇总数据对应的那一行列标题，只选表头行；列范围应与同工作表的汇总区域有交集。</w:t>
            </w:r>
          </w:p>
        </w:tc>
        <w:tc>
          <w:tcPr>
            <w:tcW w:type="dxa" w:w="401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为“任意行汇总区域”或“固定行汇总区域”提供输出列名。每个需要汇总的工作表都必须有对应表头区域。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任意行汇总区域</w:t>
            </w:r>
          </w:p>
        </w:tc>
        <w:tc>
          <w:tcPr>
            <w:tcW w:type="dxa" w:w="350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在数据首行框选要汇总的列，通常从表头下一行开始；区域的左右边界决定输出哪些列。</w:t>
            </w:r>
          </w:p>
        </w:tc>
        <w:tc>
          <w:tcPr>
            <w:tcW w:type="dxa" w:w="401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程序从该起始行一直读取到源工作表实际使用区域的最后一行，适合机构填报行数不固定的明细表。模板不必预先框到大量空白行。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固定行汇总区域</w:t>
            </w:r>
          </w:p>
        </w:tc>
        <w:tc>
          <w:tcPr>
            <w:tcW w:type="dxa" w:w="350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完整框选需要汇总的固定数据行，并让左右边界覆盖需要输出的列。</w:t>
            </w:r>
          </w:p>
        </w:tc>
        <w:tc>
          <w:tcPr>
            <w:tcW w:type="dxa" w:w="401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程序只读取框选的起止行，适合指标位置固定、行数固定的报表；区域之外的行不会汇总。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单元格区域.字段名</w:t>
            </w:r>
          </w:p>
        </w:tc>
        <w:tc>
          <w:tcPr>
            <w:tcW w:type="dxa" w:w="350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框选一个需要附加到每条汇总记录的固定信息单元格，例如数据日期或机构名称所在格。</w:t>
            </w:r>
          </w:p>
        </w:tc>
        <w:tc>
          <w:tcPr>
            <w:tcW w:type="dxa" w:w="401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字段名会成为输出列名，例如“单元格区域.数据日期”。同工作表汇总使用；每个名称应指向一个单元格。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全局单元格区域.字段名</w:t>
            </w:r>
          </w:p>
        </w:tc>
        <w:tc>
          <w:tcPr>
            <w:tcW w:type="dxa" w:w="350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框选一个需要附加到所有汇总工作表记录的公共信息单元格。</w:t>
            </w:r>
          </w:p>
        </w:tc>
        <w:tc>
          <w:tcPr>
            <w:tcW w:type="dxa" w:w="401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适合工作簿级机构信息或数据期。字段会加入所有汇总结果，即使数据区位于其他工作表。</w:t>
            </w:r>
          </w:p>
        </w:tc>
      </w:tr>
    </w:tbl>
    <w:p>
      <w:pPr>
        <w:spacing w:after="20"/>
      </w:pPr>
    </w:p>
    <w:p>
      <w:pPr>
        <w:pStyle w:val="Heading2"/>
        <w:pageBreakBefore w:val="0"/>
      </w:pPr>
      <w:r>
        <w:t>4.3 表结构区域怎样选择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微软雅黑"/>
        </w:rPr>
        <w:t>应选：固定工作表标题、固定栏目名称、固定指标名称，以及能唯一识别表样的关键文字或数字代码。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微软雅黑"/>
        </w:rPr>
        <w:t>不应选：机构名称、机构编码、统一社会信用代码、数据日期、统计期、金额、数量、备注和其他报送内容。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微软雅黑"/>
        </w:rPr>
        <w:t>模板空白单元格会跳过；模板非空单元格全部参与比较。不要用大矩形把大量无关单元格一并框入。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微软雅黑"/>
        </w:rPr>
        <w:t>文本按原文严格比较，前后空格、符号和日期不会自动清洗；数字与数字按数值比较，但数字 1001 与文本“1001”视为不同。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微软雅黑"/>
        </w:rPr>
        <w:t>合并单元格只需包含其左上角实际存值单元格；框选整个合并区域也可以，其余空白格会跳过。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微软雅黑"/>
        </w:rPr>
        <w:t>同一工作簿有多张业务表时，应分别在各工作表建立带后缀的区域，例如“表结构区域_贷款”“表结构区域_担保”。</w:t>
      </w:r>
    </w:p>
    <w:p>
      <w:pPr>
        <w:spacing w:before="100" w:after="160" w:line="288" w:lineRule="auto"/>
        <w:ind w:left="173" w:right="115"/>
        <w:shd w:fill="F4F6F9"/>
        <w:pBdr>
          <w:left w:val="single" w:sz="18" w:space="6" w:color="2E74B5"/>
        </w:pBdr>
      </w:pPr>
      <w:r>
        <w:rPr>
          <w:rFonts w:ascii="Calibri" w:hAnsi="Calibri" w:eastAsia="微软雅黑"/>
          <w:b/>
          <w:color w:val="17365D"/>
          <w:sz w:val="21"/>
        </w:rPr>
        <w:t>推荐做法：</w:t>
      </w:r>
      <w:r>
        <w:rPr>
          <w:rFonts w:ascii="Calibri" w:hAnsi="Calibri" w:eastAsia="微软雅黑"/>
          <w:sz w:val="21"/>
        </w:rPr>
        <w:t>优先选择少量、稳定、分散且能代表表样的固定表头。结构检查默认要求至少 90% 的非空模板单元格匹配；选入动态内容会导致正确报送文件被判为结构不匹配。</w:t>
      </w:r>
    </w:p>
    <w:p>
      <w:pPr>
        <w:pStyle w:val="Heading2"/>
        <w:pageBreakBefore w:val="0"/>
      </w:pPr>
      <w:r>
        <w:t>4.4 校验区域怎样选择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微软雅黑"/>
        </w:rPr>
        <w:t>先把校验公式写在模板的目标位置，确认公式引用的是报送表中的正确单元格。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微软雅黑"/>
        </w:rPr>
        <w:t>框选公式单元格及其需要复制的格式。多个相隔较远的公式应使用不连续区域或带后缀的多个校验区域。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微软雅黑"/>
        </w:rPr>
        <w:t>不要为了方便而框选整张工作表、整列或包含机构录入数据的大区域。程序会把所选范围复制到审核副本的相同位置。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微软雅黑"/>
        </w:rPr>
        <w:t>公式未触发时返回空字符串；触发时按第 3 节格式返回问题内容。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微软雅黑"/>
        </w:rPr>
        <w:t>如果公式依赖外部工作表，先确认公式中的工作表名称与外部文件实际名称一致，并在执行流程中让“外部文件添加”排在“公式校验复制”之前。</w:t>
      </w:r>
    </w:p>
    <w:p>
      <w:pPr>
        <w:pStyle w:val="Heading2"/>
        <w:pageBreakBefore w:val="0"/>
      </w:pPr>
      <w:r>
        <w:t>4.5 汇总区域怎样配套</w:t>
      </w:r>
    </w:p>
    <w:p>
      <w:r>
        <w:rPr>
          <w:rFonts w:ascii="Calibri" w:hAnsi="Calibri" w:eastAsia="微软雅黑"/>
        </w:rPr>
        <w:t>汇总功能以工作表为单位配对区域。同一工作表中的“表头区域”和“任意行汇总区域”或“固定行汇总区域”必须覆盖共同列。例如表头在 A5:C5，变动行数的数据从第 6 行开始，可把 A5:C5 命名为“表头区域”，把 A6:C6 命名为“任意行汇总区域”；若只汇总第 6 至第 10 行，则把 A6:C10 命名为“固定行汇总区域”。</w:t>
      </w:r>
    </w:p>
    <w:p>
      <w:pPr>
        <w:spacing w:before="100" w:after="160" w:line="288" w:lineRule="auto"/>
        <w:ind w:left="173" w:right="115"/>
        <w:shd w:fill="FFF8E8"/>
        <w:pBdr>
          <w:left w:val="single" w:sz="18" w:space="6" w:color="9C6500"/>
        </w:pBdr>
      </w:pPr>
      <w:r>
        <w:rPr>
          <w:rFonts w:ascii="Calibri" w:hAnsi="Calibri" w:eastAsia="微软雅黑"/>
          <w:b/>
          <w:color w:val="9C6500"/>
          <w:sz w:val="21"/>
        </w:rPr>
        <w:t>划分完成后的检查：</w:t>
      </w:r>
      <w:r>
        <w:rPr>
          <w:rFonts w:ascii="Calibri" w:hAnsi="Calibri" w:eastAsia="微软雅黑"/>
          <w:sz w:val="21"/>
        </w:rPr>
        <w:t>在名称管理器中逐项点击名称，确认 Excel 高亮了预期工作表和单元格。然后运行“汇总核查表校验”，查看运行日志中的“模板体检”和“表结构比对”工作表；模板体检或文件匹配不通过时，不要修改机构报送文件，应返回模板核对名称、坐标和固定表头值。</w:t>
      </w:r>
    </w:p>
    <w:p>
      <w:pPr>
        <w:pStyle w:val="Heading2"/>
        <w:pageBreakBefore w:val="0"/>
      </w:pPr>
      <w:r>
        <w:t>4.6 config.xlsx 的三张配置表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cantSplit/>
          <w:tblHeader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0"/>
              </w:rPr>
              <w:t>工作表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0"/>
              </w:rPr>
              <w:t>维护内容</w:t>
            </w:r>
          </w:p>
        </w:tc>
      </w:tr>
      <w:tr>
        <w:tc>
          <w:tcPr>
            <w:tcW w:type="dxa" w:w="2400"/>
          </w:tcPr>
          <w:p>
            <w:pPr>
              <w:keepNext/>
              <w:spacing w:after="0"/>
            </w:pPr>
            <w:r>
              <w:rPr>
                <w:rFonts w:ascii="Calibri" w:hAnsi="Calibri" w:eastAsia="微软雅黑"/>
                <w:sz w:val="20"/>
              </w:rPr>
              <w:t>模块化功能</w:t>
            </w:r>
          </w:p>
        </w:tc>
        <w:tc>
          <w:tcPr>
            <w:tcW w:type="dxa" w:w="6960"/>
          </w:tcPr>
          <w:p>
            <w:pPr>
              <w:keepNext/>
              <w:spacing w:after="0"/>
            </w:pPr>
            <w:r>
              <w:rPr>
                <w:rFonts w:ascii="Calibri" w:hAnsi="Calibri" w:eastAsia="微软雅黑"/>
                <w:sz w:val="20"/>
              </w:rPr>
              <w:t>定义模块名称、功能类型和命名区域，例如“公式校验复制”作用于“校验区域”。</w:t>
            </w:r>
          </w:p>
        </w:tc>
      </w:tr>
      <w:tr>
        <w:tc>
          <w:tcPr>
            <w:tcW w:type="dxa" w:w="2400"/>
          </w:tcPr>
          <w:p>
            <w:pPr>
              <w:keepNext/>
              <w:spacing w:after="0"/>
            </w:pPr>
            <w:r>
              <w:rPr>
                <w:rFonts w:ascii="Calibri" w:hAnsi="Calibri" w:eastAsia="微软雅黑"/>
                <w:sz w:val="20"/>
              </w:rPr>
              <w:t>执行流程</w:t>
            </w:r>
          </w:p>
        </w:tc>
        <w:tc>
          <w:tcPr>
            <w:tcW w:type="dxa" w:w="6960"/>
          </w:tcPr>
          <w:p>
            <w:pPr>
              <w:keepNext/>
              <w:spacing w:after="0"/>
            </w:pPr>
            <w:r>
              <w:rPr>
                <w:rFonts w:ascii="Calibri" w:hAnsi="Calibri" w:eastAsia="微软雅黑"/>
                <w:sz w:val="20"/>
              </w:rPr>
              <w:t>按顺序组合已启用模块；“是否输出结果”只对会产出文件的功能生效（外部文件添加、公式校验复制、校验结果提取），检查类与表结构比对始终记入运行日志。“输出文件名”列（可选）可为某输出步骤指定名字，填写后该步骤输出文件/目录改为“输出文件名_时间戳”。“处理对象”列（可选）声明本步骤读哪份数据：留空=源文件，填前序功能名=读该功能产出的副本（如校验结果提取填“公式校验复制”读审核副本；任意行汇总填“公式校验复制”可对审核副本做汇总；公式校验复制预填“外部文件添加”）。处理对象只认流程中排在前面的外部文件添加/公式校验复制等会产副本的功能；引用不匹配或不产副本的功能（如检查类、核对类）时，自动跳过非副本功能，兜底到最近前一个产副本功能（之前没有则兜底到源数据目录），并在运行日志提示，不会中断流程。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自定义按钮</w:t>
            </w:r>
          </w:p>
        </w:tc>
        <w:tc>
          <w:tcPr>
            <w:tcW w:type="dxa" w:w="696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把一个按钮名称绑定到一个流程名称；“是否显示=是”时显示在工作台。</w:t>
            </w:r>
          </w:p>
        </w:tc>
      </w:tr>
    </w:tbl>
    <w:p>
      <w:pPr>
        <w:spacing w:after="20"/>
      </w:pPr>
    </w:p>
    <w:p>
      <w:pPr>
        <w:spacing w:before="100" w:after="160" w:line="288" w:lineRule="auto"/>
        <w:ind w:left="173" w:right="115"/>
        <w:shd w:fill="F4F6F9"/>
        <w:pBdr>
          <w:left w:val="single" w:sz="18" w:space="6" w:color="2E74B5"/>
        </w:pBdr>
      </w:pPr>
      <w:r>
        <w:rPr>
          <w:rFonts w:ascii="Calibri" w:hAnsi="Calibri" w:eastAsia="微软雅黑"/>
          <w:b/>
          <w:color w:val="17365D"/>
          <w:sz w:val="21"/>
        </w:rPr>
        <w:t>恢复默认配置：</w:t>
      </w:r>
      <w:r>
        <w:rPr>
          <w:rFonts w:ascii="Calibri" w:hAnsi="Calibri" w:eastAsia="微软雅黑"/>
          <w:sz w:val="21"/>
        </w:rPr>
        <w:t>误删默认模块或流程时，可在工作台点击“初始化配置”。该操作只补齐默认配置，不删除历史审核结果和自定义按钮。config.xlsx 三个配置表的表头单元格都带有批注，说明每列怎么填、如何影响功能输出，悬停表头即可查看。</w:t>
      </w:r>
    </w:p>
    <w:p>
      <w:pPr>
        <w:pStyle w:val="Heading1"/>
        <w:pageBreakBefore w:val="0"/>
      </w:pPr>
      <w:r>
        <w:t>5. 外部文件</w:t>
      </w:r>
    </w:p>
    <w:p>
      <w:r>
        <w:rPr>
          <w:rFonts w:ascii="Calibri" w:hAnsi="Calibri" w:eastAsia="微软雅黑"/>
        </w:rPr>
        <w:t>外部文件用于模板中引用辅助数据的公式。执行“外部文件添加”模块时，程序会在公式复制前把需要的工作表复制到审核副本。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微软雅黑"/>
        </w:rPr>
        <w:t>程序优先从模板公式识别引用的工作表；识别不到才复制外部文件的全部工作表。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微软雅黑"/>
        </w:rPr>
        <w:t>外部工作表名称必须与公式引用名称一致；若审核副本已有同名工作表，程序会停止并提示，绝不覆盖。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微软雅黑"/>
        </w:rPr>
        <w:t>外部表复制在审核副本内完成，原始报送文件和外部文件保持不变。</w:t>
      </w:r>
    </w:p>
    <w:p>
      <w:pPr>
        <w:pStyle w:val="Heading1"/>
        <w:pageBreakBefore w:val="0"/>
      </w:pPr>
      <w:r>
        <w:t>6. 历史审核结果</w:t>
      </w:r>
    </w:p>
    <w:p>
      <w:r>
        <w:rPr>
          <w:rFonts w:ascii="Calibri" w:hAnsi="Calibri" w:eastAsia="微软雅黑"/>
        </w:rPr>
        <w:t>“本期审核结果”和 config.xlsx 中的“历史审核结果”使用同一组表头：</w:t>
      </w:r>
    </w:p>
    <w:p>
      <w:pPr>
        <w:pStyle w:val="CodeBlock"/>
        <w:shd w:fill="F2F2F2"/>
        <w:pBdr>
          <w:left w:val="single" w:sz="18" w:space="6" w:color="B7B7B7"/>
        </w:pBdr>
      </w:pPr>
      <w:r>
        <w:rPr>
          <w:rFonts w:ascii="Consolas" w:hAnsi="Consolas" w:eastAsia="等线"/>
          <w:color w:val="333333"/>
          <w:sz w:val="19"/>
        </w:rPr>
        <w:t>工作簿名｜工作表名｜定位单元格｜错误类型｜校验指标｜描述｜当前值｜对比值｜差值｜规则编号｜历史校验说明｜审核意见</w:t>
      </w:r>
    </w:p>
    <w:p>
      <w:r>
        <w:rPr>
          <w:rFonts w:ascii="Calibri" w:hAnsi="Calibri" w:eastAsia="微软雅黑"/>
        </w:rPr>
        <w:t>审核人员可将需要长期保留的问题整行复制到“历史审核结果”，填写“历史校验说明”和“审核意见”。下次同规则编号出现时，程序自动带出这两项人工内容。</w:t>
      </w:r>
    </w:p>
    <w:p>
      <w:pPr>
        <w:spacing w:before="100" w:after="160" w:line="288" w:lineRule="auto"/>
        <w:ind w:left="173" w:right="115"/>
        <w:shd w:fill="F4F6F9"/>
        <w:pBdr>
          <w:left w:val="single" w:sz="18" w:space="6" w:color="2E74B5"/>
        </w:pBdr>
      </w:pPr>
      <w:r>
        <w:rPr>
          <w:rFonts w:ascii="Calibri" w:hAnsi="Calibri" w:eastAsia="微软雅黑"/>
          <w:b/>
          <w:color w:val="17365D"/>
          <w:sz w:val="21"/>
        </w:rPr>
        <w:t>规则编号：</w:t>
      </w:r>
      <w:r>
        <w:rPr>
          <w:rFonts w:ascii="Calibri" w:hAnsi="Calibri" w:eastAsia="微软雅黑"/>
          <w:sz w:val="21"/>
        </w:rPr>
        <w:t>规则编号以工作簿、工作表、公式单元格、校验指标和序号组成。若复制历史记录造成同一规则的序号重复，可在工作台点击“整理历史规则编号”。</w:t>
      </w:r>
    </w:p>
    <w:p>
      <w:pPr>
        <w:pStyle w:val="Heading1"/>
        <w:pageBreakBefore w:val="0"/>
      </w:pPr>
      <w:r>
        <w:t>7. 常见问题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cantSplit/>
          <w:tblHeader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0"/>
              </w:rPr>
              <w:t>现象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0"/>
              </w:rPr>
              <w:t>处理方法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未找到可信度足够的模板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确认源数据目录没有混放多类报表；必要时手动选择模板。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公式出现 #REF!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先确认外部文件已选择，且需要的工作表已在“外部文件添加”步骤中复制到审核副本。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文件被占用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关闭 Excel 中打开的模板、源文件、配置文件和上次输出结果后重试。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某些文件没有结果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查看“运行日志”（表结构比对、公式校验复制等工作表），确认是否因结构不匹配或工作表缺失而跳过。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需要更改一个流程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在“执行流程”页调整模块、顺序或启用状态；无需修改 Python 程序。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微软雅黑"/>
        <w:color w:val="666666"/>
        <w:sz w:val="18"/>
      </w:rPr>
      <w:t xml:space="preserve">第 </w:t>
    </w:r>
    <w:fldSimple w:instr="PAGE"/>
    <w:r>
      <w:rPr>
        <w:rFonts w:ascii="Calibri" w:hAnsi="Calibri" w:eastAsia="微软雅黑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微软雅黑"/>
        <w:color w:val="666666"/>
        <w:sz w:val="18"/>
      </w:rPr>
      <w:t>基础数据审核工具｜使用说明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abstractNum w:abstractNumId="10">
    <w:multiLevelType w:val="singleLevel"/>
    <w:lvl w:ilvl="0">
      <w:start w:val="1"/>
      <w:numFmt w:val="bullet"/>
      <w:lvlText w:val="·"/>
      <w:suff w:val="tab"/>
      <w:pPr>
        <w:tabs>
          <w:tab w:val="num" w:pos="540"/>
        </w:tabs>
        <w:ind w:left="540" w:hanging="270"/>
      </w:pPr>
    </w:lvl>
  </w:abstract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abstractNum w:abstractNumId="12">
    <w:multiLevelType w:val="singleLevel"/>
    <w:lvl w:ilvl="0">
      <w:start w:val="1"/>
      <w:numFmt w:val="bullet"/>
      <w:lvlText w:val="·"/>
      <w:suff w:val="tab"/>
      <w:pPr>
        <w:tabs>
          <w:tab w:val="num" w:pos="540"/>
        </w:tabs>
        <w:ind w:left="540" w:hanging="270"/>
      </w:pPr>
    </w:lvl>
  </w:abstractNum>
  <w:abstractNum w:abstractNumId="13">
    <w:multiLevelType w:val="singleLevel"/>
    <w:lvl w:ilvl="0">
      <w:start w:val="1"/>
      <w:numFmt w:val="bullet"/>
      <w:lvlText w:val="·"/>
      <w:suff w:val="tab"/>
      <w:pPr>
        <w:tabs>
          <w:tab w:val="num" w:pos="540"/>
        </w:tabs>
        <w:ind w:left="540" w:hanging="270"/>
      </w:pPr>
    </w:lvl>
  </w:abstractNum>
  <w:abstractNum w:abstractNumId="14">
    <w:multiLevelType w:val="singleLevel"/>
    <w:lvl w:ilvl="0">
      <w:start w:val="1"/>
      <w:numFmt w:val="bullet"/>
      <w:lvlText w:val="·"/>
      <w:suff w:val="tab"/>
      <w:pPr>
        <w:tabs>
          <w:tab w:val="num" w:pos="540"/>
        </w:tabs>
        <w:ind w:left="540" w:hanging="27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微软雅黑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40" w:line="276" w:lineRule="auto"/>
      <w:ind w:left="173" w:right="173"/>
    </w:pPr>
    <w:rPr>
      <w:rFonts w:ascii="Consolas" w:hAnsi="Consolas" w:eastAsia="微软雅黑"/>
      <w:b w:val="0"/>
      <w:color w:val="333333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基础数据审核工具使用说明</dc:title>
  <dc:subject>金融机构基础数据报表审核操作手册</dc:subject>
  <dc:creator>基础数据审核工作组</dc:creator>
  <cp:keywords>基础数据审核, Excel, 模板校验, 历史审核结果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