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微软雅黑"/>
          <w:b/>
          <w:color w:val="9C6500"/>
          <w:sz w:val="20"/>
        </w:rPr>
        <w:t>操作手册</w:t>
      </w:r>
    </w:p>
    <w:p>
      <w:pPr>
        <w:spacing w:after="120"/>
      </w:pPr>
      <w:r>
        <w:rPr>
          <w:rFonts w:ascii="Calibri" w:hAnsi="Calibri" w:eastAsia="微软雅黑"/>
          <w:b/>
          <w:color w:val="17365D"/>
          <w:sz w:val="56"/>
        </w:rPr>
        <w:t>基础数据审核工具使用说明</w:t>
      </w:r>
    </w:p>
    <w:p>
      <w:pPr>
        <w:spacing w:after="320"/>
      </w:pPr>
      <w:r>
        <w:rPr>
          <w:rFonts w:ascii="Calibri" w:hAnsi="Calibri" w:eastAsia="微软雅黑"/>
          <w:color w:val="666666"/>
          <w:sz w:val="25"/>
        </w:rPr>
        <w:t>批量审核金融机构报送数据，保留公式复核与历史说明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使用原则：</w:t>
      </w:r>
      <w:r>
        <w:rPr>
          <w:rFonts w:ascii="Calibri" w:hAnsi="Calibri" w:eastAsia="微软雅黑"/>
          <w:sz w:val="21"/>
        </w:rPr>
        <w:t>原始报送文件、模板文件和外部文件均不修改。程序只在输出目录生成审核副本、审核结果和汇总文件。</w:t>
      </w:r>
    </w:p>
    <w:p>
      <w:pPr>
        <w:pStyle w:val="Heading1"/>
        <w:pageBreakBefore w:val="0"/>
      </w:pPr>
      <w:r>
        <w:t>1. 日常使用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双击“基础数据审核工具.exe”打开工作台。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选择源数据目录。首次选择或点击“自动识别模板”时，程序会推荐匹配模板并列出待处理文件。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确认模板文件目录、模板文件和外部文件；日常只需调整源数据目录，其他路径会记住上次选择。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确认输出目录。默认跟随源数据目录并使用“执行结果”子目录；点亮书钉后可固定输出目录。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在待处理文件列表中取消本次不需要处理的文件。不会删除源文件。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点击需要执行的流程，例如“汇总核查表校验”或“汇总校验结果说明”。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微软雅黑"/>
        </w:rPr>
        <w:t>任务结束后，查看页面运行记录；如已在“设置”中开启“输出流程运行日志”，再核对运行日志中的失败文件。随后查看问题汇总和审核副本。</w:t>
      </w:r>
    </w:p>
    <w:p>
      <w:pPr>
        <w:pStyle w:val="Heading2"/>
        <w:pageBreakBefore w:val="0"/>
      </w:pPr>
      <w:r>
        <w:t>1.1 主界面的常用流程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50"/>
        <w:gridCol w:w="381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流程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适用场景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输出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汇总核查表校验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审核同一类报表的多家机构报送文件。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机构审核副本、本期审核结果；可选流程运行日志。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汇总校验结果说明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汇总机构在系统中下载的校验结果及报送说明。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汇总结果工作簿；可选流程运行日志。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组合联合核查表</w:t>
            </w:r>
          </w:p>
        </w:tc>
        <w:tc>
          <w:tcPr>
            <w:tcW w:type="dxa" w:w="34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将同一机构分散在多个报送工作簿中的工作表组合为一本，供制作联合模板或跨表核查。</w:t>
            </w:r>
          </w:p>
        </w:tc>
        <w:tc>
          <w:tcPr>
            <w:tcW w:type="dxa" w:w="38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每家机构一本组合工作簿。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1.2 递归子文件夹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</w:rPr>
        <w:t>“汇总核查表校验”通常不勾选。源数据目录一般就是本期同类报表所在目录。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</w:rPr>
        <w:t>“汇总校验结果说明”在机构文件分散于子文件夹时通常勾选。程序会向下查找 xlsx 文件。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微软雅黑"/>
        </w:rPr>
        <w:t>程序固定跳过“执行结果”目录；其他不需处理的目录只要名称包含“_skip”也会跳过，例如“历史材料_skip”。</w:t>
      </w:r>
    </w:p>
    <w:p>
      <w:pPr>
        <w:pStyle w:val="Heading1"/>
        <w:pageBreakBefore w:val="0"/>
      </w:pPr>
      <w:r>
        <w:t>2. 审核后看什么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cantSplit/>
          <w:tblHeader w:val="true"/>
        </w:trPr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文件或目录</w:t>
            </w:r>
          </w:p>
        </w:tc>
        <w:tc>
          <w:tcPr>
            <w:tcW w:type="dxa" w:w="6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用途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机构审核副本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文件名为“原文件名_审核版.xlsx”。包含复制后的公式；从结果表的“定位单元格”可直接跳转复核。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基础数据审核结果_*.xlsx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包含“本期审核结果”，定位单元格可跳转至对应审核副本复核。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流程名_运行日志_时间戳.xlsx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仅在“设置 - 输出流程运行日志”开启时生成。一个功能一个工作表：检查类列出各命名区域所在工作表与覆盖区域，表结构比对列出各文件匹配结果，外部文件添加 / 公式校验复制列出复制记录，另有模板体检工作表。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机构审核副本_时间戳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“汇总核查表校验”默认保留。每家机构文件名为“原文件名_审核版.xlsx”，包含已复制的公式和审核导航；本期审核结果中的定位单元格可直接跳转至对应位置。</w:t>
            </w:r>
          </w:p>
        </w:tc>
      </w:tr>
      <w:tr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序号_功能名_时间戳（或 输出文件名_时间戳）</w:t>
            </w:r>
          </w:p>
        </w:tc>
        <w:tc>
          <w:tcPr>
            <w:tcW w:type="dxa" w:w="62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修改类、汇总类步骤仅在“是否输出结果=是”时保留实际文件。检查类、核对类填“是”时，其检查明细保留在流程运行日志中；填写“输出文件名”后，以该值替换“序号_功能名”作为前缀。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先看运行记录：</w:t>
      </w:r>
      <w:r>
        <w:rPr>
          <w:rFonts w:ascii="Calibri" w:hAnsi="Calibri" w:eastAsia="微软雅黑"/>
          <w:sz w:val="21"/>
        </w:rPr>
        <w:t>本期审核结果为 0 不一定代表没有问题。应先确认页面运行记录没有失败文件；需要逐项追溯时，再临时开启“输出流程运行日志”后重跑。</w:t>
      </w:r>
    </w:p>
    <w:p>
      <w:pPr>
        <w:pStyle w:val="Heading1"/>
        <w:pageBreakBefore w:val="0"/>
      </w:pPr>
      <w:r>
        <w:t>3. 公式结果的写法</w:t>
      </w:r>
    </w:p>
    <w:p>
      <w:r>
        <w:rPr>
          <w:rFonts w:ascii="Calibri" w:hAnsi="Calibri" w:eastAsia="微软雅黑"/>
        </w:rPr>
        <w:t>校验公式保存在模板中。条件不触发时应返回空字符串；触发时使用英文竖线“|”分隔内容。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cantSplit/>
          <w:tblHeader w:val="true"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推荐格式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含义</w:t>
            </w:r>
          </w:p>
        </w:tc>
      </w:tr>
      <w:tr>
        <w:tc>
          <w:tcPr>
            <w:tcW w:type="dxa" w:w="430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错误类型|校验指标|描述</w:t>
            </w:r>
          </w:p>
        </w:tc>
        <w:tc>
          <w:tcPr>
            <w:tcW w:type="dxa" w:w="506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最简格式。适用于只需要说明问题的情况。</w:t>
            </w:r>
          </w:p>
        </w:tc>
      </w:tr>
      <w:tr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错误类型|校验指标|描述|当前值|对比值|差值</w:t>
            </w:r>
          </w:p>
        </w:tc>
        <w:tc>
          <w:tcPr>
            <w:tcW w:type="dxa" w:w="50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需要在结果表中明确展示取值时使用；三个值均可为文字或数字。</w:t>
            </w:r>
          </w:p>
        </w:tc>
      </w:tr>
    </w:tbl>
    <w:p>
      <w:pPr>
        <w:spacing w:after="20"/>
      </w:pPr>
    </w:p>
    <w:p>
      <w:pPr>
        <w:pStyle w:val="CodeBlock"/>
        <w:shd w:fill="F2F2F2"/>
        <w:pBdr>
          <w:left w:val="single" w:sz="18" w:space="6" w:color="B7B7B7"/>
        </w:pBdr>
      </w:pPr>
      <w:r>
        <w:rPr>
          <w:rFonts w:ascii="Consolas" w:hAnsi="Consolas" w:eastAsia="等线"/>
          <w:color w:val="333333"/>
          <w:sz w:val="19"/>
        </w:rPr>
        <w:t>=IF(A11&gt;0,"错误|字段其他|不应有数，请核实|"&amp;A11&amp;"||"&amp;A11,"")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提取标记：</w:t>
      </w:r>
      <w:r>
        <w:rPr>
          <w:rFonts w:ascii="Calibri" w:hAnsi="Calibri" w:eastAsia="微软雅黑"/>
          <w:sz w:val="21"/>
        </w:rPr>
        <w:t>通常使用“错、错误、硬性、软性”作为第一段。普通说明文字不要放在这些标记开头，否则会被当作问题提取。</w:t>
      </w:r>
    </w:p>
    <w:p>
      <w:pPr>
        <w:pStyle w:val="Heading1"/>
        <w:pageBreakBefore w:val="0"/>
      </w:pPr>
      <w:r>
        <w:t>4. 怎样制作和维护模板</w:t>
      </w:r>
    </w:p>
    <w:p>
      <w:r>
        <w:rPr>
          <w:rFonts w:ascii="Calibri" w:hAnsi="Calibri" w:eastAsia="微软雅黑"/>
        </w:rPr>
        <w:t>模板必须与机构报送文件使用相同的工作表名称和单元格位置。建议从一份确认无误的标准报送空表复制出模板，在模板中加入校验公式，再通过 Excel 原生的“名称管理器”标出程序应处理的位置。模板文件名应以“！”或“!”开头。</w:t>
      </w: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区域划分方式已经改变：</w:t>
      </w:r>
      <w:r>
        <w:rPr>
          <w:rFonts w:ascii="Calibri" w:hAnsi="Calibri" w:eastAsia="微软雅黑"/>
          <w:sz w:val="21"/>
        </w:rPr>
        <w:t>现在只通过 Excel 命名区域划分功能范围，不再通过单元格批注确定区域。批注可以保留规则说明，但不会决定公式复制、结构比对或汇总范围。</w:t>
      </w:r>
    </w:p>
    <w:p>
      <w:pPr>
        <w:pStyle w:val="Heading2"/>
        <w:pageBreakBefore w:val="0"/>
      </w:pPr>
      <w:r>
        <w:t>4.1 在 Excel 中建立命名区域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打开模板，先切换到需要划分区域的业务工作表。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选中连续区域；若区域不连续，可按住 Ctrl 依次选中多块区域或多个单元格。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打开 Excel“公式”选项卡，点击“定义名称”或“名称管理器 - 新建”。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在“名称”中填写本说明规定的名称；“范围”选择“工作簿”，不要只限定到当前工作表。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确认“引用位置”指向正确的工作表和绝对地址，例如“=贷款明细!$A$1:$F$3”。点击确定。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微软雅黑"/>
        </w:rPr>
        <w:t>重新打开“名称管理器”，逐项检查名称、引用工作表和区域边界；保存并关闭模板。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同类区域有多块时：</w:t>
      </w:r>
      <w:r>
        <w:rPr>
          <w:rFonts w:ascii="Calibri" w:hAnsi="Calibri" w:eastAsia="微软雅黑"/>
          <w:sz w:val="21"/>
        </w:rPr>
        <w:t>一个名称可直接引用不连续区域。也可以建立“名称_后缀”，例如“表结构区域_01”“表结构区域_02”或“校验区域_贷款”“校验区域_担保”。程序识别基础名称以及紧跟下划线的变体；不要写成“表结构区域01”或自行改用空格、短横线。</w:t>
      </w:r>
    </w:p>
    <w:p>
      <w:pPr>
        <w:pStyle w:val="Heading2"/>
        <w:pageBreakBefore w:val="0"/>
      </w:pPr>
      <w:r>
        <w:t>4.1.1 联合模板的命名区域</w:t>
      </w:r>
    </w:p>
    <w:p>
      <w:r>
        <w:rPr>
          <w:rFonts w:ascii="Calibri" w:hAnsi="Calibri" w:eastAsia="微软雅黑"/>
        </w:rPr>
        <w:t>单个模板内可继续使用“表结构区域_001”“校验区域_001”等简短名称。制作联合模板时，程序会自动把每个区域转换为工作簿级唯一名称，在原名称后追加工作表名，例如“表结构区域_001_存量个人贷款信息”。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不需要手工改旧模板：</w:t>
      </w:r>
      <w:r>
        <w:rPr>
          <w:rFonts w:ascii="Calibri" w:hAnsi="Calibri" w:eastAsia="微软雅黑"/>
          <w:sz w:val="21"/>
        </w:rPr>
        <w:t>自动加后缀只发生在新生成的联合模板中，避免单位贷款和个人贷款等多个模板合并后出现同名区域冲突。功能配置仍只填写“表结构区域”“校验区域”等基础名称，程序按“基础名称_后缀”识别。已有联合模板不会自动修复，应重新制作。</w:t>
      </w:r>
    </w:p>
    <w:p>
      <w:pPr>
        <w:pStyle w:val="Heading2"/>
        <w:pageBreakBefore w:val="0"/>
      </w:pPr>
      <w:r>
        <w:t>4.1.2 制作联合模板（跨表核查时使用）</w:t>
      </w:r>
    </w:p>
    <w:p>
      <w:r>
        <w:rPr>
          <w:rFonts w:ascii="Calibri" w:hAnsi="Calibri" w:eastAsia="微软雅黑"/>
        </w:rPr>
        <w:t>当一套核查公式需要同时引用单位贷款、个人贷款或其他多类报表时，先制作联合模板，再使用联合后的报送工作簿执行普通“汇总核查表校验”。该操作只生成新文件，不会修改任何原始模板。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在主界面“组合联合核查表”按钮上使用右键，选择“制作联合模板”。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第一步选择“底稿模板”。底稿应优先选已包含集中系统数据、参照表等外部依赖工作表的模板；它的同名工作表和样式优先保留。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第二步批量选择需要并入的其他模板，例如单位贷款模板与个人贷款模板。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程序复制底稿后，把其他模板中不重名的工作表复制进去；同名工作表不覆盖底稿，直接跳过，以避免误替换外部依赖表或公式表。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程序把每张业务表的命名区域改为工作簿级唯一名称，并在名称后附加工作表名；然后生成“联合模板”和“检查报告”。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打开检查报告，确认“工作表处理清单”中需要的工作表均为“已复制”或“保留为底稿”，确认“命名区域处理清单”没有失败记录。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微软雅黑"/>
        </w:rPr>
        <w:t>在联合模板中补充跨表校验公式，并在名称管理器抽查校验区域、表结构区域的引用位置；保存后把联合模板放入模板文件目录，通过“自动识别模板”或手动选择用于联合报送工作簿。</w:t>
      </w: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两个容易混淆的动作：</w:t>
      </w:r>
      <w:r>
        <w:rPr>
          <w:rFonts w:ascii="Calibri" w:hAnsi="Calibri" w:eastAsia="微软雅黑"/>
          <w:sz w:val="21"/>
        </w:rPr>
        <w:t>“组合联合核查表”是把同一机构的多个报送文件组合为一本，用于生成联合源数据；“制作联合模板”是把多个模板组合为一个模板，用于写跨表公式。两者通常配套使用，但也可以分别使用。</w:t>
      </w:r>
    </w:p>
    <w:p>
      <w:pPr>
        <w:pStyle w:val="Heading2"/>
        <w:pageBreakBefore w:val="0"/>
      </w:pPr>
      <w:r>
        <w:t>4.2 每个区域的作用和划分位置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500"/>
        <w:gridCol w:w="4010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命名区域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应该框选哪里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作用与注意事项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校验区域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框选模板中已经写入校验公式的单元格，以及确实需要随公式一起复制的格式范围。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程序把区域内的公式和格式复制到审核副本的相同坐标，并从计算结果中提取问题。不要框入机构原始数据输入区，否则可能覆盖报送值。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表结构区域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框选固定表名、固定列标题、固定行标题等用于确认表样的非空单元格；可以只选零散关键单元格。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审核前按相同工作表、相同坐标逐格严格比较。不要包含机构名称、机构代码、统一社会信用代码、数据日期、金额、数量等每期或每家会变化的内容。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条件格式区域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框选源文件中可能触发条件格式的单元格范围。该区域通常在原始报送文件中已存在，无需从模板复制。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用于“条件格式结果提取”。程序读取实际显示填充色发生变化的单元格，不限定为红色；以单元格批注作为描述，并借助表结构区域生成行、列指标。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表头区域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框选汇总数据对应的那一行列标题，只选表头行；列范围应与同工作表的汇总区域有交集。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为“任意行汇总区域”或“固定行汇总区域”提供输出列名。每个需要汇总的工作表都必须有对应表头区域。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任意行汇总区域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在数据首行框选要汇总的列，通常从表头下一行开始；区域的左右边界决定输出哪些列。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程序从该起始行一直读取到源工作表实际使用区域的最后一行，适合机构填报行数不固定的明细表。模板不必预先框到大量空白行。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固定行汇总区域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完整框选需要汇总的固定数据行，并让左右边界覆盖需要输出的列。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程序只读取框选的起止行，适合指标位置固定、行数固定的报表；区域之外的行不会汇总。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单元格区域.字段名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框选一个需要附加到每条汇总记录的固定信息单元格，例如数据日期或机构名称所在格。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字段名会成为输出列名，例如“单元格区域.数据日期”。同工作表汇总使用；每个名称应指向一个单元格。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全局单元格区域.字段名</w:t>
            </w:r>
          </w:p>
        </w:tc>
        <w:tc>
          <w:tcPr>
            <w:tcW w:type="dxa" w:w="3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框选一个需要附加到所有汇总工作表记录的公共信息单元格。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适合工作簿级机构信息或数据期。字段会加入所有汇总结果，即使数据区位于其他工作表。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4.3 表结构区域怎样选择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应选：固定工作表标题、固定栏目名称、固定指标名称，以及能唯一识别表样的关键文字或数字代码。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不应选：机构名称、机构编码、统一社会信用代码、数据日期、统计期、金额、数量、备注和其他报送内容。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模板空白单元格会跳过；模板非空单元格全部参与比较。不要用大矩形把大量无关单元格一并框入。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文本按原文严格比较，前后空格、符号和日期不会自动清洗；数字与数字按数值比较，但数字 1001 与文本“1001”视为不同。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合并单元格只需包含其左上角实际存值单元格；框选整个合并区域也可以，其余空白格会跳过。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微软雅黑"/>
        </w:rPr>
        <w:t>同一工作簿有多张业务表时，应分别在各工作表建立带后缀的区域，例如“表结构区域_贷款”“表结构区域_担保”。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推荐做法：</w:t>
      </w:r>
      <w:r>
        <w:rPr>
          <w:rFonts w:ascii="Calibri" w:hAnsi="Calibri" w:eastAsia="微软雅黑"/>
          <w:sz w:val="21"/>
        </w:rPr>
        <w:t>优先选择少量、稳定、分散且能代表表样的固定表头。结构检查默认要求至少 90% 的非空模板单元格匹配；选入动态内容会导致正确报送文件被判为结构不匹配。</w:t>
      </w:r>
    </w:p>
    <w:p>
      <w:pPr>
        <w:pStyle w:val="Heading2"/>
        <w:pageBreakBefore w:val="0"/>
      </w:pPr>
      <w:r>
        <w:t>4.4 校验区域怎样选择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先把校验公式写在模板的目标位置，确认公式引用的是报送表中的正确单元格。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框选公式单元格及其需要复制的格式。多个相隔较远的公式应使用不连续区域或带后缀的多个校验区域。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不要为了方便而框选整张工作表、整列或包含机构录入数据的大区域。程序会把所选范围复制到审核副本的相同位置。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公式未触发时返回空字符串；触发时按第 3 节格式返回问题内容。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微软雅黑"/>
        </w:rPr>
        <w:t>如果公式依赖外部工作表，先确认公式中的工作表名称与外部文件实际名称一致，并在执行流程中让“外部文件添加”排在“公式校验复制”之前。</w:t>
      </w:r>
    </w:p>
    <w:p>
      <w:pPr>
        <w:pStyle w:val="Heading2"/>
        <w:pageBreakBefore w:val="0"/>
      </w:pPr>
      <w:r>
        <w:t>4.5 汇总区域怎样配套</w:t>
      </w:r>
    </w:p>
    <w:p>
      <w:r>
        <w:rPr>
          <w:rFonts w:ascii="Calibri" w:hAnsi="Calibri" w:eastAsia="微软雅黑"/>
        </w:rPr>
        <w:t>汇总功能以工作表为单位配对区域。同一工作表中的“表头区域”和“任意行汇总区域”或“固定行汇总区域”必须覆盖共同列。例如表头在 A5:C5，变动行数的数据从第 6 行开始，可把 A5:C5 命名为“表头区域”，把 A6:C6 命名为“任意行汇总区域”；若只汇总第 6 至第 10 行，则把 A6:C10 命名为“固定行汇总区域”。</w:t>
      </w: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划分完成后的检查：</w:t>
      </w:r>
      <w:r>
        <w:rPr>
          <w:rFonts w:ascii="Calibri" w:hAnsi="Calibri" w:eastAsia="微软雅黑"/>
          <w:sz w:val="21"/>
        </w:rPr>
        <w:t>在名称管理器中逐项点击名称，确认 Excel 高亮了预期工作表和单元格。然后运行“汇总核查表校验”，查看运行日志中的“模板体检”和“表结构比对”工作表；模板体检或文件匹配不通过时，不要修改机构报送文件，应返回模板核对名称、坐标和固定表头值。</w:t>
      </w:r>
    </w:p>
    <w:p>
      <w:pPr>
        <w:pStyle w:val="Heading2"/>
        <w:pageBreakBefore w:val="0"/>
      </w:pPr>
      <w:r>
        <w:t>4.6 设置中心：模块、功能和流程</w:t>
      </w:r>
    </w:p>
    <w:p>
      <w:r>
        <w:rPr>
          <w:rFonts w:ascii="Calibri" w:hAnsi="Calibri" w:eastAsia="微软雅黑"/>
        </w:rPr>
        <w:t>日常审核不需要修改设置。需要组合新的流程时，在工作台右上角打开“设置”，进入“进阶使用”后维护。模块和流程都可直接调整；恢复默认设置即可回到程序初始配置。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位置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维护内容</w:t>
            </w:r>
          </w:p>
        </w:tc>
      </w:tr>
      <w:tr>
        <w:tc>
          <w:tcPr>
            <w:tcW w:type="dxa" w:w="240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模块说明</w:t>
            </w:r>
          </w:p>
        </w:tc>
        <w:tc>
          <w:tcPr>
            <w:tcW w:type="dxa" w:w="696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模块是程序已经实现的固定能力，例如命名区域存在性检查、表结构比对、外部文件添加、公式校验复制、公式结果提取、任意行汇总、固定行汇总、组合工作表和汇总表合并。</w:t>
            </w:r>
          </w:p>
        </w:tc>
      </w:tr>
      <w:tr>
        <w:tc>
          <w:tcPr>
            <w:tcW w:type="dxa" w:w="240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功能配置</w:t>
            </w:r>
          </w:p>
        </w:tc>
        <w:tc>
          <w:tcPr>
            <w:tcW w:type="dxa" w:w="696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功能是给模块起业务名称并指定作用区域。可修改功能名、执行模块、命名区域名、输入、输出和备注；同一执行模块可配置多个功能。命名区域名支持多个名称，以逗号、顿号或分号分隔。</w:t>
            </w:r>
          </w:p>
        </w:tc>
      </w:tr>
      <w:tr>
        <w:tc>
          <w:tcPr>
            <w:tcW w:type="dxa" w:w="240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流程编排</w:t>
            </w:r>
          </w:p>
        </w:tc>
        <w:tc>
          <w:tcPr>
            <w:tcW w:type="dxa" w:w="6960"/>
          </w:tcPr>
          <w:p>
            <w:pPr>
              <w:keepNext/>
              <w:spacing w:after="0"/>
            </w:pPr>
            <w:r>
              <w:rPr>
                <w:rFonts w:ascii="Calibri" w:hAnsi="Calibri" w:eastAsia="微软雅黑"/>
                <w:sz w:val="20"/>
              </w:rPr>
              <w:t>流程把功能按顺序组合。每一步设置启用、失败后处理（停止/跳过）、是否输出结果、输出文件名、输入和输出结果集；检查类、核对类填“是”时会把明细保留在流程运行日志中。勾选“显示在主界面”后，流程名成为主界面入口。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组合工作表功能参数</w:t>
            </w:r>
          </w:p>
        </w:tc>
        <w:tc>
          <w:tcPr>
            <w:tcW w:type="dxa" w:w="69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选中“组合工作表”功能时，右侧显示分组方案。可按名称/关键字或正则表达式创建多个方案，选择当前使用方案后，通过自定义流程运行该功能。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恢复默认设置：</w:t>
      </w:r>
      <w:r>
        <w:rPr>
          <w:rFonts w:ascii="Calibri" w:hAnsi="Calibri" w:eastAsia="微软雅黑"/>
          <w:sz w:val="21"/>
        </w:rPr>
        <w:t>设置中心的“恢复默认设置”只清空自定义功能、自定义流程及主界面显示设置，并恢复内置默认状态；不会修改根目录的“历史审核说明.xlsx”。</w:t>
      </w:r>
    </w:p>
    <w:p>
      <w:pPr>
        <w:pStyle w:val="Heading1"/>
        <w:pageBreakBefore w:val="0"/>
      </w:pPr>
      <w:r>
        <w:t>5. 外部文件</w:t>
      </w:r>
    </w:p>
    <w:p>
      <w:r>
        <w:rPr>
          <w:rFonts w:ascii="Calibri" w:hAnsi="Calibri" w:eastAsia="微软雅黑"/>
        </w:rPr>
        <w:t>外部文件用于模板中引用辅助数据的公式。执行“外部文件添加”模块时，程序会在公式复制前把需要的工作表复制到审核副本。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微软雅黑"/>
        </w:rPr>
        <w:t>程序优先从模板公式识别引用的工作表；识别不到才复制外部文件的全部工作表。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微软雅黑"/>
        </w:rPr>
        <w:t>外部工作表名称必须与公式引用名称一致；若审核副本已有同名工作表，程序会停止并提示，绝不覆盖。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微软雅黑"/>
        </w:rPr>
        <w:t>外部表复制在审核副本内完成，原始报送文件和外部文件保持不变。</w:t>
      </w:r>
    </w:p>
    <w:p>
      <w:pPr>
        <w:pStyle w:val="Heading1"/>
        <w:pageBreakBefore w:val="0"/>
      </w:pPr>
      <w:r>
        <w:t>6. 历史审核说明</w:t>
      </w:r>
    </w:p>
    <w:p>
      <w:r>
        <w:rPr>
          <w:rFonts w:ascii="Calibri" w:hAnsi="Calibri" w:eastAsia="微软雅黑"/>
        </w:rPr>
        <w:t>“本期审核结果”和程序根目录“历史审核说明.xlsx”中的“历史审核结果”使用同一组表头：</w:t>
      </w:r>
    </w:p>
    <w:p>
      <w:pPr>
        <w:pStyle w:val="CodeBlock"/>
        <w:shd w:fill="F2F2F2"/>
        <w:pBdr>
          <w:left w:val="single" w:sz="18" w:space="6" w:color="B7B7B7"/>
        </w:pBdr>
      </w:pPr>
      <w:r>
        <w:rPr>
          <w:rFonts w:ascii="Consolas" w:hAnsi="Consolas" w:eastAsia="等线"/>
          <w:color w:val="333333"/>
          <w:sz w:val="19"/>
        </w:rPr>
        <w:t>工作簿名｜工作表名｜定位单元格｜错误类型｜校验指标｜描述｜当前值｜对比值｜差值｜规则编号｜历史校验说明｜审核意见</w:t>
      </w:r>
    </w:p>
    <w:p>
      <w:r>
        <w:rPr>
          <w:rFonts w:ascii="Calibri" w:hAnsi="Calibri" w:eastAsia="微软雅黑"/>
        </w:rPr>
        <w:t>审核人员可将需要长期保留的问题整行复制到“历史审核结果”，填写“历史校验说明”和“审核意见”。下次同规则编号出现时，程序自动带出这两项人工内容。历史文件由用户直接用 Excel 打开维护，不在设置中心显示。</w:t>
      </w:r>
    </w:p>
    <w:p>
      <w:pPr>
        <w:spacing w:before="10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微软雅黑"/>
          <w:b/>
          <w:color w:val="17365D"/>
          <w:sz w:val="21"/>
        </w:rPr>
        <w:t>多条历史说明：</w:t>
      </w:r>
      <w:r>
        <w:rPr>
          <w:rFonts w:ascii="Calibri" w:hAnsi="Calibri" w:eastAsia="微软雅黑"/>
          <w:sz w:val="21"/>
        </w:rPr>
        <w:t>规则编号按“工作簿｜工作表｜公式单元格｜校验指标”生成，不附加序号。同一规则需要保留多条解释或意见时，直接在“历史审核结果”增加多行；程序会把这些内容合并带入本期审核结果。</w:t>
      </w:r>
    </w:p>
    <w:p>
      <w:pPr>
        <w:pStyle w:val="Heading1"/>
        <w:pageBreakBefore w:val="0"/>
      </w:pPr>
      <w:r>
        <w:t>7. 与旧 VBA 工具的对比</w:t>
      </w:r>
    </w:p>
    <w:tbl>
      <w:tblPr>
        <w:tblStyle w:val="TableGrid"/>
        <w:tblW w:type="dxa" w:w="955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70"/>
        <w:gridCol w:w="398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方面</w:t>
            </w:r>
          </w:p>
        </w:tc>
        <w:tc>
          <w:tcPr>
            <w:tcW w:type="dxa" w:w="3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当前工具</w:t>
            </w:r>
          </w:p>
        </w:tc>
        <w:tc>
          <w:tcPr>
            <w:tcW w:type="dxa" w:w="3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旧 VBA 方式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模板维护</w:t>
            </w:r>
          </w:p>
        </w:tc>
        <w:tc>
          <w:tcPr>
            <w:tcW w:type="dxa" w:w="397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使用 Excel 原生命名区域定位，支持不连续区域；联合模板自动将重名区域转为工作簿级唯一名称。</w:t>
            </w:r>
          </w:p>
        </w:tc>
        <w:tc>
          <w:tcPr>
            <w:tcW w:type="dxa" w:w="398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主要依赖单元格批注的行、列区域组合；不连续区域和多模板合并维护成本较高。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审核复核</w:t>
            </w:r>
          </w:p>
        </w:tc>
        <w:tc>
          <w:tcPr>
            <w:tcW w:type="dxa" w:w="397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原始报送文件只读，所有公式和外部表写入审核副本；结果中的定位单元格可直接跳回审核副本。</w:t>
            </w:r>
          </w:p>
        </w:tc>
        <w:tc>
          <w:tcPr>
            <w:tcW w:type="dxa" w:w="398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可复制校验区域并提取问题，但过程文件、定位和结果留存规则更多依赖人工约定。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流程调整</w:t>
            </w:r>
          </w:p>
        </w:tc>
        <w:tc>
          <w:tcPr>
            <w:tcW w:type="dxa" w:w="397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模块、功能、流程分层配置；可调整步骤顺序、启用状态、输入、输出和失败处理，不需要改 Python。</w:t>
            </w:r>
          </w:p>
        </w:tc>
        <w:tc>
          <w:tcPr>
            <w:tcW w:type="dxa" w:w="398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通常需要修改 VBA 代码、面板参数或模板宏。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批量与追溯</w:t>
            </w:r>
          </w:p>
        </w:tc>
        <w:tc>
          <w:tcPr>
            <w:tcW w:type="dxa" w:w="397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可递归扫描、自动推荐模板、筛除不匹配文件、按需输出运行日志，并保留历史审核说明。</w:t>
            </w:r>
          </w:p>
        </w:tc>
        <w:tc>
          <w:tcPr>
            <w:tcW w:type="dxa" w:w="398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批处理和汇总逻辑集中在宏内，跨人员交接时更依赖对 VBA 代码的熟悉程度。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跨表准备</w:t>
            </w:r>
          </w:p>
        </w:tc>
        <w:tc>
          <w:tcPr>
            <w:tcW w:type="dxa" w:w="397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可组合联合核查表、制作联合模板，并保留外部文件先添加后复制公式的顺序。</w:t>
            </w:r>
          </w:p>
        </w:tc>
        <w:tc>
          <w:tcPr>
            <w:tcW w:type="dxa" w:w="398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往往需要手工整理多个工作簿或为跨表关系额外维护宏逻辑。</w:t>
            </w:r>
          </w:p>
        </w:tc>
      </w:tr>
    </w:tbl>
    <w:p>
      <w:pPr>
        <w:spacing w:after="20"/>
      </w:pPr>
    </w:p>
    <w:p>
      <w:pPr>
        <w:spacing w:before="100" w:after="160" w:line="288" w:lineRule="auto"/>
        <w:ind w:left="173" w:right="115"/>
        <w:shd w:fill="FFF8E8"/>
        <w:pBdr>
          <w:left w:val="single" w:sz="18" w:space="6" w:color="9C6500"/>
        </w:pBdr>
      </w:pPr>
      <w:r>
        <w:rPr>
          <w:rFonts w:ascii="Calibri" w:hAnsi="Calibri" w:eastAsia="微软雅黑"/>
          <w:b/>
          <w:color w:val="9C6500"/>
          <w:sz w:val="21"/>
        </w:rPr>
        <w:t>需要如实保留的限制：</w:t>
      </w:r>
      <w:r>
        <w:rPr>
          <w:rFonts w:ascii="Calibri" w:hAnsi="Calibri" w:eastAsia="微软雅黑"/>
          <w:sz w:val="21"/>
        </w:rPr>
        <w:t>当前 Windows 发行版仍依赖 Microsoft Excel 或 Windows 版 WPS 计算公式，因此公式兼容性与原有 Excel/VBA 流程较接近；统信 UOS、麒麟等 Linux 环境不能直接运行本 EXE，后续需要单独采用 LibreOffice 计算引擎并用真实模板验证。</w:t>
      </w:r>
    </w:p>
    <w:p>
      <w:pPr>
        <w:pStyle w:val="Heading1"/>
        <w:pageBreakBefore w:val="0"/>
      </w:pPr>
      <w:r>
        <w:t>8. 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现象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7365D"/>
                <w:sz w:val="20"/>
              </w:rPr>
              <w:t>处理方法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未找到可信度足够的模板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确认源数据目录没有混放多类报表；必要时手动选择模板。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公式出现 #REF!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先确认外部文件已选择，且需要的工作表已在“外部文件添加”步骤中复制到审核副本。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文件被占用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关闭 Excel 中打开的模板、源文件、历史审核说明和上次输出结果后重试。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某些文件没有结果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查看“运行日志”（表结构比对、公式校验复制等工作表），确认是否因结构不匹配或工作表缺失而跳过。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需要更改一个流程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在“设置 → 进阶使用 → 流程编排”中建立自定义流程；无需修改 Python 程序。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666666"/>
        <w:sz w:val="18"/>
      </w:rPr>
      <w:t xml:space="preserve">第 </w:t>
    </w:r>
    <w:fldSimple w:instr="PAGE"/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666666"/>
        <w:sz w:val="18"/>
      </w:rPr>
      <w:t>基础数据审核工具｜使用说明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abstractNum w:abstractNumId="14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abstractNum w:abstractNumId="15">
    <w:multiLevelType w:val="singleLevel"/>
    <w:lvl w:ilvl="0">
      <w:start w:val="1"/>
      <w:numFmt w:val="bullet"/>
      <w:lvlText w:val="·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76" w:lineRule="auto"/>
      <w:ind w:left="173" w:right="173"/>
    </w:pPr>
    <w:rPr>
      <w:rFonts w:ascii="Consolas" w:hAnsi="Consolas" w:eastAsia="微软雅黑"/>
      <w:b w:val="0"/>
      <w:color w:val="3333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基础数据审核工具使用说明</dc:title>
  <dc:subject>金融机构基础数据报表审核操作手册</dc:subject>
  <dc:creator>基础数据审核工作组</dc:creator>
  <cp:keywords>基础数据审核, Excel, 模板校验, 历史审核结果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