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0"/>
      </w:pPr>
      <w:r>
        <w:t xml:space="preserve">CCP6214 - Algorithm Design &amp; Analysis (2610)</w:t>
      </w:r>
    </w:p>
    <w:p>
      <w:pPr>
        <w:pStyle w:val="Heading1"/>
        <w:spacing w:after="160" w:before="160"/>
      </w:pPr>
      <w:r>
        <w:t xml:space="preserve">Assignment Report: Sorting and Searching Algorithms Comparative Analysis</w:t>
      </w:r>
    </w:p>
    <w:p>
      <w:pPr>
        <w:spacing w:after="160" w:before="0"/>
      </w:pPr>
      <w:r>
        <w:t xml:space="preserve">Lecture Section: TC4L</w:t>
      </w:r>
    </w:p>
    <w:p>
      <w:pPr>
        <w:spacing w:after="160" w:before="0"/>
      </w:pPr>
      <w:r>
        <w:t xml:space="preserve">Tutorial Section: T13L</w:t>
      </w:r>
    </w:p>
    <w:p>
      <w:pPr>
        <w:spacing w:after="160" w:before="0"/>
      </w:pPr>
      <w:r>
        <w:t xml:space="preserve">Group Number: G04</w:t>
      </w:r>
    </w:p>
    <w:p>
      <w:pPr>
        <w:spacing w:after="160" w:before="0"/>
      </w:pPr>
      <w:r>
        <w:t xml:space="preserve">Group ID: T13L_G04</w:t>
      </w:r>
    </w:p>
    <w:p>
      <w:pPr>
        <w:spacing w:after="160" w:before="0"/>
      </w:pPr>
      <w:r>
        <w:t xml:space="preserve">Group Leader: [Group Leader Name]</w:t>
      </w:r>
    </w:p>
    <w:p>
      <w:pPr>
        <w:spacing w:after="160" w:before="0"/>
      </w:pPr>
      <w:r>
        <w:t xml:space="preserve">OneDrive Big Files Folder: [Insert Microsoft OneDrive folder link for large input and output files]</w:t>
      </w:r>
    </w:p>
    <w:p>
      <w:pPr>
        <w:pStyle w:val="Heading2"/>
        <w:spacing w:after="120" w:before="120"/>
      </w:pPr>
      <w:r>
        <w:t xml:space="preserve">Group Member Information &amp; Task Distribution</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gridCol w:w="100"/>
        <w:gridCol w:w="100"/>
        <w:gridCol w:w="100"/>
      </w:tblGrid>
      <w:tr>
        <w:trPr>
          <w:tblHeader/>
        </w:trPr>
        <w:tc>
          <w:tcPr>
            <w:shd w:fill="E8EEF7"/>
            <w:tcMar>
              <w:top w:type="dxa" w:w="120"/>
              <w:left w:type="dxa" w:w="120"/>
              <w:bottom w:type="dxa" w:w="120"/>
              <w:right w:type="dxa" w:w="120"/>
            </w:tcMar>
          </w:tcPr>
          <w:p>
            <w:pPr>
              <w:jc w:val="center"/>
            </w:pPr>
            <w:r>
              <w:rPr>
                <w:b/>
                <w:bCs/>
              </w:rPr>
              <w:t xml:space="preserve">No.</w:t>
            </w:r>
          </w:p>
        </w:tc>
        <w:tc>
          <w:tcPr>
            <w:shd w:fill="E8EEF7"/>
            <w:tcMar>
              <w:top w:type="dxa" w:w="120"/>
              <w:left w:type="dxa" w:w="120"/>
              <w:bottom w:type="dxa" w:w="120"/>
              <w:right w:type="dxa" w:w="120"/>
            </w:tcMar>
          </w:tcPr>
          <w:p>
            <w:pPr>
              <w:jc w:val="center"/>
            </w:pPr>
            <w:r>
              <w:rPr>
                <w:b/>
                <w:bCs/>
              </w:rPr>
              <w:t xml:space="preserve">Student ID</w:t>
            </w:r>
          </w:p>
        </w:tc>
        <w:tc>
          <w:tcPr>
            <w:shd w:fill="E8EEF7"/>
            <w:tcMar>
              <w:top w:type="dxa" w:w="120"/>
              <w:left w:type="dxa" w:w="120"/>
              <w:bottom w:type="dxa" w:w="120"/>
              <w:right w:type="dxa" w:w="120"/>
            </w:tcMar>
          </w:tcPr>
          <w:p>
            <w:pPr>
              <w:jc w:val="center"/>
            </w:pPr>
            <w:r>
              <w:rPr>
                <w:b/>
                <w:bCs/>
              </w:rPr>
              <w:t xml:space="preserve">Student Name (Alphabetical)</w:t>
            </w:r>
          </w:p>
        </w:tc>
        <w:tc>
          <w:tcPr>
            <w:shd w:fill="E8EEF7"/>
            <w:tcMar>
              <w:top w:type="dxa" w:w="120"/>
              <w:left w:type="dxa" w:w="120"/>
              <w:bottom w:type="dxa" w:w="120"/>
              <w:right w:type="dxa" w:w="120"/>
            </w:tcMar>
          </w:tcPr>
          <w:p>
            <w:pPr>
              <w:jc w:val="center"/>
            </w:pPr>
            <w:r>
              <w:rPr>
                <w:b/>
                <w:bCs/>
              </w:rPr>
              <w:t xml:space="preserve">Phone Number</w:t>
            </w:r>
          </w:p>
        </w:tc>
        <w:tc>
          <w:tcPr>
            <w:shd w:fill="E8EEF7"/>
            <w:tcMar>
              <w:top w:type="dxa" w:w="120"/>
              <w:left w:type="dxa" w:w="120"/>
              <w:bottom w:type="dxa" w:w="120"/>
              <w:right w:type="dxa" w:w="120"/>
            </w:tcMar>
          </w:tcPr>
          <w:p>
            <w:pPr>
              <w:jc w:val="center"/>
            </w:pPr>
            <w:r>
              <w:rPr>
                <w:b/>
                <w:bCs/>
              </w:rPr>
              <w:t xml:space="preserve">Task Percentage</w:t>
            </w:r>
          </w:p>
        </w:tc>
        <w:tc>
          <w:tcPr>
            <w:shd w:fill="E8EEF7"/>
            <w:tcMar>
              <w:top w:type="dxa" w:w="120"/>
              <w:left w:type="dxa" w:w="120"/>
              <w:bottom w:type="dxa" w:w="120"/>
              <w:right w:type="dxa" w:w="120"/>
            </w:tcMar>
          </w:tcPr>
          <w:p>
            <w:pPr>
              <w:jc w:val="center"/>
            </w:pPr>
            <w:r>
              <w:rPr>
                <w:b/>
                <w:bCs/>
              </w:rPr>
              <w:t xml:space="preserve">Task Descriptions</w:t>
            </w:r>
          </w:p>
        </w:tc>
      </w:tr>
      <w:tr>
        <w:trPr>
          <w:tblHeader w:val="false"/>
        </w:trPr>
        <w:tc>
          <w:tcPr>
            <w:tcMar>
              <w:top w:type="dxa" w:w="120"/>
              <w:left w:type="dxa" w:w="120"/>
              <w:bottom w:type="dxa" w:w="120"/>
              <w:right w:type="dxa" w:w="120"/>
            </w:tcMar>
          </w:tcPr>
          <w:p>
            <w:pPr>
              <w:jc w:val="left"/>
            </w:pPr>
            <w:r>
              <w:rPr>
                <w:b w:val="false"/>
                <w:bCs w:val="false"/>
              </w:rPr>
              <w:t xml:space="preserve">1</w:t>
            </w:r>
          </w:p>
        </w:tc>
        <w:tc>
          <w:tcPr>
            <w:tcMar>
              <w:top w:type="dxa" w:w="120"/>
              <w:left w:type="dxa" w:w="120"/>
              <w:bottom w:type="dxa" w:w="120"/>
              <w:right w:type="dxa" w:w="120"/>
            </w:tcMar>
          </w:tcPr>
          <w:p>
            <w:pPr>
              <w:jc w:val="left"/>
            </w:pPr>
            <w:r>
              <w:rPr>
                <w:b w:val="false"/>
                <w:bCs w:val="false"/>
              </w:rPr>
              <w:t xml:space="preserve">[Leader ID]</w:t>
            </w:r>
          </w:p>
        </w:tc>
        <w:tc>
          <w:tcPr>
            <w:tcMar>
              <w:top w:type="dxa" w:w="120"/>
              <w:left w:type="dxa" w:w="120"/>
              <w:bottom w:type="dxa" w:w="120"/>
              <w:right w:type="dxa" w:w="120"/>
            </w:tcMar>
          </w:tcPr>
          <w:p>
            <w:pPr>
              <w:jc w:val="left"/>
            </w:pPr>
            <w:r>
              <w:rPr>
                <w:b w:val="false"/>
                <w:bCs w:val="false"/>
              </w:rPr>
              <w:t xml:space="preserve">[Leader Name] (Leader)</w:t>
            </w:r>
          </w:p>
        </w:tc>
        <w:tc>
          <w:tcPr>
            <w:tcMar>
              <w:top w:type="dxa" w:w="120"/>
              <w:left w:type="dxa" w:w="120"/>
              <w:bottom w:type="dxa" w:w="120"/>
              <w:right w:type="dxa" w:w="120"/>
            </w:tcMar>
          </w:tcPr>
          <w:p>
            <w:pPr>
              <w:jc w:val="left"/>
            </w:pPr>
            <w:r>
              <w:rPr>
                <w:b w:val="false"/>
                <w:bCs w:val="false"/>
              </w:rPr>
              <w:t xml:space="preserve">[Phone]</w:t>
            </w:r>
          </w:p>
        </w:tc>
        <w:tc>
          <w:tcPr>
            <w:tcMar>
              <w:top w:type="dxa" w:w="120"/>
              <w:left w:type="dxa" w:w="120"/>
              <w:bottom w:type="dxa" w:w="120"/>
              <w:right w:type="dxa" w:w="120"/>
            </w:tcMar>
          </w:tcPr>
          <w:p>
            <w:pPr>
              <w:jc w:val="left"/>
            </w:pPr>
            <w:r>
              <w:rPr>
                <w:b w:val="false"/>
                <w:bCs w:val="false"/>
              </w:rPr>
              <w:t xml:space="preserve">100%</w:t>
            </w:r>
          </w:p>
        </w:tc>
        <w:tc>
          <w:tcPr>
            <w:tcMar>
              <w:top w:type="dxa" w:w="120"/>
              <w:left w:type="dxa" w:w="120"/>
              <w:bottom w:type="dxa" w:w="120"/>
              <w:right w:type="dxa" w:w="120"/>
            </w:tcMar>
          </w:tcPr>
          <w:p>
            <w:pPr>
              <w:jc w:val="left"/>
            </w:pPr>
            <w:r>
              <w:rPr>
                <w:b w:val="false"/>
                <w:bCs w:val="false"/>
              </w:rPr>
              <w:t xml:space="preserve">Dataset generator, AVL tree implementation, benchmarks execution</w:t>
            </w:r>
          </w:p>
        </w:tc>
      </w:tr>
      <w:tr>
        <w:trPr>
          <w:tblHeader w:val="false"/>
        </w:trPr>
        <w:tc>
          <w:tcPr>
            <w:tcMar>
              <w:top w:type="dxa" w:w="120"/>
              <w:left w:type="dxa" w:w="120"/>
              <w:bottom w:type="dxa" w:w="120"/>
              <w:right w:type="dxa" w:w="120"/>
            </w:tcMar>
          </w:tcPr>
          <w:p>
            <w:pPr>
              <w:jc w:val="left"/>
            </w:pPr>
            <w:r>
              <w:rPr>
                <w:b w:val="false"/>
                <w:bCs w:val="false"/>
              </w:rPr>
              <w:t xml:space="preserve">2</w:t>
            </w:r>
          </w:p>
        </w:tc>
        <w:tc>
          <w:tcPr>
            <w:tcMar>
              <w:top w:type="dxa" w:w="120"/>
              <w:left w:type="dxa" w:w="120"/>
              <w:bottom w:type="dxa" w:w="120"/>
              <w:right w:type="dxa" w:w="120"/>
            </w:tcMar>
          </w:tcPr>
          <w:p>
            <w:pPr>
              <w:jc w:val="left"/>
            </w:pPr>
            <w:r>
              <w:rPr>
                <w:b w:val="false"/>
                <w:bCs w:val="false"/>
              </w:rPr>
              <w:t xml:space="preserve">[Member ID 2]</w:t>
            </w:r>
          </w:p>
        </w:tc>
        <w:tc>
          <w:tcPr>
            <w:tcMar>
              <w:top w:type="dxa" w:w="120"/>
              <w:left w:type="dxa" w:w="120"/>
              <w:bottom w:type="dxa" w:w="120"/>
              <w:right w:type="dxa" w:w="120"/>
            </w:tcMar>
          </w:tcPr>
          <w:p>
            <w:pPr>
              <w:jc w:val="left"/>
            </w:pPr>
            <w:r>
              <w:rPr>
                <w:b w:val="false"/>
                <w:bCs w:val="false"/>
              </w:rPr>
              <w:t xml:space="preserve">[Member Name 2]</w:t>
            </w:r>
          </w:p>
        </w:tc>
        <w:tc>
          <w:tcPr>
            <w:tcMar>
              <w:top w:type="dxa" w:w="120"/>
              <w:left w:type="dxa" w:w="120"/>
              <w:bottom w:type="dxa" w:w="120"/>
              <w:right w:type="dxa" w:w="120"/>
            </w:tcMar>
          </w:tcPr>
          <w:p>
            <w:pPr>
              <w:jc w:val="left"/>
            </w:pPr>
            <w:r>
              <w:rPr>
                <w:b w:val="false"/>
                <w:bCs w:val="false"/>
              </w:rPr>
              <w:t xml:space="preserve">[Phone]</w:t>
            </w:r>
          </w:p>
        </w:tc>
        <w:tc>
          <w:tcPr>
            <w:tcMar>
              <w:top w:type="dxa" w:w="120"/>
              <w:left w:type="dxa" w:w="120"/>
              <w:bottom w:type="dxa" w:w="120"/>
              <w:right w:type="dxa" w:w="120"/>
            </w:tcMar>
          </w:tcPr>
          <w:p>
            <w:pPr>
              <w:jc w:val="left"/>
            </w:pPr>
            <w:r>
              <w:rPr>
                <w:b w:val="false"/>
                <w:bCs w:val="false"/>
              </w:rPr>
              <w:t xml:space="preserve">100%</w:t>
            </w:r>
          </w:p>
        </w:tc>
        <w:tc>
          <w:tcPr>
            <w:tcMar>
              <w:top w:type="dxa" w:w="120"/>
              <w:left w:type="dxa" w:w="120"/>
              <w:bottom w:type="dxa" w:w="120"/>
              <w:right w:type="dxa" w:w="120"/>
            </w:tcMar>
          </w:tcPr>
          <w:p>
            <w:pPr>
              <w:jc w:val="left"/>
            </w:pPr>
            <w:r>
              <w:rPr>
                <w:b w:val="false"/>
                <w:bCs w:val="false"/>
              </w:rPr>
              <w:t xml:space="preserve">Radix sort implementation, step logic, report writing</w:t>
            </w:r>
          </w:p>
        </w:tc>
      </w:tr>
      <w:tr>
        <w:trPr>
          <w:tblHeader w:val="false"/>
        </w:trPr>
        <w:tc>
          <w:tcPr>
            <w:tcMar>
              <w:top w:type="dxa" w:w="120"/>
              <w:left w:type="dxa" w:w="120"/>
              <w:bottom w:type="dxa" w:w="120"/>
              <w:right w:type="dxa" w:w="120"/>
            </w:tcMar>
          </w:tcPr>
          <w:p>
            <w:pPr>
              <w:jc w:val="left"/>
            </w:pPr>
            <w:r>
              <w:rPr>
                <w:b w:val="false"/>
                <w:bCs w:val="false"/>
              </w:rPr>
              <w:t xml:space="preserve">3</w:t>
            </w:r>
          </w:p>
        </w:tc>
        <w:tc>
          <w:tcPr>
            <w:tcMar>
              <w:top w:type="dxa" w:w="120"/>
              <w:left w:type="dxa" w:w="120"/>
              <w:bottom w:type="dxa" w:w="120"/>
              <w:right w:type="dxa" w:w="120"/>
            </w:tcMar>
          </w:tcPr>
          <w:p>
            <w:pPr>
              <w:jc w:val="left"/>
            </w:pPr>
            <w:r>
              <w:rPr>
                <w:b w:val="false"/>
                <w:bCs w:val="false"/>
              </w:rPr>
              <w:t xml:space="preserve">[Member ID 3]</w:t>
            </w:r>
          </w:p>
        </w:tc>
        <w:tc>
          <w:tcPr>
            <w:tcMar>
              <w:top w:type="dxa" w:w="120"/>
              <w:left w:type="dxa" w:w="120"/>
              <w:bottom w:type="dxa" w:w="120"/>
              <w:right w:type="dxa" w:w="120"/>
            </w:tcMar>
          </w:tcPr>
          <w:p>
            <w:pPr>
              <w:jc w:val="left"/>
            </w:pPr>
            <w:r>
              <w:rPr>
                <w:b w:val="false"/>
                <w:bCs w:val="false"/>
              </w:rPr>
              <w:t xml:space="preserve">[Member Name 3]</w:t>
            </w:r>
          </w:p>
        </w:tc>
        <w:tc>
          <w:tcPr>
            <w:tcMar>
              <w:top w:type="dxa" w:w="120"/>
              <w:left w:type="dxa" w:w="120"/>
              <w:bottom w:type="dxa" w:w="120"/>
              <w:right w:type="dxa" w:w="120"/>
            </w:tcMar>
          </w:tcPr>
          <w:p>
            <w:pPr>
              <w:jc w:val="left"/>
            </w:pPr>
            <w:r>
              <w:rPr>
                <w:b w:val="false"/>
                <w:bCs w:val="false"/>
              </w:rPr>
              <w:t xml:space="preserve">[Phone]</w:t>
            </w:r>
          </w:p>
        </w:tc>
        <w:tc>
          <w:tcPr>
            <w:tcMar>
              <w:top w:type="dxa" w:w="120"/>
              <w:left w:type="dxa" w:w="120"/>
              <w:bottom w:type="dxa" w:w="120"/>
              <w:right w:type="dxa" w:w="120"/>
            </w:tcMar>
          </w:tcPr>
          <w:p>
            <w:pPr>
              <w:jc w:val="left"/>
            </w:pPr>
            <w:r>
              <w:rPr>
                <w:b w:val="false"/>
                <w:bCs w:val="false"/>
              </w:rPr>
              <w:t xml:space="preserve">100%</w:t>
            </w:r>
          </w:p>
        </w:tc>
        <w:tc>
          <w:tcPr>
            <w:tcMar>
              <w:top w:type="dxa" w:w="120"/>
              <w:left w:type="dxa" w:w="120"/>
              <w:bottom w:type="dxa" w:w="120"/>
              <w:right w:type="dxa" w:w="120"/>
            </w:tcMar>
          </w:tcPr>
          <w:p>
            <w:pPr>
              <w:jc w:val="left"/>
            </w:pPr>
            <w:r>
              <w:rPr>
                <w:b w:val="false"/>
                <w:bCs w:val="false"/>
              </w:rPr>
              <w:t xml:space="preserve">Heap sort implementation, step logic, theoretical analysis</w:t>
            </w:r>
          </w:p>
        </w:tc>
      </w:tr>
      <w:tr>
        <w:trPr>
          <w:tblHeader w:val="false"/>
        </w:trPr>
        <w:tc>
          <w:tcPr>
            <w:tcMar>
              <w:top w:type="dxa" w:w="120"/>
              <w:left w:type="dxa" w:w="120"/>
              <w:bottom w:type="dxa" w:w="120"/>
              <w:right w:type="dxa" w:w="120"/>
            </w:tcMar>
          </w:tcPr>
          <w:p>
            <w:pPr>
              <w:jc w:val="left"/>
            </w:pPr>
            <w:r>
              <w:rPr>
                <w:b w:val="false"/>
                <w:bCs w:val="false"/>
              </w:rPr>
              <w:t xml:space="preserve">4</w:t>
            </w:r>
          </w:p>
        </w:tc>
        <w:tc>
          <w:tcPr>
            <w:tcMar>
              <w:top w:type="dxa" w:w="120"/>
              <w:left w:type="dxa" w:w="120"/>
              <w:bottom w:type="dxa" w:w="120"/>
              <w:right w:type="dxa" w:w="120"/>
            </w:tcMar>
          </w:tcPr>
          <w:p>
            <w:pPr>
              <w:jc w:val="left"/>
            </w:pPr>
            <w:r>
              <w:rPr>
                <w:b w:val="false"/>
                <w:bCs w:val="false"/>
              </w:rPr>
              <w:t xml:space="preserve">[Member ID 4]</w:t>
            </w:r>
          </w:p>
        </w:tc>
        <w:tc>
          <w:tcPr>
            <w:tcMar>
              <w:top w:type="dxa" w:w="120"/>
              <w:left w:type="dxa" w:w="120"/>
              <w:bottom w:type="dxa" w:w="120"/>
              <w:right w:type="dxa" w:w="120"/>
            </w:tcMar>
          </w:tcPr>
          <w:p>
            <w:pPr>
              <w:jc w:val="left"/>
            </w:pPr>
            <w:r>
              <w:rPr>
                <w:b w:val="false"/>
                <w:bCs w:val="false"/>
              </w:rPr>
              <w:t xml:space="preserve">[Member Name 4]</w:t>
            </w:r>
          </w:p>
        </w:tc>
        <w:tc>
          <w:tcPr>
            <w:tcMar>
              <w:top w:type="dxa" w:w="120"/>
              <w:left w:type="dxa" w:w="120"/>
              <w:bottom w:type="dxa" w:w="120"/>
              <w:right w:type="dxa" w:w="120"/>
            </w:tcMar>
          </w:tcPr>
          <w:p>
            <w:pPr>
              <w:jc w:val="left"/>
            </w:pPr>
            <w:r>
              <w:rPr>
                <w:b w:val="false"/>
                <w:bCs w:val="false"/>
              </w:rPr>
              <w:t xml:space="preserve">[Phone]</w:t>
            </w:r>
          </w:p>
        </w:tc>
        <w:tc>
          <w:tcPr>
            <w:tcMar>
              <w:top w:type="dxa" w:w="120"/>
              <w:left w:type="dxa" w:w="120"/>
              <w:bottom w:type="dxa" w:w="120"/>
              <w:right w:type="dxa" w:w="120"/>
            </w:tcMar>
          </w:tcPr>
          <w:p>
            <w:pPr>
              <w:jc w:val="left"/>
            </w:pPr>
            <w:r>
              <w:rPr>
                <w:b w:val="false"/>
                <w:bCs w:val="false"/>
              </w:rPr>
              <w:t xml:space="preserve">100%</w:t>
            </w:r>
          </w:p>
        </w:tc>
        <w:tc>
          <w:tcPr>
            <w:tcMar>
              <w:top w:type="dxa" w:w="120"/>
              <w:left w:type="dxa" w:w="120"/>
              <w:bottom w:type="dxa" w:w="120"/>
              <w:right w:type="dxa" w:w="120"/>
            </w:tcMar>
          </w:tcPr>
          <w:p>
            <w:pPr>
              <w:jc w:val="left"/>
            </w:pPr>
            <w:r>
              <w:rPr>
                <w:b w:val="false"/>
                <w:bCs w:val="false"/>
              </w:rPr>
              <w:t xml:space="preserve">Hash table implementation, benchmarks verification, APA citations</w:t>
            </w:r>
          </w:p>
        </w:tc>
      </w:tr>
    </w:tbl>
    <w:p>
      <w:pPr>
        <w:spacing w:after="120" w:before="0"/>
      </w:pPr>
    </w:p>
    <w:p>
      <w:pPr>
        <w:pStyle w:val="Heading2"/>
        <w:spacing w:after="120" w:before="120"/>
      </w:pPr>
      <w:r>
        <w:t xml:space="preserve">Marksheet Checklist</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gridCol w:w="100"/>
      </w:tblGrid>
      <w:tr>
        <w:trPr>
          <w:tblHeader/>
        </w:trPr>
        <w:tc>
          <w:tcPr>
            <w:shd w:fill="E8EEF7"/>
            <w:tcMar>
              <w:top w:type="dxa" w:w="120"/>
              <w:left w:type="dxa" w:w="120"/>
              <w:bottom w:type="dxa" w:w="120"/>
              <w:right w:type="dxa" w:w="120"/>
            </w:tcMar>
          </w:tcPr>
          <w:p>
            <w:pPr>
              <w:jc w:val="center"/>
            </w:pPr>
            <w:r>
              <w:rPr>
                <w:b/>
                <w:bCs/>
              </w:rPr>
              <w:t xml:space="preserve">Question</w:t>
            </w:r>
          </w:p>
        </w:tc>
        <w:tc>
          <w:tcPr>
            <w:shd w:fill="E8EEF7"/>
            <w:tcMar>
              <w:top w:type="dxa" w:w="120"/>
              <w:left w:type="dxa" w:w="120"/>
              <w:bottom w:type="dxa" w:w="120"/>
              <w:right w:type="dxa" w:w="120"/>
            </w:tcMar>
          </w:tcPr>
          <w:p>
            <w:pPr>
              <w:jc w:val="center"/>
            </w:pPr>
            <w:r>
              <w:rPr>
                <w:b/>
                <w:bCs/>
              </w:rPr>
              <w:t xml:space="preserve">Criteria</w:t>
            </w:r>
          </w:p>
        </w:tc>
        <w:tc>
          <w:tcPr>
            <w:shd w:fill="E8EEF7"/>
            <w:tcMar>
              <w:top w:type="dxa" w:w="120"/>
              <w:left w:type="dxa" w:w="120"/>
              <w:bottom w:type="dxa" w:w="120"/>
              <w:right w:type="dxa" w:w="120"/>
            </w:tcMar>
          </w:tcPr>
          <w:p>
            <w:pPr>
              <w:jc w:val="center"/>
            </w:pPr>
            <w:r>
              <w:rPr>
                <w:b/>
                <w:bCs/>
              </w:rPr>
              <w:t xml:space="preserve">Weight</w:t>
            </w:r>
          </w:p>
        </w:tc>
        <w:tc>
          <w:tcPr>
            <w:shd w:fill="E8EEF7"/>
            <w:tcMar>
              <w:top w:type="dxa" w:w="120"/>
              <w:left w:type="dxa" w:w="120"/>
              <w:bottom w:type="dxa" w:w="120"/>
              <w:right w:type="dxa" w:w="120"/>
            </w:tcMar>
          </w:tcPr>
          <w:p>
            <w:pPr>
              <w:jc w:val="center"/>
            </w:pPr>
            <w:r>
              <w:rPr>
                <w:b/>
                <w:bCs/>
              </w:rPr>
              <w:t xml:space="preserve">Evidence in This Document</w:t>
            </w:r>
          </w:p>
        </w:tc>
      </w:tr>
      <w:tr>
        <w:trPr>
          <w:tblHeader w:val="false"/>
        </w:trPr>
        <w:tc>
          <w:tcPr>
            <w:tcMar>
              <w:top w:type="dxa" w:w="120"/>
              <w:left w:type="dxa" w:w="120"/>
              <w:bottom w:type="dxa" w:w="120"/>
              <w:right w:type="dxa" w:w="120"/>
            </w:tcMar>
          </w:tcPr>
          <w:p>
            <w:pPr>
              <w:jc w:val="left"/>
            </w:pPr>
            <w:r>
              <w:rPr>
                <w:b w:val="false"/>
                <w:bCs w:val="false"/>
              </w:rPr>
              <w:t xml:space="preserve">Q1</w:t>
            </w:r>
          </w:p>
        </w:tc>
        <w:tc>
          <w:tcPr>
            <w:tcMar>
              <w:top w:type="dxa" w:w="120"/>
              <w:left w:type="dxa" w:w="120"/>
              <w:bottom w:type="dxa" w:w="120"/>
              <w:right w:type="dxa" w:w="120"/>
            </w:tcMar>
          </w:tcPr>
          <w:p>
            <w:pPr>
              <w:jc w:val="left"/>
            </w:pPr>
            <w:r>
              <w:rPr>
                <w:b w:val="false"/>
                <w:bCs w:val="false"/>
              </w:rPr>
              <w:t xml:space="preserve">Dataset generation</w:t>
            </w:r>
          </w:p>
        </w:tc>
        <w:tc>
          <w:tcPr>
            <w:tcMar>
              <w:top w:type="dxa" w:w="120"/>
              <w:left w:type="dxa" w:w="120"/>
              <w:bottom w:type="dxa" w:w="120"/>
              <w:right w:type="dxa" w:w="120"/>
            </w:tcMar>
          </w:tcPr>
          <w:p>
            <w:pPr>
              <w:jc w:val="left"/>
            </w:pPr>
            <w:r>
              <w:rPr>
                <w:b w:val="false"/>
                <w:bCs w:val="false"/>
              </w:rPr>
              <w:t xml:space="preserve">5</w:t>
            </w:r>
          </w:p>
        </w:tc>
        <w:tc>
          <w:tcPr>
            <w:tcMar>
              <w:top w:type="dxa" w:w="120"/>
              <w:left w:type="dxa" w:w="120"/>
              <w:bottom w:type="dxa" w:w="120"/>
              <w:right w:type="dxa" w:w="120"/>
            </w:tcMar>
          </w:tcPr>
          <w:p>
            <w:pPr>
              <w:jc w:val="left"/>
            </w:pPr>
            <w:r>
              <w:rPr>
                <w:b w:val="false"/>
                <w:bCs w:val="false"/>
              </w:rPr>
              <w:t xml:space="preserve">Section 1, Section 3.2, code explanation, dataset_generator.cpp</w:t>
            </w:r>
          </w:p>
        </w:tc>
      </w:tr>
      <w:tr>
        <w:trPr>
          <w:tblHeader w:val="false"/>
        </w:trPr>
        <w:tc>
          <w:tcPr>
            <w:tcMar>
              <w:top w:type="dxa" w:w="120"/>
              <w:left w:type="dxa" w:w="120"/>
              <w:bottom w:type="dxa" w:w="120"/>
              <w:right w:type="dxa" w:w="120"/>
            </w:tcMar>
          </w:tcPr>
          <w:p>
            <w:pPr>
              <w:jc w:val="left"/>
            </w:pPr>
            <w:r>
              <w:rPr>
                <w:b w:val="false"/>
                <w:bCs w:val="false"/>
              </w:rPr>
              <w:t xml:space="preserve">Q2</w:t>
            </w:r>
          </w:p>
        </w:tc>
        <w:tc>
          <w:tcPr>
            <w:tcMar>
              <w:top w:type="dxa" w:w="120"/>
              <w:left w:type="dxa" w:w="120"/>
              <w:bottom w:type="dxa" w:w="120"/>
              <w:right w:type="dxa" w:w="120"/>
            </w:tcMar>
          </w:tcPr>
          <w:p>
            <w:pPr>
              <w:jc w:val="left"/>
            </w:pPr>
            <w:r>
              <w:rPr>
                <w:b w:val="false"/>
                <w:bCs w:val="false"/>
              </w:rPr>
              <w:t xml:space="preserve">Radix sort</w:t>
            </w:r>
          </w:p>
        </w:tc>
        <w:tc>
          <w:tcPr>
            <w:tcMar>
              <w:top w:type="dxa" w:w="120"/>
              <w:left w:type="dxa" w:w="120"/>
              <w:bottom w:type="dxa" w:w="120"/>
              <w:right w:type="dxa" w:w="120"/>
            </w:tcMar>
          </w:tcPr>
          <w:p>
            <w:pPr>
              <w:jc w:val="left"/>
            </w:pPr>
            <w:r>
              <w:rPr>
                <w:b w:val="false"/>
                <w:bCs w:val="false"/>
              </w:rPr>
              <w:t xml:space="preserve">5</w:t>
            </w:r>
          </w:p>
        </w:tc>
        <w:tc>
          <w:tcPr>
            <w:tcMar>
              <w:top w:type="dxa" w:w="120"/>
              <w:left w:type="dxa" w:w="120"/>
              <w:bottom w:type="dxa" w:w="120"/>
              <w:right w:type="dxa" w:w="120"/>
            </w:tcMar>
          </w:tcPr>
          <w:p>
            <w:pPr>
              <w:jc w:val="left"/>
            </w:pPr>
            <w:r>
              <w:rPr>
                <w:b w:val="false"/>
                <w:bCs w:val="false"/>
              </w:rPr>
              <w:t xml:space="preserve">Section 2.1, Section 3.2, Section 3.4, radix_sort.cpp, radix_sort_step.cpp</w:t>
            </w:r>
          </w:p>
        </w:tc>
      </w:tr>
      <w:tr>
        <w:trPr>
          <w:tblHeader w:val="false"/>
        </w:trPr>
        <w:tc>
          <w:tcPr>
            <w:tcMar>
              <w:top w:type="dxa" w:w="120"/>
              <w:left w:type="dxa" w:w="120"/>
              <w:bottom w:type="dxa" w:w="120"/>
              <w:right w:type="dxa" w:w="120"/>
            </w:tcMar>
          </w:tcPr>
          <w:p>
            <w:pPr>
              <w:jc w:val="left"/>
            </w:pPr>
            <w:r>
              <w:rPr>
                <w:b w:val="false"/>
                <w:bCs w:val="false"/>
              </w:rPr>
              <w:t xml:space="preserve">Q3</w:t>
            </w:r>
          </w:p>
        </w:tc>
        <w:tc>
          <w:tcPr>
            <w:tcMar>
              <w:top w:type="dxa" w:w="120"/>
              <w:left w:type="dxa" w:w="120"/>
              <w:bottom w:type="dxa" w:w="120"/>
              <w:right w:type="dxa" w:w="120"/>
            </w:tcMar>
          </w:tcPr>
          <w:p>
            <w:pPr>
              <w:jc w:val="left"/>
            </w:pPr>
            <w:r>
              <w:rPr>
                <w:b w:val="false"/>
                <w:bCs w:val="false"/>
              </w:rPr>
              <w:t xml:space="preserve">Heap sort</w:t>
            </w:r>
          </w:p>
        </w:tc>
        <w:tc>
          <w:tcPr>
            <w:tcMar>
              <w:top w:type="dxa" w:w="120"/>
              <w:left w:type="dxa" w:w="120"/>
              <w:bottom w:type="dxa" w:w="120"/>
              <w:right w:type="dxa" w:w="120"/>
            </w:tcMar>
          </w:tcPr>
          <w:p>
            <w:pPr>
              <w:jc w:val="left"/>
            </w:pPr>
            <w:r>
              <w:rPr>
                <w:b w:val="false"/>
                <w:bCs w:val="false"/>
              </w:rPr>
              <w:t xml:space="preserve">5</w:t>
            </w:r>
          </w:p>
        </w:tc>
        <w:tc>
          <w:tcPr>
            <w:tcMar>
              <w:top w:type="dxa" w:w="120"/>
              <w:left w:type="dxa" w:w="120"/>
              <w:bottom w:type="dxa" w:w="120"/>
              <w:right w:type="dxa" w:w="120"/>
            </w:tcMar>
          </w:tcPr>
          <w:p>
            <w:pPr>
              <w:jc w:val="left"/>
            </w:pPr>
            <w:r>
              <w:rPr>
                <w:b w:val="false"/>
                <w:bCs w:val="false"/>
              </w:rPr>
              <w:t xml:space="preserve">Section 2.1, Section 3.2, Section 3.4, heap_sort.cpp, heap_sort_step.cpp</w:t>
            </w:r>
          </w:p>
        </w:tc>
      </w:tr>
      <w:tr>
        <w:trPr>
          <w:tblHeader w:val="false"/>
        </w:trPr>
        <w:tc>
          <w:tcPr>
            <w:tcMar>
              <w:top w:type="dxa" w:w="120"/>
              <w:left w:type="dxa" w:w="120"/>
              <w:bottom w:type="dxa" w:w="120"/>
              <w:right w:type="dxa" w:w="120"/>
            </w:tcMar>
          </w:tcPr>
          <w:p>
            <w:pPr>
              <w:jc w:val="left"/>
            </w:pPr>
            <w:r>
              <w:rPr>
                <w:b w:val="false"/>
                <w:bCs w:val="false"/>
              </w:rPr>
              <w:t xml:space="preserve">Q4</w:t>
            </w:r>
          </w:p>
        </w:tc>
        <w:tc>
          <w:tcPr>
            <w:tcMar>
              <w:top w:type="dxa" w:w="120"/>
              <w:left w:type="dxa" w:w="120"/>
              <w:bottom w:type="dxa" w:w="120"/>
              <w:right w:type="dxa" w:w="120"/>
            </w:tcMar>
          </w:tcPr>
          <w:p>
            <w:pPr>
              <w:jc w:val="left"/>
            </w:pPr>
            <w:r>
              <w:rPr>
                <w:b w:val="false"/>
                <w:bCs w:val="false"/>
              </w:rPr>
              <w:t xml:space="preserve">Hash table search</w:t>
            </w:r>
          </w:p>
        </w:tc>
        <w:tc>
          <w:tcPr>
            <w:tcMar>
              <w:top w:type="dxa" w:w="120"/>
              <w:left w:type="dxa" w:w="120"/>
              <w:bottom w:type="dxa" w:w="120"/>
              <w:right w:type="dxa" w:w="120"/>
            </w:tcMar>
          </w:tcPr>
          <w:p>
            <w:pPr>
              <w:jc w:val="left"/>
            </w:pPr>
            <w:r>
              <w:rPr>
                <w:b w:val="false"/>
                <w:bCs w:val="false"/>
              </w:rPr>
              <w:t xml:space="preserve">5</w:t>
            </w:r>
          </w:p>
        </w:tc>
        <w:tc>
          <w:tcPr>
            <w:tcMar>
              <w:top w:type="dxa" w:w="120"/>
              <w:left w:type="dxa" w:w="120"/>
              <w:bottom w:type="dxa" w:w="120"/>
              <w:right w:type="dxa" w:w="120"/>
            </w:tcMar>
          </w:tcPr>
          <w:p>
            <w:pPr>
              <w:jc w:val="left"/>
            </w:pPr>
            <w:r>
              <w:rPr>
                <w:b w:val="false"/>
                <w:bCs w:val="false"/>
              </w:rPr>
              <w:t xml:space="preserve">Section 2.2, Section 3.2, Section 3.5, hash_table_search.cpp</w:t>
            </w:r>
          </w:p>
        </w:tc>
      </w:tr>
      <w:tr>
        <w:trPr>
          <w:tblHeader w:val="false"/>
        </w:trPr>
        <w:tc>
          <w:tcPr>
            <w:tcMar>
              <w:top w:type="dxa" w:w="120"/>
              <w:left w:type="dxa" w:w="120"/>
              <w:bottom w:type="dxa" w:w="120"/>
              <w:right w:type="dxa" w:w="120"/>
            </w:tcMar>
          </w:tcPr>
          <w:p>
            <w:pPr>
              <w:jc w:val="left"/>
            </w:pPr>
            <w:r>
              <w:rPr>
                <w:b w:val="false"/>
                <w:bCs w:val="false"/>
              </w:rPr>
              <w:t xml:space="preserve">Q5</w:t>
            </w:r>
          </w:p>
        </w:tc>
        <w:tc>
          <w:tcPr>
            <w:tcMar>
              <w:top w:type="dxa" w:w="120"/>
              <w:left w:type="dxa" w:w="120"/>
              <w:bottom w:type="dxa" w:w="120"/>
              <w:right w:type="dxa" w:w="120"/>
            </w:tcMar>
          </w:tcPr>
          <w:p>
            <w:pPr>
              <w:jc w:val="left"/>
            </w:pPr>
            <w:r>
              <w:rPr>
                <w:b w:val="false"/>
                <w:bCs w:val="false"/>
              </w:rPr>
              <w:t xml:space="preserve">Conclusion</w:t>
            </w:r>
          </w:p>
        </w:tc>
        <w:tc>
          <w:tcPr>
            <w:tcMar>
              <w:top w:type="dxa" w:w="120"/>
              <w:left w:type="dxa" w:w="120"/>
              <w:bottom w:type="dxa" w:w="120"/>
              <w:right w:type="dxa" w:w="120"/>
            </w:tcMar>
          </w:tcPr>
          <w:p>
            <w:pPr>
              <w:jc w:val="left"/>
            </w:pPr>
            <w:r>
              <w:rPr>
                <w:b w:val="false"/>
                <w:bCs w:val="false"/>
              </w:rPr>
              <w:t xml:space="preserve">5</w:t>
            </w:r>
          </w:p>
        </w:tc>
        <w:tc>
          <w:tcPr>
            <w:tcMar>
              <w:top w:type="dxa" w:w="120"/>
              <w:left w:type="dxa" w:w="120"/>
              <w:bottom w:type="dxa" w:w="120"/>
              <w:right w:type="dxa" w:w="120"/>
            </w:tcMar>
          </w:tcPr>
          <w:p>
            <w:pPr>
              <w:jc w:val="left"/>
            </w:pPr>
            <w:r>
              <w:rPr>
                <w:b w:val="false"/>
                <w:bCs w:val="false"/>
              </w:rPr>
              <w:t xml:space="preserve">Section 3.4, Section 3.5, Section 4</w:t>
            </w:r>
          </w:p>
        </w:tc>
      </w:tr>
      <w:tr>
        <w:trPr>
          <w:tblHeader w:val="false"/>
        </w:trPr>
        <w:tc>
          <w:tcPr>
            <w:tcMar>
              <w:top w:type="dxa" w:w="120"/>
              <w:left w:type="dxa" w:w="120"/>
              <w:bottom w:type="dxa" w:w="120"/>
              <w:right w:type="dxa" w:w="120"/>
            </w:tcMar>
          </w:tcPr>
          <w:p>
            <w:pPr>
              <w:jc w:val="left"/>
            </w:pPr>
            <w:r>
              <w:rPr>
                <w:b w:val="false"/>
                <w:bCs w:val="false"/>
              </w:rPr>
              <w:t xml:space="preserve">Q6</w:t>
            </w:r>
          </w:p>
        </w:tc>
        <w:tc>
          <w:tcPr>
            <w:tcMar>
              <w:top w:type="dxa" w:w="120"/>
              <w:left w:type="dxa" w:w="120"/>
              <w:bottom w:type="dxa" w:w="120"/>
              <w:right w:type="dxa" w:w="120"/>
            </w:tcMar>
          </w:tcPr>
          <w:p>
            <w:pPr>
              <w:jc w:val="left"/>
            </w:pPr>
            <w:r>
              <w:rPr>
                <w:b w:val="false"/>
                <w:bCs w:val="false"/>
              </w:rPr>
              <w:t xml:space="preserve">Document clarity and completeness</w:t>
            </w:r>
          </w:p>
        </w:tc>
        <w:tc>
          <w:tcPr>
            <w:tcMar>
              <w:top w:type="dxa" w:w="120"/>
              <w:left w:type="dxa" w:w="120"/>
              <w:bottom w:type="dxa" w:w="120"/>
              <w:right w:type="dxa" w:w="120"/>
            </w:tcMar>
          </w:tcPr>
          <w:p>
            <w:pPr>
              <w:jc w:val="left"/>
            </w:pPr>
            <w:r>
              <w:rPr>
                <w:b w:val="false"/>
                <w:bCs w:val="false"/>
              </w:rPr>
              <w:t xml:space="preserve">5</w:t>
            </w:r>
          </w:p>
        </w:tc>
        <w:tc>
          <w:tcPr>
            <w:tcMar>
              <w:top w:type="dxa" w:w="120"/>
              <w:left w:type="dxa" w:w="120"/>
              <w:bottom w:type="dxa" w:w="120"/>
              <w:right w:type="dxa" w:w="120"/>
            </w:tcMar>
          </w:tcPr>
          <w:p>
            <w:pPr>
              <w:jc w:val="left"/>
            </w:pPr>
            <w:r>
              <w:rPr>
                <w:b w:val="false"/>
                <w:bCs w:val="false"/>
              </w:rPr>
              <w:t xml:space="preserve">Report sections, charts, APA references, evidence placeholders</w:t>
            </w:r>
          </w:p>
        </w:tc>
      </w:tr>
      <w:tr>
        <w:trPr>
          <w:tblHeader w:val="false"/>
        </w:trPr>
        <w:tc>
          <w:tcPr>
            <w:tcMar>
              <w:top w:type="dxa" w:w="120"/>
              <w:left w:type="dxa" w:w="120"/>
              <w:bottom w:type="dxa" w:w="120"/>
              <w:right w:type="dxa" w:w="120"/>
            </w:tcMar>
          </w:tcPr>
          <w:p>
            <w:pPr>
              <w:jc w:val="left"/>
            </w:pPr>
            <w:r>
              <w:rPr>
                <w:b w:val="false"/>
                <w:bCs w:val="false"/>
              </w:rPr>
              <w:t xml:space="preserve">Q7</w:t>
            </w:r>
          </w:p>
        </w:tc>
        <w:tc>
          <w:tcPr>
            <w:tcMar>
              <w:top w:type="dxa" w:w="120"/>
              <w:left w:type="dxa" w:w="120"/>
              <w:bottom w:type="dxa" w:w="120"/>
              <w:right w:type="dxa" w:w="120"/>
            </w:tcMar>
          </w:tcPr>
          <w:p>
            <w:pPr>
              <w:jc w:val="left"/>
            </w:pPr>
            <w:r>
              <w:rPr>
                <w:b w:val="false"/>
                <w:bCs w:val="false"/>
              </w:rPr>
              <w:t xml:space="preserve">Experiments</w:t>
            </w:r>
          </w:p>
        </w:tc>
        <w:tc>
          <w:tcPr>
            <w:tcMar>
              <w:top w:type="dxa" w:w="120"/>
              <w:left w:type="dxa" w:w="120"/>
              <w:bottom w:type="dxa" w:w="120"/>
              <w:right w:type="dxa" w:w="120"/>
            </w:tcMar>
          </w:tcPr>
          <w:p>
            <w:pPr>
              <w:jc w:val="left"/>
            </w:pPr>
            <w:r>
              <w:rPr>
                <w:b w:val="false"/>
                <w:bCs w:val="false"/>
              </w:rPr>
              <w:t xml:space="preserve">5 per member</w:t>
            </w:r>
          </w:p>
        </w:tc>
        <w:tc>
          <w:tcPr>
            <w:tcMar>
              <w:top w:type="dxa" w:w="120"/>
              <w:left w:type="dxa" w:w="120"/>
              <w:bottom w:type="dxa" w:w="120"/>
              <w:right w:type="dxa" w:w="120"/>
            </w:tcMar>
          </w:tcPr>
          <w:p>
            <w:pPr>
              <w:jc w:val="left"/>
            </w:pPr>
            <w:r>
              <w:rPr>
                <w:b w:val="false"/>
                <w:bCs w:val="false"/>
              </w:rPr>
              <w:t xml:space="preserve">Benchmark table, charts, running-time screenshots to be inserted</w:t>
            </w:r>
          </w:p>
        </w:tc>
      </w:tr>
      <w:tr>
        <w:trPr>
          <w:tblHeader w:val="false"/>
        </w:trPr>
        <w:tc>
          <w:tcPr>
            <w:tcMar>
              <w:top w:type="dxa" w:w="120"/>
              <w:left w:type="dxa" w:w="120"/>
              <w:bottom w:type="dxa" w:w="120"/>
              <w:right w:type="dxa" w:w="120"/>
            </w:tcMar>
          </w:tcPr>
          <w:p>
            <w:pPr>
              <w:jc w:val="left"/>
            </w:pPr>
            <w:r>
              <w:rPr>
                <w:b w:val="false"/>
                <w:bCs w:val="false"/>
              </w:rPr>
              <w:t xml:space="preserve">Q8</w:t>
            </w:r>
          </w:p>
        </w:tc>
        <w:tc>
          <w:tcPr>
            <w:tcMar>
              <w:top w:type="dxa" w:w="120"/>
              <w:left w:type="dxa" w:w="120"/>
              <w:bottom w:type="dxa" w:w="120"/>
              <w:right w:type="dxa" w:w="120"/>
            </w:tcMar>
          </w:tcPr>
          <w:p>
            <w:pPr>
              <w:jc w:val="left"/>
            </w:pPr>
            <w:r>
              <w:rPr>
                <w:b w:val="false"/>
                <w:bCs w:val="false"/>
              </w:rPr>
              <w:t xml:space="preserve">Interview, demo and Q&amp;A</w:t>
            </w:r>
          </w:p>
        </w:tc>
        <w:tc>
          <w:tcPr>
            <w:tcMar>
              <w:top w:type="dxa" w:w="120"/>
              <w:left w:type="dxa" w:w="120"/>
              <w:bottom w:type="dxa" w:w="120"/>
              <w:right w:type="dxa" w:w="120"/>
            </w:tcMar>
          </w:tcPr>
          <w:p>
            <w:pPr>
              <w:jc w:val="left"/>
            </w:pPr>
            <w:r>
              <w:rPr>
                <w:b w:val="false"/>
                <w:bCs w:val="false"/>
              </w:rPr>
              <w:t xml:space="preserve">5 per member</w:t>
            </w:r>
          </w:p>
        </w:tc>
        <w:tc>
          <w:tcPr>
            <w:tcMar>
              <w:top w:type="dxa" w:w="120"/>
              <w:left w:type="dxa" w:w="120"/>
              <w:bottom w:type="dxa" w:w="120"/>
              <w:right w:type="dxa" w:w="120"/>
            </w:tcMar>
          </w:tcPr>
          <w:p>
            <w:pPr>
              <w:jc w:val="left"/>
            </w:pPr>
            <w:r>
              <w:rPr>
                <w:b w:val="false"/>
                <w:bCs w:val="false"/>
              </w:rPr>
              <w:t xml:space="preserve">Demo preparation and code explanations</w:t>
            </w:r>
          </w:p>
        </w:tc>
      </w:tr>
    </w:tbl>
    <w:p>
      <w:pPr>
        <w:spacing w:after="120" w:before="0"/>
      </w:pPr>
    </w:p>
    <w:p>
      <w:pPr>
        <w:pStyle w:val="Heading2"/>
        <w:spacing w:after="120" w:before="120"/>
      </w:pPr>
      <w:r>
        <w:t xml:space="preserve">Required Submission Evidence</w:t>
      </w:r>
    </w:p>
    <w:p>
      <w:pPr>
        <w:pStyle w:val="ListParagraph"/>
        <w:numPr>
          <w:ilvl w:val="0"/>
          <w:numId w:val="1"/>
        </w:numPr>
        <w:spacing w:after="160" w:before="0"/>
      </w:pPr>
      <w:r>
        <w:t xml:space="preserve">Hardware specification screenshots: [Insert Windows/Mac/Linux hardware screenshots for each member.]</w:t>
      </w:r>
    </w:p>
    <w:p>
      <w:pPr>
        <w:pStyle w:val="ListParagraph"/>
        <w:numPr>
          <w:ilvl w:val="0"/>
          <w:numId w:val="1"/>
        </w:numPr>
        <w:spacing w:after="160" w:before="0"/>
      </w:pPr>
      <w:r>
        <w:t xml:space="preserve">Command prompt running-time screenshots: [Insert screenshots for every input size and algorithm run.]</w:t>
      </w:r>
    </w:p>
    <w:p>
      <w:pPr>
        <w:pStyle w:val="ListParagraph"/>
        <w:numPr>
          <w:ilvl w:val="0"/>
          <w:numId w:val="1"/>
        </w:numPr>
        <w:spacing w:after="160" w:before="0"/>
      </w:pPr>
      <w:r>
        <w:t xml:space="preserve">Big input/output files: [Insert one Microsoft OneDrive folder link.]</w:t>
      </w:r>
    </w:p>
    <w:p>
      <w:pPr>
        <w:pStyle w:val="ListParagraph"/>
        <w:numPr>
          <w:ilvl w:val="0"/>
          <w:numId w:val="1"/>
        </w:numPr>
        <w:spacing w:after="160" w:before="0"/>
      </w:pPr>
      <w:r>
        <w:t xml:space="preserve">DOCX finalization note: Export this report to DOCX and verify table of contents, page numbers, screenshots, and page breaks before submission.</w:t>
      </w:r>
    </w:p>
    <w:p>
      <w:pPr>
        <w:pStyle w:val="Heading1"/>
        <w:spacing w:after="160" w:before="160"/>
      </w:pPr>
      <w:r>
        <w:t xml:space="preserve">1. Introduction and Objectives</w:t>
      </w:r>
    </w:p>
    <w:p>
      <w:pPr>
        <w:spacing w:after="160" w:before="0"/>
      </w:pPr>
      <w:r>
        <w:t xml:space="preserve">This assignment performs a comparative study of key computer science algorithms:</w:t>
      </w:r>
    </w:p>
    <w:p>
      <w:pPr>
        <w:pStyle w:val="ListParagraph"/>
        <w:numPr>
          <w:ilvl w:val="0"/>
          <w:numId w:val="1"/>
        </w:numPr>
        <w:spacing w:after="160" w:before="0"/>
      </w:pPr>
      <w:r>
        <w:t xml:space="preserve">Sorting: Radix Sort (least-significant digit first) vs. Heap Sort (using a Max-Heap).</w:t>
      </w:r>
    </w:p>
    <w:p>
      <w:pPr>
        <w:pStyle w:val="ListParagraph"/>
        <w:numPr>
          <w:ilvl w:val="0"/>
          <w:numId w:val="1"/>
        </w:numPr>
        <w:spacing w:after="160" w:before="0"/>
      </w:pPr>
      <w:r>
        <w:t xml:space="preserve">Searching: Hash Table Search with collision resolution using Linked List Chaining vs. AVL Balanced Binary Search Tree Chaining.</w:t>
      </w:r>
    </w:p>
    <w:p>
      <w:pPr>
        <w:spacing w:after="160" w:before="0"/>
      </w:pPr>
      <w:r>
        <w:t xml:space="preserve">All algorithms are implemented from scratch in C++ without using language-specific sorting or searching libraries to understand their lower-level performance characteristics, memory layout, and compiler optimization effects.</w:t>
      </w:r>
    </w:p>
    <w:p>
      <w:pPr>
        <w:pStyle w:val="Heading2"/>
        <w:spacing w:after="120" w:before="120"/>
      </w:pPr>
      <w:r>
        <w:t xml:space="preserve">1.1 Dataset Generation</w:t>
      </w:r>
    </w:p>
    <w:p>
      <w:pPr>
        <w:spacing w:after="160" w:before="0"/>
      </w:pPr>
      <w:r>
        <w:t xml:space="preserve">The dataset generator uses the group leader student ID as the random seed after mapping letters to digits according to the assignment rule. Each generated record contains:</w:t>
      </w:r>
    </w:p>
    <w:p>
      <w:pPr>
        <w:pStyle w:val="ListParagraph"/>
        <w:numPr>
          <w:ilvl w:val="0"/>
          <w:numId w:val="1"/>
        </w:numPr>
        <w:spacing w:after="160" w:before="0"/>
      </w:pPr>
      <w:r>
        <w:t xml:space="preserve">one unique randomized positive 10-digit integer key in the range 1,000,000,000 to 9,999,999,999;</w:t>
      </w:r>
    </w:p>
    <w:p>
      <w:pPr>
        <w:pStyle w:val="ListParagraph"/>
        <w:numPr>
          <w:ilvl w:val="0"/>
          <w:numId w:val="1"/>
        </w:numPr>
        <w:spacing w:after="160" w:before="0"/>
      </w:pPr>
      <w:r>
        <w:t xml:space="preserve">one 5-letter lowercase alphabetic string value;</w:t>
      </w:r>
    </w:p>
    <w:p>
      <w:pPr>
        <w:pStyle w:val="ListParagraph"/>
        <w:numPr>
          <w:ilvl w:val="0"/>
          <w:numId w:val="1"/>
        </w:numPr>
        <w:spacing w:after="160" w:before="0"/>
      </w:pPr>
      <w:r>
        <w:t xml:space="preserve">comma-separated CSV output named dataset_n.csv.</w:t>
      </w:r>
    </w:p>
    <w:p>
      <w:pPr>
        <w:spacing w:after="160" w:before="0"/>
      </w:pPr>
      <w:r>
        <w:t xml:space="preserve">Uniqueness is enforced through a custom hash set, not a library set or sorting/searching data structure.</w:t>
      </w:r>
    </w:p>
    <w:p>
      <w:pPr>
        <w:pStyle w:val="Heading1"/>
        <w:spacing w:after="160" w:before="160"/>
      </w:pPr>
      <w:r>
        <w:t xml:space="preserve">2. Theoretical Complexity Analysis</w:t>
      </w:r>
    </w:p>
    <w:p>
      <w:pPr>
        <w:pStyle w:val="Heading2"/>
        <w:spacing w:after="120" w:before="120"/>
      </w:pPr>
      <w:r>
        <w:t xml:space="preserve">2.1 Sorting Algorithms</w:t>
      </w:r>
    </w:p>
    <w:p>
      <w:pPr>
        <w:pStyle w:val="Heading3"/>
        <w:spacing w:after="100" w:before="100"/>
      </w:pPr>
      <w:r>
        <w:t xml:space="preserve">Radix Sort</w:t>
      </w:r>
    </w:p>
    <w:p>
      <w:pPr>
        <w:pStyle w:val="ListParagraph"/>
        <w:numPr>
          <w:ilvl w:val="0"/>
          <w:numId w:val="1"/>
        </w:numPr>
        <w:spacing w:after="160" w:before="0"/>
      </w:pPr>
      <w:r>
        <w:t xml:space="preserve">Time Complexity:</w:t>
      </w:r>
    </w:p>
    <w:p>
      <w:pPr>
        <w:spacing w:after="160" w:before="0"/>
      </w:pPr>
      <w:r>
        <w:t xml:space="preserve">  - Best, Average, and Worst Cases: O(d \cdot (N + K)), where N is the number of elements, d is the number of digits/characters, and K is the radix base.</w:t>
      </w:r>
    </w:p>
    <w:p>
      <w:pPr>
        <w:spacing w:after="160" w:before="0"/>
      </w:pPr>
      <w:r>
        <w:t xml:space="preserve">  - Since keys are 10-digit integers, d = 10. We use base-10 counting sort, so K = 10. Thus, the time complexity scales strictly linearly as O(10 \cdot (N + 10)) \approx O(N).</w:t>
      </w:r>
    </w:p>
    <w:p>
      <w:pPr>
        <w:pStyle w:val="ListParagraph"/>
        <w:numPr>
          <w:ilvl w:val="0"/>
          <w:numId w:val="1"/>
        </w:numPr>
        <w:spacing w:after="160" w:before="0"/>
      </w:pPr>
      <w:r>
        <w:t xml:space="preserve">Space Complexity: O(N + K) auxiliary memory for the counting sort output buffer and frequency buckets.</w:t>
      </w:r>
    </w:p>
    <w:p>
      <w:pPr>
        <w:pStyle w:val="ListParagraph"/>
        <w:numPr>
          <w:ilvl w:val="0"/>
          <w:numId w:val="1"/>
        </w:numPr>
        <w:spacing w:after="160" w:before="0"/>
      </w:pPr>
      <w:r>
        <w:t xml:space="preserve">Stability: Stable. The relative order of duplicate elements is preserved, which is a mathematical requirement for Radix Sort to work when sorting digit-by-digit.</w:t>
      </w:r>
    </w:p>
    <w:p>
      <w:pPr>
        <w:pStyle w:val="Heading3"/>
        <w:spacing w:after="100" w:before="100"/>
      </w:pPr>
      <w:r>
        <w:t xml:space="preserve">Heap Sort</w:t>
      </w:r>
    </w:p>
    <w:p>
      <w:pPr>
        <w:pStyle w:val="ListParagraph"/>
        <w:numPr>
          <w:ilvl w:val="0"/>
          <w:numId w:val="1"/>
        </w:numPr>
        <w:spacing w:after="160" w:before="0"/>
      </w:pPr>
      <w:r>
        <w:t xml:space="preserve">Time Complexity:</w:t>
      </w:r>
    </w:p>
    <w:p>
      <w:pPr>
        <w:spacing w:after="160" w:before="0"/>
      </w:pPr>
      <w:r>
        <w:t xml:space="preserve">  - Best, Average, and Worst Cases: O(N \log N). Building the initial Max-Heap takes O(N) time. Each of the N-1 extractions performs a swap and a maxHeapify operation which takes O(\log N) time.</w:t>
      </w:r>
    </w:p>
    <w:p>
      <w:pPr>
        <w:pStyle w:val="ListParagraph"/>
        <w:numPr>
          <w:ilvl w:val="0"/>
          <w:numId w:val="1"/>
        </w:numPr>
        <w:spacing w:after="160" w:before="0"/>
      </w:pPr>
      <w:r>
        <w:t xml:space="preserve">Space Complexity: O(1) auxiliary memory. Heap sort is an in-place sorting algorithm, requiring no extra buffers.</w:t>
      </w:r>
    </w:p>
    <w:p>
      <w:pPr>
        <w:pStyle w:val="ListParagraph"/>
        <w:numPr>
          <w:ilvl w:val="0"/>
          <w:numId w:val="1"/>
        </w:numPr>
        <w:spacing w:after="160" w:before="0"/>
      </w:pPr>
      <w:r>
        <w:t xml:space="preserve">Stability: Unstable. Swapping elements during heapification violates stable ordering.</w:t>
      </w:r>
    </w:p>
    <w:p>
      <w:pPr>
        <w:pStyle w:val="Heading2"/>
        <w:spacing w:after="120" w:before="120"/>
      </w:pPr>
      <w:r>
        <w:t xml:space="preserve">2.2 Searching Algorithms (Hash Table Collision Resolution)</w:t>
      </w:r>
    </w:p>
    <w:p>
      <w:pPr>
        <w:spacing w:after="160" w:before="0"/>
      </w:pPr>
      <w:r>
        <w:t xml:space="preserve">We analyze a hash table of size M where M is chosen as the next prime number larger than or equal to N. Under a uniform hashing function (h(k) = k \pmod M), the load factor \alpha = N/M \approx 1.</w:t>
      </w:r>
    </w:p>
    <w:p>
      <w:pPr>
        <w:pStyle w:val="Heading3"/>
        <w:spacing w:after="100" w:before="100"/>
      </w:pPr>
      <w:r>
        <w:t xml:space="preserve">Linked List Chaining (Direct Chaining)</w:t>
      </w:r>
    </w:p>
    <w:p>
      <w:pPr>
        <w:pStyle w:val="ListParagraph"/>
        <w:numPr>
          <w:ilvl w:val="0"/>
          <w:numId w:val="1"/>
        </w:numPr>
        <w:spacing w:after="160" w:before="0"/>
      </w:pPr>
      <w:r>
        <w:t xml:space="preserve">Time Complexity:</w:t>
      </w:r>
    </w:p>
    <w:p>
      <w:pPr>
        <w:spacing w:after="160" w:before="0"/>
      </w:pPr>
      <w:r>
        <w:t xml:space="preserve">  - Best Case: O(1) - The element is found at the head of the bucket list.</w:t>
      </w:r>
    </w:p>
    <w:p>
      <w:pPr>
        <w:spacing w:after="160" w:before="0"/>
      </w:pPr>
      <w:r>
        <w:t xml:space="preserve">  - Average Case: O(1 + \alpha) = O(1) - Assuming uniform distribution.</w:t>
      </w:r>
    </w:p>
    <w:p>
      <w:pPr>
        <w:spacing w:after="160" w:before="0"/>
      </w:pPr>
      <w:r>
        <w:t xml:space="preserve">  - Worst Case: O(k) where k is the length of the longest chain. If all elements collide in one bucket, searching behaves like a linear search, scaling as O(N).</w:t>
      </w:r>
    </w:p>
    <w:p>
      <w:pPr>
        <w:pStyle w:val="ListParagraph"/>
        <w:numPr>
          <w:ilvl w:val="0"/>
          <w:numId w:val="1"/>
        </w:numPr>
        <w:spacing w:after="160" w:before="0"/>
      </w:pPr>
      <w:r>
        <w:t xml:space="preserve">Space Complexity: O(N) for the chain nodes.</w:t>
      </w:r>
    </w:p>
    <w:p>
      <w:pPr>
        <w:pStyle w:val="Heading3"/>
        <w:spacing w:after="100" w:before="100"/>
      </w:pPr>
      <w:r>
        <w:t xml:space="preserve">AVL Tree Chaining (Tree Chaining)</w:t>
      </w:r>
    </w:p>
    <w:p>
      <w:pPr>
        <w:pStyle w:val="ListParagraph"/>
        <w:numPr>
          <w:ilvl w:val="0"/>
          <w:numId w:val="1"/>
        </w:numPr>
        <w:spacing w:after="160" w:before="0"/>
      </w:pPr>
      <w:r>
        <w:t xml:space="preserve">Time Complexity:</w:t>
      </w:r>
    </w:p>
    <w:p>
      <w:pPr>
        <w:spacing w:after="160" w:before="0"/>
      </w:pPr>
      <w:r>
        <w:t xml:space="preserve">  - Best Case: O(1) - The element is at the root of the bucket's AVL tree.</w:t>
      </w:r>
    </w:p>
    <w:p>
      <w:pPr>
        <w:spacing w:after="160" w:before="0"/>
      </w:pPr>
      <w:r>
        <w:t xml:space="preserve">  - Average Case: O(1 + \log \alpha) = O(1) - Assuming uniform distribution.</w:t>
      </w:r>
    </w:p>
    <w:p>
      <w:pPr>
        <w:spacing w:after="160" w:before="0"/>
      </w:pPr>
      <w:r>
        <w:t xml:space="preserve">  - Worst Case: O(\log k) where k is the size of the bucket tree. Even under severe collisions, the height-balanced tree guarantees logarithmic search time.</w:t>
      </w:r>
    </w:p>
    <w:p>
      <w:pPr>
        <w:pStyle w:val="ListParagraph"/>
        <w:numPr>
          <w:ilvl w:val="0"/>
          <w:numId w:val="1"/>
        </w:numPr>
        <w:spacing w:after="160" w:before="0"/>
      </w:pPr>
      <w:r>
        <w:t xml:space="preserve">Space Complexity: O(N) for the AVL tree nodes (each node requires extra space for height/balance factor indicators).</w:t>
      </w:r>
    </w:p>
    <w:p>
      <w:pPr>
        <w:pStyle w:val="Heading1"/>
        <w:spacing w:after="160" w:before="160"/>
      </w:pPr>
      <w:r>
        <w:t xml:space="preserve">3. Experimental Results &amp; Analysis</w:t>
      </w:r>
    </w:p>
    <w:p>
      <w:pPr>
        <w:pStyle w:val="Heading2"/>
        <w:spacing w:after="120" w:before="120"/>
      </w:pPr>
      <w:r>
        <w:t xml:space="preserve">3.1 Experimental Hardware Specifications</w:t>
      </w:r>
    </w:p>
    <w:p>
      <w:pPr>
        <w:pStyle w:val="ListParagraph"/>
        <w:numPr>
          <w:ilvl w:val="0"/>
          <w:numId w:val="1"/>
        </w:numPr>
        <w:spacing w:after="160" w:before="0"/>
      </w:pPr>
      <w:r>
        <w:t xml:space="preserve">Operating System: Windows 11 (64-bit)</w:t>
      </w:r>
    </w:p>
    <w:p>
      <w:pPr>
        <w:pStyle w:val="ListParagraph"/>
        <w:numPr>
          <w:ilvl w:val="0"/>
          <w:numId w:val="1"/>
        </w:numPr>
        <w:spacing w:after="160" w:before="0"/>
      </w:pPr>
      <w:r>
        <w:t xml:space="preserve">Processor: Intel Core / AMD Ryzen CPU</w:t>
      </w:r>
    </w:p>
    <w:p>
      <w:pPr>
        <w:pStyle w:val="ListParagraph"/>
        <w:numPr>
          <w:ilvl w:val="0"/>
          <w:numId w:val="1"/>
        </w:numPr>
        <w:spacing w:after="160" w:before="0"/>
      </w:pPr>
      <w:r>
        <w:t xml:space="preserve">Memory: [E.g., 16 GB DDR4/DDR5]</w:t>
      </w:r>
    </w:p>
    <w:p>
      <w:pPr>
        <w:pStyle w:val="ListParagraph"/>
        <w:numPr>
          <w:ilvl w:val="0"/>
          <w:numId w:val="1"/>
        </w:numPr>
        <w:spacing w:after="160" w:before="0"/>
      </w:pPr>
      <w:r>
        <w:t xml:space="preserve">Compiler: GCC 15.2.0 (MinGW64 via GNU Octave) compiled with -O3 -std=c++17</w:t>
      </w:r>
    </w:p>
    <w:p>
      <w:pPr>
        <w:pStyle w:val="Heading2"/>
        <w:spacing w:after="120" w:before="120"/>
      </w:pPr>
      <w:r>
        <w:t xml:space="preserve">3.2 Benchmark Running Times</w:t>
      </w:r>
    </w:p>
    <w:p>
      <w:pPr>
        <w:spacing w:after="160" w:before="0"/>
      </w:pPr>
      <w:r>
        <w:t xml:space="preserve">Below is the compiled timing data from the experiment runs:</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gridCol w:w="100"/>
        <w:gridCol w:w="100"/>
        <w:gridCol w:w="100"/>
        <w:gridCol w:w="100"/>
        <w:gridCol w:w="100"/>
        <w:gridCol w:w="100"/>
      </w:tblGrid>
      <w:tr>
        <w:trPr>
          <w:tblHeader/>
        </w:trPr>
        <w:tc>
          <w:tcPr>
            <w:shd w:fill="E8EEF7"/>
            <w:tcMar>
              <w:top w:type="dxa" w:w="120"/>
              <w:left w:type="dxa" w:w="120"/>
              <w:bottom w:type="dxa" w:w="120"/>
              <w:right w:type="dxa" w:w="120"/>
            </w:tcMar>
          </w:tcPr>
          <w:p>
            <w:pPr>
              <w:jc w:val="center"/>
            </w:pPr>
            <w:r>
              <w:rPr>
                <w:b/>
                <w:bCs/>
              </w:rPr>
              <w:t xml:space="preserve">Dataset Size (N)</w:t>
            </w:r>
          </w:p>
        </w:tc>
        <w:tc>
          <w:tcPr>
            <w:shd w:fill="E8EEF7"/>
            <w:tcMar>
              <w:top w:type="dxa" w:w="120"/>
              <w:left w:type="dxa" w:w="120"/>
              <w:bottom w:type="dxa" w:w="120"/>
              <w:right w:type="dxa" w:w="120"/>
            </w:tcMar>
          </w:tcPr>
          <w:p>
            <w:pPr>
              <w:jc w:val="center"/>
            </w:pPr>
            <w:r>
              <w:rPr>
                <w:b/>
                <w:bCs/>
              </w:rPr>
              <w:t xml:space="preserve">Radix Sort (s)</w:t>
            </w:r>
          </w:p>
        </w:tc>
        <w:tc>
          <w:tcPr>
            <w:shd w:fill="E8EEF7"/>
            <w:tcMar>
              <w:top w:type="dxa" w:w="120"/>
              <w:left w:type="dxa" w:w="120"/>
              <w:bottom w:type="dxa" w:w="120"/>
              <w:right w:type="dxa" w:w="120"/>
            </w:tcMar>
          </w:tcPr>
          <w:p>
            <w:pPr>
              <w:jc w:val="center"/>
            </w:pPr>
            <w:r>
              <w:rPr>
                <w:b/>
                <w:bCs/>
              </w:rPr>
              <w:t xml:space="preserve">Heap Sort (s)</w:t>
            </w:r>
          </w:p>
        </w:tc>
        <w:tc>
          <w:tcPr>
            <w:shd w:fill="E8EEF7"/>
            <w:tcMar>
              <w:top w:type="dxa" w:w="120"/>
              <w:left w:type="dxa" w:w="120"/>
              <w:bottom w:type="dxa" w:w="120"/>
              <w:right w:type="dxa" w:w="120"/>
            </w:tcMar>
          </w:tcPr>
          <w:p>
            <w:pPr>
              <w:jc w:val="center"/>
            </w:pPr>
            <w:r>
              <w:rPr>
                <w:b/>
                <w:bCs/>
              </w:rPr>
              <w:t xml:space="preserve">AVL Tree Search (Best) (s)</w:t>
            </w:r>
          </w:p>
        </w:tc>
        <w:tc>
          <w:tcPr>
            <w:shd w:fill="E8EEF7"/>
            <w:tcMar>
              <w:top w:type="dxa" w:w="120"/>
              <w:left w:type="dxa" w:w="120"/>
              <w:bottom w:type="dxa" w:w="120"/>
              <w:right w:type="dxa" w:w="120"/>
            </w:tcMar>
          </w:tcPr>
          <w:p>
            <w:pPr>
              <w:jc w:val="center"/>
            </w:pPr>
            <w:r>
              <w:rPr>
                <w:b/>
                <w:bCs/>
              </w:rPr>
              <w:t xml:space="preserve">AVL Tree Search (Avg) (s)</w:t>
            </w:r>
          </w:p>
        </w:tc>
        <w:tc>
          <w:tcPr>
            <w:shd w:fill="E8EEF7"/>
            <w:tcMar>
              <w:top w:type="dxa" w:w="120"/>
              <w:left w:type="dxa" w:w="120"/>
              <w:bottom w:type="dxa" w:w="120"/>
              <w:right w:type="dxa" w:w="120"/>
            </w:tcMar>
          </w:tcPr>
          <w:p>
            <w:pPr>
              <w:jc w:val="center"/>
            </w:pPr>
            <w:r>
              <w:rPr>
                <w:b/>
                <w:bCs/>
              </w:rPr>
              <w:t xml:space="preserve">AVL Tree Search (Worst) (s)</w:t>
            </w:r>
          </w:p>
        </w:tc>
        <w:tc>
          <w:tcPr>
            <w:shd w:fill="E8EEF7"/>
            <w:tcMar>
              <w:top w:type="dxa" w:w="120"/>
              <w:left w:type="dxa" w:w="120"/>
              <w:bottom w:type="dxa" w:w="120"/>
              <w:right w:type="dxa" w:w="120"/>
            </w:tcMar>
          </w:tcPr>
          <w:p>
            <w:pPr>
              <w:jc w:val="center"/>
            </w:pPr>
            <w:r>
              <w:rPr>
                <w:b/>
                <w:bCs/>
              </w:rPr>
              <w:t xml:space="preserve">Linked List Search (Best) (s)</w:t>
            </w:r>
          </w:p>
        </w:tc>
        <w:tc>
          <w:tcPr>
            <w:shd w:fill="E8EEF7"/>
            <w:tcMar>
              <w:top w:type="dxa" w:w="120"/>
              <w:left w:type="dxa" w:w="120"/>
              <w:bottom w:type="dxa" w:w="120"/>
              <w:right w:type="dxa" w:w="120"/>
            </w:tcMar>
          </w:tcPr>
          <w:p>
            <w:pPr>
              <w:jc w:val="center"/>
            </w:pPr>
            <w:r>
              <w:rPr>
                <w:b/>
                <w:bCs/>
              </w:rPr>
              <w:t xml:space="preserve">Linked List Search (Avg) (s)</w:t>
            </w:r>
          </w:p>
        </w:tc>
        <w:tc>
          <w:tcPr>
            <w:shd w:fill="E8EEF7"/>
            <w:tcMar>
              <w:top w:type="dxa" w:w="120"/>
              <w:left w:type="dxa" w:w="120"/>
              <w:bottom w:type="dxa" w:w="120"/>
              <w:right w:type="dxa" w:w="120"/>
            </w:tcMar>
          </w:tcPr>
          <w:p>
            <w:pPr>
              <w:jc w:val="center"/>
            </w:pPr>
            <w:r>
              <w:rPr>
                <w:b/>
                <w:bCs/>
              </w:rPr>
              <w:t xml:space="preserve">Linked List Search (Worst) (s)</w:t>
            </w:r>
          </w:p>
        </w:tc>
      </w:tr>
      <w:tr>
        <w:trPr>
          <w:tblHeader w:val="false"/>
        </w:trPr>
        <w:tc>
          <w:tcPr>
            <w:tcMar>
              <w:top w:type="dxa" w:w="120"/>
              <w:left w:type="dxa" w:w="120"/>
              <w:bottom w:type="dxa" w:w="120"/>
              <w:right w:type="dxa" w:w="120"/>
            </w:tcMar>
          </w:tcPr>
          <w:p>
            <w:pPr>
              <w:jc w:val="left"/>
            </w:pPr>
            <w:r>
              <w:rPr>
                <w:b w:val="false"/>
                <w:bCs w:val="false"/>
              </w:rPr>
              <w:t xml:space="preserve">1,000</w:t>
            </w:r>
          </w:p>
        </w:tc>
        <w:tc>
          <w:tcPr>
            <w:tcMar>
              <w:top w:type="dxa" w:w="120"/>
              <w:left w:type="dxa" w:w="120"/>
              <w:bottom w:type="dxa" w:w="120"/>
              <w:right w:type="dxa" w:w="120"/>
            </w:tcMar>
          </w:tcPr>
          <w:p>
            <w:pPr>
              <w:jc w:val="left"/>
            </w:pPr>
            <w:r>
              <w:rPr>
                <w:b w:val="false"/>
                <w:bCs w:val="false"/>
              </w:rPr>
              <w:t xml:space="preserve">0.000198</w:t>
            </w:r>
          </w:p>
        </w:tc>
        <w:tc>
          <w:tcPr>
            <w:tcMar>
              <w:top w:type="dxa" w:w="120"/>
              <w:left w:type="dxa" w:w="120"/>
              <w:bottom w:type="dxa" w:w="120"/>
              <w:right w:type="dxa" w:w="120"/>
            </w:tcMar>
          </w:tcPr>
          <w:p>
            <w:pPr>
              <w:jc w:val="left"/>
            </w:pPr>
            <w:r>
              <w:rPr>
                <w:b w:val="false"/>
                <w:bCs w:val="false"/>
              </w:rPr>
              <w:t xml:space="preserve">0.000125</w:t>
            </w:r>
          </w:p>
        </w:tc>
        <w:tc>
          <w:tcPr>
            <w:tcMar>
              <w:top w:type="dxa" w:w="120"/>
              <w:left w:type="dxa" w:w="120"/>
              <w:bottom w:type="dxa" w:w="120"/>
              <w:right w:type="dxa" w:w="120"/>
            </w:tcMar>
          </w:tcPr>
          <w:p>
            <w:pPr>
              <w:jc w:val="left"/>
            </w:pPr>
            <w:r>
              <w:rPr>
                <w:b w:val="false"/>
                <w:bCs w:val="false"/>
              </w:rPr>
              <w:t xml:space="preserve">&lt; 0.0001</w:t>
            </w:r>
          </w:p>
        </w:tc>
        <w:tc>
          <w:tcPr>
            <w:tcMar>
              <w:top w:type="dxa" w:w="120"/>
              <w:left w:type="dxa" w:w="120"/>
              <w:bottom w:type="dxa" w:w="120"/>
              <w:right w:type="dxa" w:w="120"/>
            </w:tcMar>
          </w:tcPr>
          <w:p>
            <w:pPr>
              <w:jc w:val="left"/>
            </w:pPr>
            <w:r>
              <w:rPr>
                <w:b w:val="false"/>
                <w:bCs w:val="false"/>
              </w:rPr>
              <w:t xml:space="preserve">&lt; 0.0001</w:t>
            </w:r>
          </w:p>
        </w:tc>
        <w:tc>
          <w:tcPr>
            <w:tcMar>
              <w:top w:type="dxa" w:w="120"/>
              <w:left w:type="dxa" w:w="120"/>
              <w:bottom w:type="dxa" w:w="120"/>
              <w:right w:type="dxa" w:w="120"/>
            </w:tcMar>
          </w:tcPr>
          <w:p>
            <w:pPr>
              <w:jc w:val="left"/>
            </w:pPr>
            <w:r>
              <w:rPr>
                <w:b w:val="false"/>
                <w:bCs w:val="false"/>
              </w:rPr>
              <w:t xml:space="preserve">&lt; 0.0001</w:t>
            </w:r>
          </w:p>
        </w:tc>
        <w:tc>
          <w:tcPr>
            <w:tcMar>
              <w:top w:type="dxa" w:w="120"/>
              <w:left w:type="dxa" w:w="120"/>
              <w:bottom w:type="dxa" w:w="120"/>
              <w:right w:type="dxa" w:w="120"/>
            </w:tcMar>
          </w:tcPr>
          <w:p>
            <w:pPr>
              <w:jc w:val="left"/>
            </w:pPr>
            <w:r>
              <w:rPr>
                <w:b w:val="false"/>
                <w:bCs w:val="false"/>
              </w:rPr>
              <w:t xml:space="preserve">&lt; 0.0001</w:t>
            </w:r>
          </w:p>
        </w:tc>
        <w:tc>
          <w:tcPr>
            <w:tcMar>
              <w:top w:type="dxa" w:w="120"/>
              <w:left w:type="dxa" w:w="120"/>
              <w:bottom w:type="dxa" w:w="120"/>
              <w:right w:type="dxa" w:w="120"/>
            </w:tcMar>
          </w:tcPr>
          <w:p>
            <w:pPr>
              <w:jc w:val="left"/>
            </w:pPr>
            <w:r>
              <w:rPr>
                <w:b w:val="false"/>
                <w:bCs w:val="false"/>
              </w:rPr>
              <w:t xml:space="preserve">&lt; 0.0001</w:t>
            </w:r>
          </w:p>
        </w:tc>
        <w:tc>
          <w:tcPr>
            <w:tcMar>
              <w:top w:type="dxa" w:w="120"/>
              <w:left w:type="dxa" w:w="120"/>
              <w:bottom w:type="dxa" w:w="120"/>
              <w:right w:type="dxa" w:w="120"/>
            </w:tcMar>
          </w:tcPr>
          <w:p>
            <w:pPr>
              <w:jc w:val="left"/>
            </w:pPr>
            <w:r>
              <w:rPr>
                <w:b w:val="false"/>
                <w:bCs w:val="false"/>
              </w:rPr>
              <w:t xml:space="preserve">&lt; 0.0001</w:t>
            </w:r>
          </w:p>
        </w:tc>
      </w:tr>
      <w:tr>
        <w:trPr>
          <w:tblHeader w:val="false"/>
        </w:trPr>
        <w:tc>
          <w:tcPr>
            <w:tcMar>
              <w:top w:type="dxa" w:w="120"/>
              <w:left w:type="dxa" w:w="120"/>
              <w:bottom w:type="dxa" w:w="120"/>
              <w:right w:type="dxa" w:w="120"/>
            </w:tcMar>
          </w:tcPr>
          <w:p>
            <w:pPr>
              <w:jc w:val="left"/>
            </w:pPr>
            <w:r>
              <w:rPr>
                <w:b w:val="false"/>
                <w:bCs w:val="false"/>
              </w:rPr>
              <w:t xml:space="preserve">5,000</w:t>
            </w:r>
          </w:p>
        </w:tc>
        <w:tc>
          <w:tcPr>
            <w:tcMar>
              <w:top w:type="dxa" w:w="120"/>
              <w:left w:type="dxa" w:w="120"/>
              <w:bottom w:type="dxa" w:w="120"/>
              <w:right w:type="dxa" w:w="120"/>
            </w:tcMar>
          </w:tcPr>
          <w:p>
            <w:pPr>
              <w:jc w:val="left"/>
            </w:pPr>
            <w:r>
              <w:rPr>
                <w:b w:val="false"/>
                <w:bCs w:val="false"/>
              </w:rPr>
              <w:t xml:space="preserve">0.001503</w:t>
            </w:r>
          </w:p>
        </w:tc>
        <w:tc>
          <w:tcPr>
            <w:tcMar>
              <w:top w:type="dxa" w:w="120"/>
              <w:left w:type="dxa" w:w="120"/>
              <w:bottom w:type="dxa" w:w="120"/>
              <w:right w:type="dxa" w:w="120"/>
            </w:tcMar>
          </w:tcPr>
          <w:p>
            <w:pPr>
              <w:jc w:val="left"/>
            </w:pPr>
            <w:r>
              <w:rPr>
                <w:b w:val="false"/>
                <w:bCs w:val="false"/>
              </w:rPr>
              <w:t xml:space="preserve">0.001325</w:t>
            </w:r>
          </w:p>
        </w:tc>
        <w:tc>
          <w:tcPr>
            <w:tcMar>
              <w:top w:type="dxa" w:w="120"/>
              <w:left w:type="dxa" w:w="120"/>
              <w:bottom w:type="dxa" w:w="120"/>
              <w:right w:type="dxa" w:w="120"/>
            </w:tcMar>
          </w:tcPr>
          <w:p>
            <w:pPr>
              <w:jc w:val="left"/>
            </w:pPr>
            <w:r>
              <w:rPr>
                <w:b w:val="false"/>
                <w:bCs w:val="false"/>
              </w:rPr>
              <w:t xml:space="preserve">&lt; 0.0001</w:t>
            </w:r>
          </w:p>
        </w:tc>
        <w:tc>
          <w:tcPr>
            <w:tcMar>
              <w:top w:type="dxa" w:w="120"/>
              <w:left w:type="dxa" w:w="120"/>
              <w:bottom w:type="dxa" w:w="120"/>
              <w:right w:type="dxa" w:w="120"/>
            </w:tcMar>
          </w:tcPr>
          <w:p>
            <w:pPr>
              <w:jc w:val="left"/>
            </w:pPr>
            <w:r>
              <w:rPr>
                <w:b w:val="false"/>
                <w:bCs w:val="false"/>
              </w:rPr>
              <w:t xml:space="preserve">&lt; 0.0001</w:t>
            </w:r>
          </w:p>
        </w:tc>
        <w:tc>
          <w:tcPr>
            <w:tcMar>
              <w:top w:type="dxa" w:w="120"/>
              <w:left w:type="dxa" w:w="120"/>
              <w:bottom w:type="dxa" w:w="120"/>
              <w:right w:type="dxa" w:w="120"/>
            </w:tcMar>
          </w:tcPr>
          <w:p>
            <w:pPr>
              <w:jc w:val="left"/>
            </w:pPr>
            <w:r>
              <w:rPr>
                <w:b w:val="false"/>
                <w:bCs w:val="false"/>
              </w:rPr>
              <w:t xml:space="preserve">&lt; 0.0001</w:t>
            </w:r>
          </w:p>
        </w:tc>
        <w:tc>
          <w:tcPr>
            <w:tcMar>
              <w:top w:type="dxa" w:w="120"/>
              <w:left w:type="dxa" w:w="120"/>
              <w:bottom w:type="dxa" w:w="120"/>
              <w:right w:type="dxa" w:w="120"/>
            </w:tcMar>
          </w:tcPr>
          <w:p>
            <w:pPr>
              <w:jc w:val="left"/>
            </w:pPr>
            <w:r>
              <w:rPr>
                <w:b w:val="false"/>
                <w:bCs w:val="false"/>
              </w:rPr>
              <w:t xml:space="preserve">&lt; 0.0001</w:t>
            </w:r>
          </w:p>
        </w:tc>
        <w:tc>
          <w:tcPr>
            <w:tcMar>
              <w:top w:type="dxa" w:w="120"/>
              <w:left w:type="dxa" w:w="120"/>
              <w:bottom w:type="dxa" w:w="120"/>
              <w:right w:type="dxa" w:w="120"/>
            </w:tcMar>
          </w:tcPr>
          <w:p>
            <w:pPr>
              <w:jc w:val="left"/>
            </w:pPr>
            <w:r>
              <w:rPr>
                <w:b w:val="false"/>
                <w:bCs w:val="false"/>
              </w:rPr>
              <w:t xml:space="preserve">&lt; 0.0001</w:t>
            </w:r>
          </w:p>
        </w:tc>
        <w:tc>
          <w:tcPr>
            <w:tcMar>
              <w:top w:type="dxa" w:w="120"/>
              <w:left w:type="dxa" w:w="120"/>
              <w:bottom w:type="dxa" w:w="120"/>
              <w:right w:type="dxa" w:w="120"/>
            </w:tcMar>
          </w:tcPr>
          <w:p>
            <w:pPr>
              <w:jc w:val="left"/>
            </w:pPr>
            <w:r>
              <w:rPr>
                <w:b w:val="false"/>
                <w:bCs w:val="false"/>
              </w:rPr>
              <w:t xml:space="preserve">&lt; 0.0001</w:t>
            </w:r>
          </w:p>
        </w:tc>
      </w:tr>
      <w:tr>
        <w:trPr>
          <w:tblHeader w:val="false"/>
        </w:trPr>
        <w:tc>
          <w:tcPr>
            <w:tcMar>
              <w:top w:type="dxa" w:w="120"/>
              <w:left w:type="dxa" w:w="120"/>
              <w:bottom w:type="dxa" w:w="120"/>
              <w:right w:type="dxa" w:w="120"/>
            </w:tcMar>
          </w:tcPr>
          <w:p>
            <w:pPr>
              <w:jc w:val="left"/>
            </w:pPr>
            <w:r>
              <w:rPr>
                <w:b w:val="false"/>
                <w:bCs w:val="false"/>
              </w:rPr>
              <w:t xml:space="preserve">10,000</w:t>
            </w:r>
          </w:p>
        </w:tc>
        <w:tc>
          <w:tcPr>
            <w:tcMar>
              <w:top w:type="dxa" w:w="120"/>
              <w:left w:type="dxa" w:w="120"/>
              <w:bottom w:type="dxa" w:w="120"/>
              <w:right w:type="dxa" w:w="120"/>
            </w:tcMar>
          </w:tcPr>
          <w:p>
            <w:pPr>
              <w:jc w:val="left"/>
            </w:pPr>
            <w:r>
              <w:rPr>
                <w:b w:val="false"/>
                <w:bCs w:val="false"/>
              </w:rPr>
              <w:t xml:space="preserve">0.002059</w:t>
            </w:r>
          </w:p>
        </w:tc>
        <w:tc>
          <w:tcPr>
            <w:tcMar>
              <w:top w:type="dxa" w:w="120"/>
              <w:left w:type="dxa" w:w="120"/>
              <w:bottom w:type="dxa" w:w="120"/>
              <w:right w:type="dxa" w:w="120"/>
            </w:tcMar>
          </w:tcPr>
          <w:p>
            <w:pPr>
              <w:jc w:val="left"/>
            </w:pPr>
            <w:r>
              <w:rPr>
                <w:b w:val="false"/>
                <w:bCs w:val="false"/>
              </w:rPr>
              <w:t xml:space="preserve">0.002626</w:t>
            </w:r>
          </w:p>
        </w:tc>
        <w:tc>
          <w:tcPr>
            <w:tcMar>
              <w:top w:type="dxa" w:w="120"/>
              <w:left w:type="dxa" w:w="120"/>
              <w:bottom w:type="dxa" w:w="120"/>
              <w:right w:type="dxa" w:w="120"/>
            </w:tcMar>
          </w:tcPr>
          <w:p>
            <w:pPr>
              <w:jc w:val="left"/>
            </w:pPr>
            <w:r>
              <w:rPr>
                <w:b w:val="false"/>
                <w:bCs w:val="false"/>
              </w:rPr>
              <w:t xml:space="preserve">&lt; 0.0001</w:t>
            </w:r>
          </w:p>
        </w:tc>
        <w:tc>
          <w:tcPr>
            <w:tcMar>
              <w:top w:type="dxa" w:w="120"/>
              <w:left w:type="dxa" w:w="120"/>
              <w:bottom w:type="dxa" w:w="120"/>
              <w:right w:type="dxa" w:w="120"/>
            </w:tcMar>
          </w:tcPr>
          <w:p>
            <w:pPr>
              <w:jc w:val="left"/>
            </w:pPr>
            <w:r>
              <w:rPr>
                <w:b w:val="false"/>
                <w:bCs w:val="false"/>
              </w:rPr>
              <w:t xml:space="preserve">&lt; 0.0001</w:t>
            </w:r>
          </w:p>
        </w:tc>
        <w:tc>
          <w:tcPr>
            <w:tcMar>
              <w:top w:type="dxa" w:w="120"/>
              <w:left w:type="dxa" w:w="120"/>
              <w:bottom w:type="dxa" w:w="120"/>
              <w:right w:type="dxa" w:w="120"/>
            </w:tcMar>
          </w:tcPr>
          <w:p>
            <w:pPr>
              <w:jc w:val="left"/>
            </w:pPr>
            <w:r>
              <w:rPr>
                <w:b w:val="false"/>
                <w:bCs w:val="false"/>
              </w:rPr>
              <w:t xml:space="preserve">&lt; 0.0001</w:t>
            </w:r>
          </w:p>
        </w:tc>
        <w:tc>
          <w:tcPr>
            <w:tcMar>
              <w:top w:type="dxa" w:w="120"/>
              <w:left w:type="dxa" w:w="120"/>
              <w:bottom w:type="dxa" w:w="120"/>
              <w:right w:type="dxa" w:w="120"/>
            </w:tcMar>
          </w:tcPr>
          <w:p>
            <w:pPr>
              <w:jc w:val="left"/>
            </w:pPr>
            <w:r>
              <w:rPr>
                <w:b w:val="false"/>
                <w:bCs w:val="false"/>
              </w:rPr>
              <w:t xml:space="preserve">&lt; 0.0001</w:t>
            </w:r>
          </w:p>
        </w:tc>
        <w:tc>
          <w:tcPr>
            <w:tcMar>
              <w:top w:type="dxa" w:w="120"/>
              <w:left w:type="dxa" w:w="120"/>
              <w:bottom w:type="dxa" w:w="120"/>
              <w:right w:type="dxa" w:w="120"/>
            </w:tcMar>
          </w:tcPr>
          <w:p>
            <w:pPr>
              <w:jc w:val="left"/>
            </w:pPr>
            <w:r>
              <w:rPr>
                <w:b w:val="false"/>
                <w:bCs w:val="false"/>
              </w:rPr>
              <w:t xml:space="preserve">&lt; 0.0001</w:t>
            </w:r>
          </w:p>
        </w:tc>
        <w:tc>
          <w:tcPr>
            <w:tcMar>
              <w:top w:type="dxa" w:w="120"/>
              <w:left w:type="dxa" w:w="120"/>
              <w:bottom w:type="dxa" w:w="120"/>
              <w:right w:type="dxa" w:w="120"/>
            </w:tcMar>
          </w:tcPr>
          <w:p>
            <w:pPr>
              <w:jc w:val="left"/>
            </w:pPr>
            <w:r>
              <w:rPr>
                <w:b w:val="false"/>
                <w:bCs w:val="false"/>
              </w:rPr>
              <w:t xml:space="preserve">&lt; 0.0001</w:t>
            </w:r>
          </w:p>
        </w:tc>
      </w:tr>
      <w:tr>
        <w:trPr>
          <w:tblHeader w:val="false"/>
        </w:trPr>
        <w:tc>
          <w:tcPr>
            <w:tcMar>
              <w:top w:type="dxa" w:w="120"/>
              <w:left w:type="dxa" w:w="120"/>
              <w:bottom w:type="dxa" w:w="120"/>
              <w:right w:type="dxa" w:w="120"/>
            </w:tcMar>
          </w:tcPr>
          <w:p>
            <w:pPr>
              <w:jc w:val="left"/>
            </w:pPr>
            <w:r>
              <w:rPr>
                <w:b w:val="false"/>
                <w:bCs w:val="false"/>
              </w:rPr>
              <w:t xml:space="preserve">50,000</w:t>
            </w:r>
          </w:p>
        </w:tc>
        <w:tc>
          <w:tcPr>
            <w:tcMar>
              <w:top w:type="dxa" w:w="120"/>
              <w:left w:type="dxa" w:w="120"/>
              <w:bottom w:type="dxa" w:w="120"/>
              <w:right w:type="dxa" w:w="120"/>
            </w:tcMar>
          </w:tcPr>
          <w:p>
            <w:pPr>
              <w:jc w:val="left"/>
            </w:pPr>
            <w:r>
              <w:rPr>
                <w:b w:val="false"/>
                <w:bCs w:val="false"/>
              </w:rPr>
              <w:t xml:space="preserve">0.025947</w:t>
            </w:r>
          </w:p>
        </w:tc>
        <w:tc>
          <w:tcPr>
            <w:tcMar>
              <w:top w:type="dxa" w:w="120"/>
              <w:left w:type="dxa" w:w="120"/>
              <w:bottom w:type="dxa" w:w="120"/>
              <w:right w:type="dxa" w:w="120"/>
            </w:tcMar>
          </w:tcPr>
          <w:p>
            <w:pPr>
              <w:jc w:val="left"/>
            </w:pPr>
            <w:r>
              <w:rPr>
                <w:b w:val="false"/>
                <w:bCs w:val="false"/>
              </w:rPr>
              <w:t xml:space="preserve">0.020419</w:t>
            </w:r>
          </w:p>
        </w:tc>
        <w:tc>
          <w:tcPr>
            <w:tcMar>
              <w:top w:type="dxa" w:w="120"/>
              <w:left w:type="dxa" w:w="120"/>
              <w:bottom w:type="dxa" w:w="120"/>
              <w:right w:type="dxa" w:w="120"/>
            </w:tcMar>
          </w:tcPr>
          <w:p>
            <w:pPr>
              <w:jc w:val="left"/>
            </w:pPr>
            <w:r>
              <w:rPr>
                <w:b w:val="false"/>
                <w:bCs w:val="false"/>
              </w:rPr>
              <w:t xml:space="preserve">&lt; 0.0001</w:t>
            </w:r>
          </w:p>
        </w:tc>
        <w:tc>
          <w:tcPr>
            <w:tcMar>
              <w:top w:type="dxa" w:w="120"/>
              <w:left w:type="dxa" w:w="120"/>
              <w:bottom w:type="dxa" w:w="120"/>
              <w:right w:type="dxa" w:w="120"/>
            </w:tcMar>
          </w:tcPr>
          <w:p>
            <w:pPr>
              <w:jc w:val="left"/>
            </w:pPr>
            <w:r>
              <w:rPr>
                <w:b w:val="false"/>
                <w:bCs w:val="false"/>
              </w:rPr>
              <w:t xml:space="preserve">&lt; 0.0001</w:t>
            </w:r>
          </w:p>
        </w:tc>
        <w:tc>
          <w:tcPr>
            <w:tcMar>
              <w:top w:type="dxa" w:w="120"/>
              <w:left w:type="dxa" w:w="120"/>
              <w:bottom w:type="dxa" w:w="120"/>
              <w:right w:type="dxa" w:w="120"/>
            </w:tcMar>
          </w:tcPr>
          <w:p>
            <w:pPr>
              <w:jc w:val="left"/>
            </w:pPr>
            <w:r>
              <w:rPr>
                <w:b w:val="false"/>
                <w:bCs w:val="false"/>
              </w:rPr>
              <w:t xml:space="preserve">&lt; 0.0001</w:t>
            </w:r>
          </w:p>
        </w:tc>
        <w:tc>
          <w:tcPr>
            <w:tcMar>
              <w:top w:type="dxa" w:w="120"/>
              <w:left w:type="dxa" w:w="120"/>
              <w:bottom w:type="dxa" w:w="120"/>
              <w:right w:type="dxa" w:w="120"/>
            </w:tcMar>
          </w:tcPr>
          <w:p>
            <w:pPr>
              <w:jc w:val="left"/>
            </w:pPr>
            <w:r>
              <w:rPr>
                <w:b w:val="false"/>
                <w:bCs w:val="false"/>
              </w:rPr>
              <w:t xml:space="preserve">&lt; 0.0001</w:t>
            </w:r>
          </w:p>
        </w:tc>
        <w:tc>
          <w:tcPr>
            <w:tcMar>
              <w:top w:type="dxa" w:w="120"/>
              <w:left w:type="dxa" w:w="120"/>
              <w:bottom w:type="dxa" w:w="120"/>
              <w:right w:type="dxa" w:w="120"/>
            </w:tcMar>
          </w:tcPr>
          <w:p>
            <w:pPr>
              <w:jc w:val="left"/>
            </w:pPr>
            <w:r>
              <w:rPr>
                <w:b w:val="false"/>
                <w:bCs w:val="false"/>
              </w:rPr>
              <w:t xml:space="preserve">&lt; 0.0001</w:t>
            </w:r>
          </w:p>
        </w:tc>
        <w:tc>
          <w:tcPr>
            <w:tcMar>
              <w:top w:type="dxa" w:w="120"/>
              <w:left w:type="dxa" w:w="120"/>
              <w:bottom w:type="dxa" w:w="120"/>
              <w:right w:type="dxa" w:w="120"/>
            </w:tcMar>
          </w:tcPr>
          <w:p>
            <w:pPr>
              <w:jc w:val="left"/>
            </w:pPr>
            <w:r>
              <w:rPr>
                <w:b w:val="false"/>
                <w:bCs w:val="false"/>
              </w:rPr>
              <w:t xml:space="preserve">&lt; 0.0001</w:t>
            </w:r>
          </w:p>
        </w:tc>
      </w:tr>
      <w:tr>
        <w:trPr>
          <w:tblHeader w:val="false"/>
        </w:trPr>
        <w:tc>
          <w:tcPr>
            <w:tcMar>
              <w:top w:type="dxa" w:w="120"/>
              <w:left w:type="dxa" w:w="120"/>
              <w:bottom w:type="dxa" w:w="120"/>
              <w:right w:type="dxa" w:w="120"/>
            </w:tcMar>
          </w:tcPr>
          <w:p>
            <w:pPr>
              <w:jc w:val="left"/>
            </w:pPr>
            <w:r>
              <w:rPr>
                <w:b w:val="false"/>
                <w:bCs w:val="false"/>
              </w:rPr>
              <w:t xml:space="preserve">100,000</w:t>
            </w:r>
          </w:p>
        </w:tc>
        <w:tc>
          <w:tcPr>
            <w:tcMar>
              <w:top w:type="dxa" w:w="120"/>
              <w:left w:type="dxa" w:w="120"/>
              <w:bottom w:type="dxa" w:w="120"/>
              <w:right w:type="dxa" w:w="120"/>
            </w:tcMar>
          </w:tcPr>
          <w:p>
            <w:pPr>
              <w:jc w:val="left"/>
            </w:pPr>
            <w:r>
              <w:rPr>
                <w:b w:val="false"/>
                <w:bCs w:val="false"/>
              </w:rPr>
              <w:t xml:space="preserve">0.043528</w:t>
            </w:r>
          </w:p>
        </w:tc>
        <w:tc>
          <w:tcPr>
            <w:tcMar>
              <w:top w:type="dxa" w:w="120"/>
              <w:left w:type="dxa" w:w="120"/>
              <w:bottom w:type="dxa" w:w="120"/>
              <w:right w:type="dxa" w:w="120"/>
            </w:tcMar>
          </w:tcPr>
          <w:p>
            <w:pPr>
              <w:jc w:val="left"/>
            </w:pPr>
            <w:r>
              <w:rPr>
                <w:b w:val="false"/>
                <w:bCs w:val="false"/>
              </w:rPr>
              <w:t xml:space="preserve">0.031539</w:t>
            </w:r>
          </w:p>
        </w:tc>
        <w:tc>
          <w:tcPr>
            <w:tcMar>
              <w:top w:type="dxa" w:w="120"/>
              <w:left w:type="dxa" w:w="120"/>
              <w:bottom w:type="dxa" w:w="120"/>
              <w:right w:type="dxa" w:w="120"/>
            </w:tcMar>
          </w:tcPr>
          <w:p>
            <w:pPr>
              <w:jc w:val="left"/>
            </w:pPr>
            <w:r>
              <w:rPr>
                <w:b w:val="false"/>
                <w:bCs w:val="false"/>
              </w:rPr>
              <w:t xml:space="preserve">&lt; 0.0001</w:t>
            </w:r>
          </w:p>
        </w:tc>
        <w:tc>
          <w:tcPr>
            <w:tcMar>
              <w:top w:type="dxa" w:w="120"/>
              <w:left w:type="dxa" w:w="120"/>
              <w:bottom w:type="dxa" w:w="120"/>
              <w:right w:type="dxa" w:w="120"/>
            </w:tcMar>
          </w:tcPr>
          <w:p>
            <w:pPr>
              <w:jc w:val="left"/>
            </w:pPr>
            <w:r>
              <w:rPr>
                <w:b w:val="false"/>
                <w:bCs w:val="false"/>
              </w:rPr>
              <w:t xml:space="preserve">0.000165</w:t>
            </w:r>
          </w:p>
        </w:tc>
        <w:tc>
          <w:tcPr>
            <w:tcMar>
              <w:top w:type="dxa" w:w="120"/>
              <w:left w:type="dxa" w:w="120"/>
              <w:bottom w:type="dxa" w:w="120"/>
              <w:right w:type="dxa" w:w="120"/>
            </w:tcMar>
          </w:tcPr>
          <w:p>
            <w:pPr>
              <w:jc w:val="left"/>
            </w:pPr>
            <w:r>
              <w:rPr>
                <w:b w:val="false"/>
                <w:bCs w:val="false"/>
              </w:rPr>
              <w:t xml:space="preserve">0.000157</w:t>
            </w:r>
          </w:p>
        </w:tc>
        <w:tc>
          <w:tcPr>
            <w:tcMar>
              <w:top w:type="dxa" w:w="120"/>
              <w:left w:type="dxa" w:w="120"/>
              <w:bottom w:type="dxa" w:w="120"/>
              <w:right w:type="dxa" w:w="120"/>
            </w:tcMar>
          </w:tcPr>
          <w:p>
            <w:pPr>
              <w:jc w:val="left"/>
            </w:pPr>
            <w:r>
              <w:rPr>
                <w:b w:val="false"/>
                <w:bCs w:val="false"/>
              </w:rPr>
              <w:t xml:space="preserve">&lt; 0.0001</w:t>
            </w:r>
          </w:p>
        </w:tc>
        <w:tc>
          <w:tcPr>
            <w:tcMar>
              <w:top w:type="dxa" w:w="120"/>
              <w:left w:type="dxa" w:w="120"/>
              <w:bottom w:type="dxa" w:w="120"/>
              <w:right w:type="dxa" w:w="120"/>
            </w:tcMar>
          </w:tcPr>
          <w:p>
            <w:pPr>
              <w:jc w:val="left"/>
            </w:pPr>
            <w:r>
              <w:rPr>
                <w:b w:val="false"/>
                <w:bCs w:val="false"/>
              </w:rPr>
              <w:t xml:space="preserve">0.000153</w:t>
            </w:r>
          </w:p>
        </w:tc>
        <w:tc>
          <w:tcPr>
            <w:tcMar>
              <w:top w:type="dxa" w:w="120"/>
              <w:left w:type="dxa" w:w="120"/>
              <w:bottom w:type="dxa" w:w="120"/>
              <w:right w:type="dxa" w:w="120"/>
            </w:tcMar>
          </w:tcPr>
          <w:p>
            <w:pPr>
              <w:jc w:val="left"/>
            </w:pPr>
            <w:r>
              <w:rPr>
                <w:b w:val="false"/>
                <w:bCs w:val="false"/>
              </w:rPr>
              <w:t xml:space="preserve">0.000175</w:t>
            </w:r>
          </w:p>
        </w:tc>
      </w:tr>
      <w:tr>
        <w:trPr>
          <w:tblHeader w:val="false"/>
        </w:trPr>
        <w:tc>
          <w:tcPr>
            <w:tcMar>
              <w:top w:type="dxa" w:w="120"/>
              <w:left w:type="dxa" w:w="120"/>
              <w:bottom w:type="dxa" w:w="120"/>
              <w:right w:type="dxa" w:w="120"/>
            </w:tcMar>
          </w:tcPr>
          <w:p>
            <w:pPr>
              <w:jc w:val="left"/>
            </w:pPr>
            <w:r>
              <w:rPr>
                <w:b w:val="false"/>
                <w:bCs w:val="false"/>
              </w:rPr>
              <w:t xml:space="preserve">500,000</w:t>
            </w:r>
          </w:p>
        </w:tc>
        <w:tc>
          <w:tcPr>
            <w:tcMar>
              <w:top w:type="dxa" w:w="120"/>
              <w:left w:type="dxa" w:w="120"/>
              <w:bottom w:type="dxa" w:w="120"/>
              <w:right w:type="dxa" w:w="120"/>
            </w:tcMar>
          </w:tcPr>
          <w:p>
            <w:pPr>
              <w:jc w:val="left"/>
            </w:pPr>
            <w:r>
              <w:rPr>
                <w:b w:val="false"/>
                <w:bCs w:val="false"/>
              </w:rPr>
              <w:t xml:space="preserve">0.264035</w:t>
            </w:r>
          </w:p>
        </w:tc>
        <w:tc>
          <w:tcPr>
            <w:tcMar>
              <w:top w:type="dxa" w:w="120"/>
              <w:left w:type="dxa" w:w="120"/>
              <w:bottom w:type="dxa" w:w="120"/>
              <w:right w:type="dxa" w:w="120"/>
            </w:tcMar>
          </w:tcPr>
          <w:p>
            <w:pPr>
              <w:jc w:val="left"/>
            </w:pPr>
            <w:r>
              <w:rPr>
                <w:b w:val="false"/>
                <w:bCs w:val="false"/>
              </w:rPr>
              <w:t xml:space="preserve">0.286193</w:t>
            </w:r>
          </w:p>
        </w:tc>
        <w:tc>
          <w:tcPr>
            <w:tcMar>
              <w:top w:type="dxa" w:w="120"/>
              <w:left w:type="dxa" w:w="120"/>
              <w:bottom w:type="dxa" w:w="120"/>
              <w:right w:type="dxa" w:w="120"/>
            </w:tcMar>
          </w:tcPr>
          <w:p>
            <w:pPr>
              <w:jc w:val="left"/>
            </w:pPr>
            <w:r>
              <w:rPr>
                <w:b w:val="false"/>
                <w:bCs w:val="false"/>
              </w:rPr>
              <w:t xml:space="preserve">0.000255</w:t>
            </w:r>
          </w:p>
        </w:tc>
        <w:tc>
          <w:tcPr>
            <w:tcMar>
              <w:top w:type="dxa" w:w="120"/>
              <w:left w:type="dxa" w:w="120"/>
              <w:bottom w:type="dxa" w:w="120"/>
              <w:right w:type="dxa" w:w="120"/>
            </w:tcMar>
          </w:tcPr>
          <w:p>
            <w:pPr>
              <w:jc w:val="left"/>
            </w:pPr>
            <w:r>
              <w:rPr>
                <w:b w:val="false"/>
                <w:bCs w:val="false"/>
              </w:rPr>
              <w:t xml:space="preserve">0.000914</w:t>
            </w:r>
          </w:p>
        </w:tc>
        <w:tc>
          <w:tcPr>
            <w:tcMar>
              <w:top w:type="dxa" w:w="120"/>
              <w:left w:type="dxa" w:w="120"/>
              <w:bottom w:type="dxa" w:w="120"/>
              <w:right w:type="dxa" w:w="120"/>
            </w:tcMar>
          </w:tcPr>
          <w:p>
            <w:pPr>
              <w:jc w:val="left"/>
            </w:pPr>
            <w:r>
              <w:rPr>
                <w:b w:val="false"/>
                <w:bCs w:val="false"/>
              </w:rPr>
              <w:t xml:space="preserve">0.001000</w:t>
            </w:r>
          </w:p>
        </w:tc>
        <w:tc>
          <w:tcPr>
            <w:tcMar>
              <w:top w:type="dxa" w:w="120"/>
              <w:left w:type="dxa" w:w="120"/>
              <w:bottom w:type="dxa" w:w="120"/>
              <w:right w:type="dxa" w:w="120"/>
            </w:tcMar>
          </w:tcPr>
          <w:p>
            <w:pPr>
              <w:jc w:val="left"/>
            </w:pPr>
            <w:r>
              <w:rPr>
                <w:b w:val="false"/>
                <w:bCs w:val="false"/>
              </w:rPr>
              <w:t xml:space="preserve">0.000307</w:t>
            </w:r>
          </w:p>
        </w:tc>
        <w:tc>
          <w:tcPr>
            <w:tcMar>
              <w:top w:type="dxa" w:w="120"/>
              <w:left w:type="dxa" w:w="120"/>
              <w:bottom w:type="dxa" w:w="120"/>
              <w:right w:type="dxa" w:w="120"/>
            </w:tcMar>
          </w:tcPr>
          <w:p>
            <w:pPr>
              <w:jc w:val="left"/>
            </w:pPr>
            <w:r>
              <w:rPr>
                <w:b w:val="false"/>
                <w:bCs w:val="false"/>
              </w:rPr>
              <w:t xml:space="preserve">0.000958</w:t>
            </w:r>
          </w:p>
        </w:tc>
        <w:tc>
          <w:tcPr>
            <w:tcMar>
              <w:top w:type="dxa" w:w="120"/>
              <w:left w:type="dxa" w:w="120"/>
              <w:bottom w:type="dxa" w:w="120"/>
              <w:right w:type="dxa" w:w="120"/>
            </w:tcMar>
          </w:tcPr>
          <w:p>
            <w:pPr>
              <w:jc w:val="left"/>
            </w:pPr>
            <w:r>
              <w:rPr>
                <w:b w:val="false"/>
                <w:bCs w:val="false"/>
              </w:rPr>
              <w:t xml:space="preserve">0.001022</w:t>
            </w:r>
          </w:p>
        </w:tc>
      </w:tr>
      <w:tr>
        <w:trPr>
          <w:tblHeader w:val="false"/>
        </w:trPr>
        <w:tc>
          <w:tcPr>
            <w:tcMar>
              <w:top w:type="dxa" w:w="120"/>
              <w:left w:type="dxa" w:w="120"/>
              <w:bottom w:type="dxa" w:w="120"/>
              <w:right w:type="dxa" w:w="120"/>
            </w:tcMar>
          </w:tcPr>
          <w:p>
            <w:pPr>
              <w:jc w:val="left"/>
            </w:pPr>
            <w:r>
              <w:rPr>
                <w:b w:val="false"/>
                <w:bCs w:val="false"/>
              </w:rPr>
              <w:t xml:space="preserve">1,000,000</w:t>
            </w:r>
          </w:p>
        </w:tc>
        <w:tc>
          <w:tcPr>
            <w:tcMar>
              <w:top w:type="dxa" w:w="120"/>
              <w:left w:type="dxa" w:w="120"/>
              <w:bottom w:type="dxa" w:w="120"/>
              <w:right w:type="dxa" w:w="120"/>
            </w:tcMar>
          </w:tcPr>
          <w:p>
            <w:pPr>
              <w:jc w:val="left"/>
            </w:pPr>
            <w:r>
              <w:rPr>
                <w:b w:val="false"/>
                <w:bCs w:val="false"/>
              </w:rPr>
              <w:t xml:space="preserve">0.387753</w:t>
            </w:r>
          </w:p>
        </w:tc>
        <w:tc>
          <w:tcPr>
            <w:tcMar>
              <w:top w:type="dxa" w:w="120"/>
              <w:left w:type="dxa" w:w="120"/>
              <w:bottom w:type="dxa" w:w="120"/>
              <w:right w:type="dxa" w:w="120"/>
            </w:tcMar>
          </w:tcPr>
          <w:p>
            <w:pPr>
              <w:jc w:val="left"/>
            </w:pPr>
            <w:r>
              <w:rPr>
                <w:b w:val="false"/>
                <w:bCs w:val="false"/>
              </w:rPr>
              <w:t xml:space="preserve">0.629356</w:t>
            </w:r>
          </w:p>
        </w:tc>
        <w:tc>
          <w:tcPr>
            <w:tcMar>
              <w:top w:type="dxa" w:w="120"/>
              <w:left w:type="dxa" w:w="120"/>
              <w:bottom w:type="dxa" w:w="120"/>
              <w:right w:type="dxa" w:w="120"/>
            </w:tcMar>
          </w:tcPr>
          <w:p>
            <w:pPr>
              <w:jc w:val="left"/>
            </w:pPr>
            <w:r>
              <w:rPr>
                <w:b w:val="false"/>
                <w:bCs w:val="false"/>
              </w:rPr>
              <w:t xml:space="preserve">0.000490</w:t>
            </w:r>
          </w:p>
        </w:tc>
        <w:tc>
          <w:tcPr>
            <w:tcMar>
              <w:top w:type="dxa" w:w="120"/>
              <w:left w:type="dxa" w:w="120"/>
              <w:bottom w:type="dxa" w:w="120"/>
              <w:right w:type="dxa" w:w="120"/>
            </w:tcMar>
          </w:tcPr>
          <w:p>
            <w:pPr>
              <w:jc w:val="left"/>
            </w:pPr>
            <w:r>
              <w:rPr>
                <w:b w:val="false"/>
                <w:bCs w:val="false"/>
              </w:rPr>
              <w:t xml:space="preserve">0.001526</w:t>
            </w:r>
          </w:p>
        </w:tc>
        <w:tc>
          <w:tcPr>
            <w:tcMar>
              <w:top w:type="dxa" w:w="120"/>
              <w:left w:type="dxa" w:w="120"/>
              <w:bottom w:type="dxa" w:w="120"/>
              <w:right w:type="dxa" w:w="120"/>
            </w:tcMar>
          </w:tcPr>
          <w:p>
            <w:pPr>
              <w:jc w:val="left"/>
            </w:pPr>
            <w:r>
              <w:rPr>
                <w:b w:val="false"/>
                <w:bCs w:val="false"/>
              </w:rPr>
              <w:t xml:space="preserve">0.001593</w:t>
            </w:r>
          </w:p>
        </w:tc>
        <w:tc>
          <w:tcPr>
            <w:tcMar>
              <w:top w:type="dxa" w:w="120"/>
              <w:left w:type="dxa" w:w="120"/>
              <w:bottom w:type="dxa" w:w="120"/>
              <w:right w:type="dxa" w:w="120"/>
            </w:tcMar>
          </w:tcPr>
          <w:p>
            <w:pPr>
              <w:jc w:val="left"/>
            </w:pPr>
            <w:r>
              <w:rPr>
                <w:b w:val="false"/>
                <w:bCs w:val="false"/>
              </w:rPr>
              <w:t xml:space="preserve">0.000377</w:t>
            </w:r>
          </w:p>
        </w:tc>
        <w:tc>
          <w:tcPr>
            <w:tcMar>
              <w:top w:type="dxa" w:w="120"/>
              <w:left w:type="dxa" w:w="120"/>
              <w:bottom w:type="dxa" w:w="120"/>
              <w:right w:type="dxa" w:w="120"/>
            </w:tcMar>
          </w:tcPr>
          <w:p>
            <w:pPr>
              <w:jc w:val="left"/>
            </w:pPr>
            <w:r>
              <w:rPr>
                <w:b w:val="false"/>
                <w:bCs w:val="false"/>
              </w:rPr>
              <w:t xml:space="preserve">0.001530</w:t>
            </w:r>
          </w:p>
        </w:tc>
        <w:tc>
          <w:tcPr>
            <w:tcMar>
              <w:top w:type="dxa" w:w="120"/>
              <w:left w:type="dxa" w:w="120"/>
              <w:bottom w:type="dxa" w:w="120"/>
              <w:right w:type="dxa" w:w="120"/>
            </w:tcMar>
          </w:tcPr>
          <w:p>
            <w:pPr>
              <w:jc w:val="left"/>
            </w:pPr>
            <w:r>
              <w:rPr>
                <w:b w:val="false"/>
                <w:bCs w:val="false"/>
              </w:rPr>
              <w:t xml:space="preserve">0.001420</w:t>
            </w:r>
          </w:p>
        </w:tc>
      </w:tr>
      <w:tr>
        <w:trPr>
          <w:tblHeader w:val="false"/>
        </w:trPr>
        <w:tc>
          <w:tcPr>
            <w:tcMar>
              <w:top w:type="dxa" w:w="120"/>
              <w:left w:type="dxa" w:w="120"/>
              <w:bottom w:type="dxa" w:w="120"/>
              <w:right w:type="dxa" w:w="120"/>
            </w:tcMar>
          </w:tcPr>
          <w:p>
            <w:pPr>
              <w:jc w:val="left"/>
            </w:pPr>
            <w:r>
              <w:rPr>
                <w:b w:val="false"/>
                <w:bCs w:val="false"/>
              </w:rPr>
              <w:t xml:space="preserve">2,000,000</w:t>
            </w:r>
          </w:p>
        </w:tc>
        <w:tc>
          <w:tcPr>
            <w:tcMar>
              <w:top w:type="dxa" w:w="120"/>
              <w:left w:type="dxa" w:w="120"/>
              <w:bottom w:type="dxa" w:w="120"/>
              <w:right w:type="dxa" w:w="120"/>
            </w:tcMar>
          </w:tcPr>
          <w:p>
            <w:pPr>
              <w:jc w:val="left"/>
            </w:pPr>
            <w:r>
              <w:rPr>
                <w:b w:val="false"/>
                <w:bCs w:val="false"/>
              </w:rPr>
              <w:t xml:space="preserve">0.744502</w:t>
            </w:r>
          </w:p>
        </w:tc>
        <w:tc>
          <w:tcPr>
            <w:tcMar>
              <w:top w:type="dxa" w:w="120"/>
              <w:left w:type="dxa" w:w="120"/>
              <w:bottom w:type="dxa" w:w="120"/>
              <w:right w:type="dxa" w:w="120"/>
            </w:tcMar>
          </w:tcPr>
          <w:p>
            <w:pPr>
              <w:jc w:val="left"/>
            </w:pPr>
            <w:r>
              <w:rPr>
                <w:b w:val="false"/>
                <w:bCs w:val="false"/>
              </w:rPr>
              <w:t xml:space="preserve">1.334040</w:t>
            </w:r>
          </w:p>
        </w:tc>
        <w:tc>
          <w:tcPr>
            <w:tcMar>
              <w:top w:type="dxa" w:w="120"/>
              <w:left w:type="dxa" w:w="120"/>
              <w:bottom w:type="dxa" w:w="120"/>
              <w:right w:type="dxa" w:w="120"/>
            </w:tcMar>
          </w:tcPr>
          <w:p>
            <w:pPr>
              <w:jc w:val="left"/>
            </w:pPr>
            <w:r>
              <w:rPr>
                <w:b w:val="false"/>
                <w:bCs w:val="false"/>
              </w:rPr>
              <w:t xml:space="preserve">0.000676</w:t>
            </w:r>
          </w:p>
        </w:tc>
        <w:tc>
          <w:tcPr>
            <w:tcMar>
              <w:top w:type="dxa" w:w="120"/>
              <w:left w:type="dxa" w:w="120"/>
              <w:bottom w:type="dxa" w:w="120"/>
              <w:right w:type="dxa" w:w="120"/>
            </w:tcMar>
          </w:tcPr>
          <w:p>
            <w:pPr>
              <w:jc w:val="left"/>
            </w:pPr>
            <w:r>
              <w:rPr>
                <w:b w:val="false"/>
                <w:bCs w:val="false"/>
              </w:rPr>
              <w:t xml:space="preserve">0.002647</w:t>
            </w:r>
          </w:p>
        </w:tc>
        <w:tc>
          <w:tcPr>
            <w:tcMar>
              <w:top w:type="dxa" w:w="120"/>
              <w:left w:type="dxa" w:w="120"/>
              <w:bottom w:type="dxa" w:w="120"/>
              <w:right w:type="dxa" w:w="120"/>
            </w:tcMar>
          </w:tcPr>
          <w:p>
            <w:pPr>
              <w:jc w:val="left"/>
            </w:pPr>
            <w:r>
              <w:rPr>
                <w:b w:val="false"/>
                <w:bCs w:val="false"/>
              </w:rPr>
              <w:t xml:space="preserve">0.002635</w:t>
            </w:r>
          </w:p>
        </w:tc>
        <w:tc>
          <w:tcPr>
            <w:tcMar>
              <w:top w:type="dxa" w:w="120"/>
              <w:left w:type="dxa" w:w="120"/>
              <w:bottom w:type="dxa" w:w="120"/>
              <w:right w:type="dxa" w:w="120"/>
            </w:tcMar>
          </w:tcPr>
          <w:p>
            <w:pPr>
              <w:jc w:val="left"/>
            </w:pPr>
            <w:r>
              <w:rPr>
                <w:b w:val="false"/>
                <w:bCs w:val="false"/>
              </w:rPr>
              <w:t xml:space="preserve">0.000949</w:t>
            </w:r>
          </w:p>
        </w:tc>
        <w:tc>
          <w:tcPr>
            <w:tcMar>
              <w:top w:type="dxa" w:w="120"/>
              <w:left w:type="dxa" w:w="120"/>
              <w:bottom w:type="dxa" w:w="120"/>
              <w:right w:type="dxa" w:w="120"/>
            </w:tcMar>
          </w:tcPr>
          <w:p>
            <w:pPr>
              <w:jc w:val="left"/>
            </w:pPr>
            <w:r>
              <w:rPr>
                <w:b w:val="false"/>
                <w:bCs w:val="false"/>
              </w:rPr>
              <w:t xml:space="preserve">0.003045</w:t>
            </w:r>
          </w:p>
        </w:tc>
        <w:tc>
          <w:tcPr>
            <w:tcMar>
              <w:top w:type="dxa" w:w="120"/>
              <w:left w:type="dxa" w:w="120"/>
              <w:bottom w:type="dxa" w:w="120"/>
              <w:right w:type="dxa" w:w="120"/>
            </w:tcMar>
          </w:tcPr>
          <w:p>
            <w:pPr>
              <w:jc w:val="left"/>
            </w:pPr>
            <w:r>
              <w:rPr>
                <w:b w:val="false"/>
                <w:bCs w:val="false"/>
              </w:rPr>
              <w:t xml:space="preserve">0.003107</w:t>
            </w:r>
          </w:p>
        </w:tc>
      </w:tr>
      <w:tr>
        <w:trPr>
          <w:tblHeader w:val="false"/>
        </w:trPr>
        <w:tc>
          <w:tcPr>
            <w:tcMar>
              <w:top w:type="dxa" w:w="120"/>
              <w:left w:type="dxa" w:w="120"/>
              <w:bottom w:type="dxa" w:w="120"/>
              <w:right w:type="dxa" w:w="120"/>
            </w:tcMar>
          </w:tcPr>
          <w:p>
            <w:pPr>
              <w:jc w:val="left"/>
            </w:pPr>
            <w:r>
              <w:rPr>
                <w:b w:val="false"/>
                <w:bCs w:val="false"/>
              </w:rPr>
              <w:t xml:space="preserve">5,000,000</w:t>
            </w:r>
          </w:p>
        </w:tc>
        <w:tc>
          <w:tcPr>
            <w:tcMar>
              <w:top w:type="dxa" w:w="120"/>
              <w:left w:type="dxa" w:w="120"/>
              <w:bottom w:type="dxa" w:w="120"/>
              <w:right w:type="dxa" w:w="120"/>
            </w:tcMar>
          </w:tcPr>
          <w:p>
            <w:pPr>
              <w:jc w:val="left"/>
            </w:pPr>
            <w:r>
              <w:rPr>
                <w:b w:val="false"/>
                <w:bCs w:val="false"/>
              </w:rPr>
              <w:t xml:space="preserve">1.915280</w:t>
            </w:r>
          </w:p>
        </w:tc>
        <w:tc>
          <w:tcPr>
            <w:tcMar>
              <w:top w:type="dxa" w:w="120"/>
              <w:left w:type="dxa" w:w="120"/>
              <w:bottom w:type="dxa" w:w="120"/>
              <w:right w:type="dxa" w:w="120"/>
            </w:tcMar>
          </w:tcPr>
          <w:p>
            <w:pPr>
              <w:jc w:val="left"/>
            </w:pPr>
            <w:r>
              <w:rPr>
                <w:b w:val="false"/>
                <w:bCs w:val="false"/>
              </w:rPr>
              <w:t xml:space="preserve">3.929920</w:t>
            </w:r>
          </w:p>
        </w:tc>
        <w:tc>
          <w:tcPr>
            <w:tcMar>
              <w:top w:type="dxa" w:w="120"/>
              <w:left w:type="dxa" w:w="120"/>
              <w:bottom w:type="dxa" w:w="120"/>
              <w:right w:type="dxa" w:w="120"/>
            </w:tcMar>
          </w:tcPr>
          <w:p>
            <w:pPr>
              <w:jc w:val="left"/>
            </w:pPr>
            <w:r>
              <w:rPr>
                <w:b w:val="false"/>
                <w:bCs w:val="false"/>
              </w:rPr>
              <w:t xml:space="preserve">0.001847</w:t>
            </w:r>
          </w:p>
        </w:tc>
        <w:tc>
          <w:tcPr>
            <w:tcMar>
              <w:top w:type="dxa" w:w="120"/>
              <w:left w:type="dxa" w:w="120"/>
              <w:bottom w:type="dxa" w:w="120"/>
              <w:right w:type="dxa" w:w="120"/>
            </w:tcMar>
          </w:tcPr>
          <w:p>
            <w:pPr>
              <w:jc w:val="left"/>
            </w:pPr>
            <w:r>
              <w:rPr>
                <w:b w:val="false"/>
                <w:bCs w:val="false"/>
              </w:rPr>
              <w:t xml:space="preserve">0.006151</w:t>
            </w:r>
          </w:p>
        </w:tc>
        <w:tc>
          <w:tcPr>
            <w:tcMar>
              <w:top w:type="dxa" w:w="120"/>
              <w:left w:type="dxa" w:w="120"/>
              <w:bottom w:type="dxa" w:w="120"/>
              <w:right w:type="dxa" w:w="120"/>
            </w:tcMar>
          </w:tcPr>
          <w:p>
            <w:pPr>
              <w:jc w:val="left"/>
            </w:pPr>
            <w:r>
              <w:rPr>
                <w:b w:val="false"/>
                <w:bCs w:val="false"/>
              </w:rPr>
              <w:t xml:space="preserve">0.005882</w:t>
            </w:r>
          </w:p>
        </w:tc>
        <w:tc>
          <w:tcPr>
            <w:tcMar>
              <w:top w:type="dxa" w:w="120"/>
              <w:left w:type="dxa" w:w="120"/>
              <w:bottom w:type="dxa" w:w="120"/>
              <w:right w:type="dxa" w:w="120"/>
            </w:tcMar>
          </w:tcPr>
          <w:p>
            <w:pPr>
              <w:jc w:val="left"/>
            </w:pPr>
            <w:r>
              <w:rPr>
                <w:b w:val="false"/>
                <w:bCs w:val="false"/>
              </w:rPr>
              <w:t xml:space="preserve">0.001840</w:t>
            </w:r>
          </w:p>
        </w:tc>
        <w:tc>
          <w:tcPr>
            <w:tcMar>
              <w:top w:type="dxa" w:w="120"/>
              <w:left w:type="dxa" w:w="120"/>
              <w:bottom w:type="dxa" w:w="120"/>
              <w:right w:type="dxa" w:w="120"/>
            </w:tcMar>
          </w:tcPr>
          <w:p>
            <w:pPr>
              <w:jc w:val="left"/>
            </w:pPr>
            <w:r>
              <w:rPr>
                <w:b w:val="false"/>
                <w:bCs w:val="false"/>
              </w:rPr>
              <w:t xml:space="preserve">0.006100</w:t>
            </w:r>
          </w:p>
        </w:tc>
        <w:tc>
          <w:tcPr>
            <w:tcMar>
              <w:top w:type="dxa" w:w="120"/>
              <w:left w:type="dxa" w:w="120"/>
              <w:bottom w:type="dxa" w:w="120"/>
              <w:right w:type="dxa" w:w="120"/>
            </w:tcMar>
          </w:tcPr>
          <w:p>
            <w:pPr>
              <w:jc w:val="left"/>
            </w:pPr>
            <w:r>
              <w:rPr>
                <w:b w:val="false"/>
                <w:bCs w:val="false"/>
              </w:rPr>
              <w:t xml:space="preserve">0.005974</w:t>
            </w:r>
          </w:p>
        </w:tc>
      </w:tr>
      <w:tr>
        <w:trPr>
          <w:tblHeader w:val="false"/>
        </w:trPr>
        <w:tc>
          <w:tcPr>
            <w:tcMar>
              <w:top w:type="dxa" w:w="120"/>
              <w:left w:type="dxa" w:w="120"/>
              <w:bottom w:type="dxa" w:w="120"/>
              <w:right w:type="dxa" w:w="120"/>
            </w:tcMar>
          </w:tcPr>
          <w:p>
            <w:pPr>
              <w:jc w:val="left"/>
            </w:pPr>
            <w:r>
              <w:rPr>
                <w:b w:val="false"/>
                <w:bCs w:val="false"/>
              </w:rPr>
              <w:t xml:space="preserve">10,000,000</w:t>
            </w:r>
          </w:p>
        </w:tc>
        <w:tc>
          <w:tcPr>
            <w:tcMar>
              <w:top w:type="dxa" w:w="120"/>
              <w:left w:type="dxa" w:w="120"/>
              <w:bottom w:type="dxa" w:w="120"/>
              <w:right w:type="dxa" w:w="120"/>
            </w:tcMar>
          </w:tcPr>
          <w:p>
            <w:pPr>
              <w:jc w:val="left"/>
            </w:pPr>
            <w:r>
              <w:rPr>
                <w:b w:val="false"/>
                <w:bCs w:val="false"/>
              </w:rPr>
              <w:t xml:space="preserve">3.369070</w:t>
            </w:r>
          </w:p>
        </w:tc>
        <w:tc>
          <w:tcPr>
            <w:tcMar>
              <w:top w:type="dxa" w:w="120"/>
              <w:left w:type="dxa" w:w="120"/>
              <w:bottom w:type="dxa" w:w="120"/>
              <w:right w:type="dxa" w:w="120"/>
            </w:tcMar>
          </w:tcPr>
          <w:p>
            <w:pPr>
              <w:jc w:val="left"/>
            </w:pPr>
            <w:r>
              <w:rPr>
                <w:b w:val="false"/>
                <w:bCs w:val="false"/>
              </w:rPr>
              <w:t xml:space="preserve">8.413640</w:t>
            </w:r>
          </w:p>
        </w:tc>
        <w:tc>
          <w:tcPr>
            <w:tcMar>
              <w:top w:type="dxa" w:w="120"/>
              <w:left w:type="dxa" w:w="120"/>
              <w:bottom w:type="dxa" w:w="120"/>
              <w:right w:type="dxa" w:w="120"/>
            </w:tcMar>
          </w:tcPr>
          <w:p>
            <w:pPr>
              <w:jc w:val="left"/>
            </w:pPr>
            <w:r>
              <w:rPr>
                <w:b w:val="false"/>
                <w:bCs w:val="false"/>
              </w:rPr>
              <w:t xml:space="preserve">0.004859</w:t>
            </w:r>
          </w:p>
        </w:tc>
        <w:tc>
          <w:tcPr>
            <w:tcMar>
              <w:top w:type="dxa" w:w="120"/>
              <w:left w:type="dxa" w:w="120"/>
              <w:bottom w:type="dxa" w:w="120"/>
              <w:right w:type="dxa" w:w="120"/>
            </w:tcMar>
          </w:tcPr>
          <w:p>
            <w:pPr>
              <w:jc w:val="left"/>
            </w:pPr>
            <w:r>
              <w:rPr>
                <w:b w:val="false"/>
                <w:bCs w:val="false"/>
              </w:rPr>
              <w:t xml:space="preserve">0.013828</w:t>
            </w:r>
          </w:p>
        </w:tc>
        <w:tc>
          <w:tcPr>
            <w:tcMar>
              <w:top w:type="dxa" w:w="120"/>
              <w:left w:type="dxa" w:w="120"/>
              <w:bottom w:type="dxa" w:w="120"/>
              <w:right w:type="dxa" w:w="120"/>
            </w:tcMar>
          </w:tcPr>
          <w:p>
            <w:pPr>
              <w:jc w:val="left"/>
            </w:pPr>
            <w:r>
              <w:rPr>
                <w:b w:val="false"/>
                <w:bCs w:val="false"/>
              </w:rPr>
              <w:t xml:space="preserve">0.012223</w:t>
            </w:r>
          </w:p>
        </w:tc>
        <w:tc>
          <w:tcPr>
            <w:tcMar>
              <w:top w:type="dxa" w:w="120"/>
              <w:left w:type="dxa" w:w="120"/>
              <w:bottom w:type="dxa" w:w="120"/>
              <w:right w:type="dxa" w:w="120"/>
            </w:tcMar>
          </w:tcPr>
          <w:p>
            <w:pPr>
              <w:jc w:val="left"/>
            </w:pPr>
            <w:r>
              <w:rPr>
                <w:b w:val="false"/>
                <w:bCs w:val="false"/>
              </w:rPr>
              <w:t xml:space="preserve">0.004020</w:t>
            </w:r>
          </w:p>
        </w:tc>
        <w:tc>
          <w:tcPr>
            <w:tcMar>
              <w:top w:type="dxa" w:w="120"/>
              <w:left w:type="dxa" w:w="120"/>
              <w:bottom w:type="dxa" w:w="120"/>
              <w:right w:type="dxa" w:w="120"/>
            </w:tcMar>
          </w:tcPr>
          <w:p>
            <w:pPr>
              <w:jc w:val="left"/>
            </w:pPr>
            <w:r>
              <w:rPr>
                <w:b w:val="false"/>
                <w:bCs w:val="false"/>
              </w:rPr>
              <w:t xml:space="preserve">0.014100</w:t>
            </w:r>
          </w:p>
        </w:tc>
        <w:tc>
          <w:tcPr>
            <w:tcMar>
              <w:top w:type="dxa" w:w="120"/>
              <w:left w:type="dxa" w:w="120"/>
              <w:bottom w:type="dxa" w:w="120"/>
              <w:right w:type="dxa" w:w="120"/>
            </w:tcMar>
          </w:tcPr>
          <w:p>
            <w:pPr>
              <w:jc w:val="left"/>
            </w:pPr>
            <w:r>
              <w:rPr>
                <w:b w:val="false"/>
                <w:bCs w:val="false"/>
              </w:rPr>
              <w:t xml:space="preserve">0.014079</w:t>
            </w:r>
          </w:p>
        </w:tc>
      </w:tr>
    </w:tbl>
    <w:p>
      <w:pPr>
        <w:spacing w:after="120" w:before="0"/>
      </w:pPr>
    </w:p>
    <w:p>
      <w:pPr>
        <w:pStyle w:val="Heading2"/>
        <w:spacing w:after="120" w:before="120"/>
      </w:pPr>
      <w:r>
        <w:t xml:space="preserve">3.3 Performance Graphs</w:t>
      </w:r>
    </w:p>
    <w:p>
      <w:pPr>
        <w:spacing w:after="160" w:before="0"/>
      </w:pPr>
      <w:r>
        <w:t xml:space="preserve">(Double-click or open these files in your web browser to view them in interactive high-resolution)</w:t>
      </w:r>
    </w:p>
    <w:p>
      <w:pPr>
        <w:pStyle w:val="ListParagraph"/>
        <w:numPr>
          <w:ilvl w:val="0"/>
          <w:numId w:val="1"/>
        </w:numPr>
        <w:spacing w:after="160" w:before="0"/>
      </w:pPr>
      <w:r>
        <w:t xml:space="preserve">Sorting Comparison: doc/sorting_benchmark.svg</w:t>
      </w:r>
    </w:p>
    <w:p>
      <w:pPr>
        <w:pStyle w:val="ListParagraph"/>
        <w:numPr>
          <w:ilvl w:val="0"/>
          <w:numId w:val="1"/>
        </w:numPr>
        <w:spacing w:after="160" w:before="0"/>
      </w:pPr>
      <w:r>
        <w:t xml:space="preserve">Hashing Comparison: doc/hash_table_benchmark.svg</w:t>
      </w:r>
    </w:p>
    <w:p>
      <w:pPr>
        <w:pStyle w:val="Heading2"/>
        <w:spacing w:after="120" w:before="120"/>
      </w:pPr>
      <w:r>
        <w:t xml:space="preserve">3.4 Sorting Analysis &amp; Validation of &gt;= 60s Difference</w:t>
      </w:r>
    </w:p>
    <w:p>
      <w:pPr>
        <w:spacing w:after="160" w:before="0"/>
      </w:pPr>
      <w:r>
        <w:t xml:space="preserve">To satisfy the requirement that the maximum input size has a runtime difference of at least 60 seconds, we conducted a benchmark on 80,000,000 (80 Million) records:</w:t>
      </w:r>
    </w:p>
    <w:p>
      <w:pPr>
        <w:pStyle w:val="ListParagraph"/>
        <w:numPr>
          <w:ilvl w:val="0"/>
          <w:numId w:val="1"/>
        </w:numPr>
        <w:spacing w:after="160" w:before="0"/>
      </w:pPr>
      <w:r>
        <w:t xml:space="preserve">Radix Sort Time: 29.6604 seconds</w:t>
      </w:r>
    </w:p>
    <w:p>
      <w:pPr>
        <w:pStyle w:val="ListParagraph"/>
        <w:numPr>
          <w:ilvl w:val="0"/>
          <w:numId w:val="1"/>
        </w:numPr>
        <w:spacing w:after="160" w:before="0"/>
      </w:pPr>
      <w:r>
        <w:t xml:space="preserve">Heap Sort Time: 160.782 seconds</w:t>
      </w:r>
    </w:p>
    <w:p>
      <w:pPr>
        <w:pStyle w:val="ListParagraph"/>
        <w:numPr>
          <w:ilvl w:val="0"/>
          <w:numId w:val="1"/>
        </w:numPr>
        <w:spacing w:after="160" w:before="0"/>
      </w:pPr>
      <w:r>
        <w:t xml:space="preserve">Time Difference: 131.1216 seconds (Verified \ge 60 seconds)</w:t>
      </w:r>
    </w:p>
    <w:p>
      <w:pPr>
        <w:pStyle w:val="Heading3"/>
        <w:spacing w:after="100" w:before="100"/>
      </w:pPr>
      <w:r>
        <w:t xml:space="preserve">Key Observations:</w:t>
      </w:r>
    </w:p>
    <w:p>
      <w:pPr>
        <w:pStyle w:val="ListParagraph"/>
        <w:numPr>
          <w:ilvl w:val="0"/>
          <w:numId w:val="1"/>
        </w:numPr>
        <w:spacing w:after="160" w:before="0"/>
      </w:pPr>
      <w:r>
        <w:t xml:space="preserve">Radix Sort maintains a strict linear scale O(N). At 10M size it takes 3.37s, and at 80M it scales 8x to 29.66s, confirming its O(N) nature.</w:t>
      </w:r>
    </w:p>
    <w:p>
      <w:pPr>
        <w:pStyle w:val="ListParagraph"/>
        <w:numPr>
          <w:ilvl w:val="0"/>
          <w:numId w:val="1"/>
        </w:numPr>
        <w:spacing w:after="160" w:before="0"/>
      </w:pPr>
      <w:r>
        <w:t xml:space="preserve">Heap Sort scales as O(N \log N). As N grows, heapify swaps become highly cache-unfriendly (jumping across an array representing a binary heap causes massive memory cache thrashing), leading to a steep, superlinear curve.</w:t>
      </w:r>
    </w:p>
    <w:p>
      <w:pPr>
        <w:pStyle w:val="ListParagraph"/>
        <w:numPr>
          <w:ilvl w:val="0"/>
          <w:numId w:val="1"/>
        </w:numPr>
        <w:spacing w:after="160" w:before="0"/>
      </w:pPr>
      <w:r>
        <w:t xml:space="preserve">Conclusion: Radix Sort is significantly faster than Heap Sort for array-based implementations of large datasets of fixed-length integers.</w:t>
      </w:r>
    </w:p>
    <w:p>
      <w:pPr>
        <w:pStyle w:val="Heading2"/>
        <w:spacing w:after="120" w:before="120"/>
      </w:pPr>
      <w:r>
        <w:t xml:space="preserve">3.5 Hash Table Search Analysis</w:t>
      </w:r>
    </w:p>
    <w:p>
      <w:pPr>
        <w:pStyle w:val="Heading3"/>
        <w:spacing w:after="100" w:before="100"/>
      </w:pPr>
      <w:r>
        <w:t xml:space="preserve">Best vs. Average vs. Worst Cases:</w:t>
      </w:r>
    </w:p>
    <w:p>
      <w:pPr>
        <w:pStyle w:val="ListParagraph"/>
        <w:numPr>
          <w:ilvl w:val="0"/>
          <w:numId w:val="1"/>
        </w:numPr>
        <w:spacing w:after="160" w:before="0"/>
      </w:pPr>
      <w:r>
        <w:t xml:space="preserve">Best Case: Extremely fast because the key is at the root/head of the bucket, requiring only 1 key comparison.</w:t>
      </w:r>
    </w:p>
    <w:p>
      <w:pPr>
        <w:pStyle w:val="ListParagraph"/>
        <w:numPr>
          <w:ilvl w:val="0"/>
          <w:numId w:val="1"/>
        </w:numPr>
        <w:spacing w:after="160" w:before="0"/>
      </w:pPr>
      <w:r>
        <w:t xml:space="preserve">Worst Case: The search goes to the deepest node of the AVL tree or the end of the linked list chain. In our uniform hashing setup, the maximum chain length was 10 for N=10,000,000.</w:t>
      </w:r>
    </w:p>
    <w:p>
      <w:pPr>
        <w:pStyle w:val="ListParagraph"/>
        <w:numPr>
          <w:ilvl w:val="0"/>
          <w:numId w:val="1"/>
        </w:numPr>
        <w:spacing w:after="160" w:before="0"/>
      </w:pPr>
      <w:r>
        <w:t xml:space="preserve">Cache Effects: In our benchmark, we conducted N searches. When searching for the same worst-case key N times, the CPU cache is extremely hot for that path, making worst_tree slightly faster than avg_tree (where we search for N different keys, resulting in systematic L1/L2/L3 cache misses).</w:t>
      </w:r>
    </w:p>
    <w:p>
      <w:pPr>
        <w:pStyle w:val="Heading1"/>
        <w:spacing w:after="160" w:before="160"/>
      </w:pPr>
      <w:r>
        <w:t xml:space="preserve">4. Theoretical Comparison: Array-Based vs. Linked List-Based AVL Trees</w:t>
      </w:r>
    </w:p>
    <w:p>
      <w:pPr>
        <w:spacing w:after="160" w:before="0"/>
      </w:pPr>
      <w:r>
        <w:t xml:space="preserve">For Hash Table collision resolution using AVL trees, we can represent the AVL tree in two ways:</w:t>
      </w:r>
    </w:p>
    <w:p>
      <w:pPr>
        <w:pStyle w:val="ListParagraph"/>
        <w:numPr>
          <w:ilvl w:val="0"/>
          <w:numId w:val="1"/>
        </w:numPr>
        <w:spacing w:after="160" w:before="0"/>
      </w:pPr>
      <w:r>
        <w:t xml:space="preserve">Linked List-Based AVL Tree: Dynamically allocated nodes via new linked by 64-bit pointers.</w:t>
      </w:r>
    </w:p>
    <w:p>
      <w:pPr>
        <w:pStyle w:val="ListParagraph"/>
        <w:numPr>
          <w:ilvl w:val="0"/>
          <w:numId w:val="1"/>
        </w:numPr>
        <w:spacing w:after="160" w:before="0"/>
      </w:pPr>
      <w:r>
        <w:t xml:space="preserve">Array-Based AVL Tree: Nodes allocated contiguously inside a vector, referencing child nodes by integer indices.</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tblGrid>
      <w:tr>
        <w:trPr>
          <w:tblHeader/>
        </w:trPr>
        <w:tc>
          <w:tcPr>
            <w:shd w:fill="E8EEF7"/>
            <w:tcMar>
              <w:top w:type="dxa" w:w="120"/>
              <w:left w:type="dxa" w:w="120"/>
              <w:bottom w:type="dxa" w:w="120"/>
              <w:right w:type="dxa" w:w="120"/>
            </w:tcMar>
          </w:tcPr>
          <w:p>
            <w:pPr>
              <w:jc w:val="center"/>
            </w:pPr>
            <w:r>
              <w:rPr>
                <w:b/>
                <w:bCs/>
              </w:rPr>
              <w:t xml:space="preserve">Metric</w:t>
            </w:r>
          </w:p>
        </w:tc>
        <w:tc>
          <w:tcPr>
            <w:shd w:fill="E8EEF7"/>
            <w:tcMar>
              <w:top w:type="dxa" w:w="120"/>
              <w:left w:type="dxa" w:w="120"/>
              <w:bottom w:type="dxa" w:w="120"/>
              <w:right w:type="dxa" w:w="120"/>
            </w:tcMar>
          </w:tcPr>
          <w:p>
            <w:pPr>
              <w:jc w:val="center"/>
            </w:pPr>
            <w:r>
              <w:rPr>
                <w:b/>
                <w:bCs/>
              </w:rPr>
              <w:t xml:space="preserve">Linked List-Based AVL Tree</w:t>
            </w:r>
          </w:p>
        </w:tc>
        <w:tc>
          <w:tcPr>
            <w:shd w:fill="E8EEF7"/>
            <w:tcMar>
              <w:top w:type="dxa" w:w="120"/>
              <w:left w:type="dxa" w:w="120"/>
              <w:bottom w:type="dxa" w:w="120"/>
              <w:right w:type="dxa" w:w="120"/>
            </w:tcMar>
          </w:tcPr>
          <w:p>
            <w:pPr>
              <w:jc w:val="center"/>
            </w:pPr>
            <w:r>
              <w:rPr>
                <w:b/>
                <w:bCs/>
              </w:rPr>
              <w:t xml:space="preserve">Array-Based AVL Tree</w:t>
            </w:r>
          </w:p>
        </w:tc>
      </w:tr>
      <w:tr>
        <w:trPr>
          <w:tblHeader w:val="false"/>
        </w:trPr>
        <w:tc>
          <w:tcPr>
            <w:tcMar>
              <w:top w:type="dxa" w:w="120"/>
              <w:left w:type="dxa" w:w="120"/>
              <w:bottom w:type="dxa" w:w="120"/>
              <w:right w:type="dxa" w:w="120"/>
            </w:tcMar>
          </w:tcPr>
          <w:p>
            <w:pPr>
              <w:jc w:val="left"/>
            </w:pPr>
            <w:r>
              <w:rPr>
                <w:b w:val="false"/>
                <w:bCs w:val="false"/>
              </w:rPr>
              <w:t xml:space="preserve">Memory Allocation</w:t>
            </w:r>
          </w:p>
        </w:tc>
        <w:tc>
          <w:tcPr>
            <w:tcMar>
              <w:top w:type="dxa" w:w="120"/>
              <w:left w:type="dxa" w:w="120"/>
              <w:bottom w:type="dxa" w:w="120"/>
              <w:right w:type="dxa" w:w="120"/>
            </w:tcMar>
          </w:tcPr>
          <w:p>
            <w:pPr>
              <w:jc w:val="left"/>
            </w:pPr>
            <w:r>
              <w:rPr>
                <w:b w:val="false"/>
                <w:bCs w:val="false"/>
              </w:rPr>
              <w:t xml:space="preserve">Frequent, expensive heap allocations (new/delete).</w:t>
            </w:r>
          </w:p>
        </w:tc>
        <w:tc>
          <w:tcPr>
            <w:tcMar>
              <w:top w:type="dxa" w:w="120"/>
              <w:left w:type="dxa" w:w="120"/>
              <w:bottom w:type="dxa" w:w="120"/>
              <w:right w:type="dxa" w:w="120"/>
            </w:tcMar>
          </w:tcPr>
          <w:p>
            <w:pPr>
              <w:jc w:val="left"/>
            </w:pPr>
            <w:r>
              <w:rPr>
                <w:b w:val="false"/>
                <w:bCs w:val="false"/>
              </w:rPr>
              <w:t xml:space="preserve">Single contiguous allocation (vector expansion is amortized).</w:t>
            </w:r>
          </w:p>
        </w:tc>
      </w:tr>
      <w:tr>
        <w:trPr>
          <w:tblHeader w:val="false"/>
        </w:trPr>
        <w:tc>
          <w:tcPr>
            <w:tcMar>
              <w:top w:type="dxa" w:w="120"/>
              <w:left w:type="dxa" w:w="120"/>
              <w:bottom w:type="dxa" w:w="120"/>
              <w:right w:type="dxa" w:w="120"/>
            </w:tcMar>
          </w:tcPr>
          <w:p>
            <w:pPr>
              <w:jc w:val="left"/>
            </w:pPr>
            <w:r>
              <w:rPr>
                <w:b w:val="false"/>
                <w:bCs w:val="false"/>
              </w:rPr>
              <w:t xml:space="preserve">Pointer Size</w:t>
            </w:r>
          </w:p>
        </w:tc>
        <w:tc>
          <w:tcPr>
            <w:tcMar>
              <w:top w:type="dxa" w:w="120"/>
              <w:left w:type="dxa" w:w="120"/>
              <w:bottom w:type="dxa" w:w="120"/>
              <w:right w:type="dxa" w:w="120"/>
            </w:tcMar>
          </w:tcPr>
          <w:p>
            <w:pPr>
              <w:jc w:val="left"/>
            </w:pPr>
            <w:r>
              <w:rPr>
                <w:b w:val="false"/>
                <w:bCs w:val="false"/>
              </w:rPr>
              <w:t xml:space="preserve">64-bit pointers (8 bytes per pointer; 16 bytes total for left/right).</w:t>
            </w:r>
          </w:p>
        </w:tc>
        <w:tc>
          <w:tcPr>
            <w:tcMar>
              <w:top w:type="dxa" w:w="120"/>
              <w:left w:type="dxa" w:w="120"/>
              <w:bottom w:type="dxa" w:w="120"/>
              <w:right w:type="dxa" w:w="120"/>
            </w:tcMar>
          </w:tcPr>
          <w:p>
            <w:pPr>
              <w:jc w:val="left"/>
            </w:pPr>
            <w:r>
              <w:rPr>
                <w:b w:val="false"/>
                <w:bCs w:val="false"/>
              </w:rPr>
              <w:t xml:space="preserve">32-bit indices (4 bytes per index; 8 bytes total for left/right).</w:t>
            </w:r>
          </w:p>
        </w:tc>
      </w:tr>
      <w:tr>
        <w:trPr>
          <w:tblHeader w:val="false"/>
        </w:trPr>
        <w:tc>
          <w:tcPr>
            <w:tcMar>
              <w:top w:type="dxa" w:w="120"/>
              <w:left w:type="dxa" w:w="120"/>
              <w:bottom w:type="dxa" w:w="120"/>
              <w:right w:type="dxa" w:w="120"/>
            </w:tcMar>
          </w:tcPr>
          <w:p>
            <w:pPr>
              <w:jc w:val="left"/>
            </w:pPr>
            <w:r>
              <w:rPr>
                <w:b w:val="false"/>
                <w:bCs w:val="false"/>
              </w:rPr>
              <w:t xml:space="preserve">Cache Locality</w:t>
            </w:r>
          </w:p>
        </w:tc>
        <w:tc>
          <w:tcPr>
            <w:tcMar>
              <w:top w:type="dxa" w:w="120"/>
              <w:left w:type="dxa" w:w="120"/>
              <w:bottom w:type="dxa" w:w="120"/>
              <w:right w:type="dxa" w:w="120"/>
            </w:tcMar>
          </w:tcPr>
          <w:p>
            <w:pPr>
              <w:jc w:val="left"/>
            </w:pPr>
            <w:r>
              <w:rPr>
                <w:b w:val="false"/>
                <w:bCs w:val="false"/>
              </w:rPr>
              <w:t xml:space="preserve">Bad. Dynamic nodes are scattered randomly across heap space (pointer chasing).</w:t>
            </w:r>
          </w:p>
        </w:tc>
        <w:tc>
          <w:tcPr>
            <w:tcMar>
              <w:top w:type="dxa" w:w="120"/>
              <w:left w:type="dxa" w:w="120"/>
              <w:bottom w:type="dxa" w:w="120"/>
              <w:right w:type="dxa" w:w="120"/>
            </w:tcMar>
          </w:tcPr>
          <w:p>
            <w:pPr>
              <w:jc w:val="left"/>
            </w:pPr>
            <w:r>
              <w:rPr>
                <w:b w:val="false"/>
                <w:bCs w:val="false"/>
              </w:rPr>
              <w:t xml:space="preserve">Excellent. Contiguous index accesses hit L1/L2 caches.</w:t>
            </w:r>
          </w:p>
        </w:tc>
      </w:tr>
      <w:tr>
        <w:trPr>
          <w:tblHeader w:val="false"/>
        </w:trPr>
        <w:tc>
          <w:tcPr>
            <w:tcMar>
              <w:top w:type="dxa" w:w="120"/>
              <w:left w:type="dxa" w:w="120"/>
              <w:bottom w:type="dxa" w:w="120"/>
              <w:right w:type="dxa" w:w="120"/>
            </w:tcMar>
          </w:tcPr>
          <w:p>
            <w:pPr>
              <w:jc w:val="left"/>
            </w:pPr>
            <w:r>
              <w:rPr>
                <w:b w:val="false"/>
                <w:bCs w:val="false"/>
              </w:rPr>
              <w:t xml:space="preserve">Delete Management</w:t>
            </w:r>
          </w:p>
        </w:tc>
        <w:tc>
          <w:tcPr>
            <w:tcMar>
              <w:top w:type="dxa" w:w="120"/>
              <w:left w:type="dxa" w:w="120"/>
              <w:bottom w:type="dxa" w:w="120"/>
              <w:right w:type="dxa" w:w="120"/>
            </w:tcMar>
          </w:tcPr>
          <w:p>
            <w:pPr>
              <w:jc w:val="left"/>
            </w:pPr>
            <w:r>
              <w:rPr>
                <w:b w:val="false"/>
                <w:bCs w:val="false"/>
              </w:rPr>
              <w:t xml:space="preserve">Easy. Standard memory free-ing.</w:t>
            </w:r>
          </w:p>
        </w:tc>
        <w:tc>
          <w:tcPr>
            <w:tcMar>
              <w:top w:type="dxa" w:w="120"/>
              <w:left w:type="dxa" w:w="120"/>
              <w:bottom w:type="dxa" w:w="120"/>
              <w:right w:type="dxa" w:w="120"/>
            </w:tcMar>
          </w:tcPr>
          <w:p>
            <w:pPr>
              <w:jc w:val="left"/>
            </w:pPr>
            <w:r>
              <w:rPr>
                <w:b w:val="false"/>
                <w:bCs w:val="false"/>
              </w:rPr>
              <w:t xml:space="preserve">Requires tracking deleted nodes via a free list/pool.</w:t>
            </w:r>
          </w:p>
        </w:tc>
      </w:tr>
    </w:tbl>
    <w:p>
      <w:pPr>
        <w:spacing w:after="120" w:before="0"/>
      </w:pPr>
    </w:p>
    <w:p>
      <w:pPr>
        <w:spacing w:after="160" w:before="0"/>
      </w:pPr>
      <w:r>
        <w:t xml:space="preserve">Recommendation: The array-based AVL tree is highly superior for production systems because it eliminates heap fragmentation, halves structural pointer overhead, and exploits spatial locality for hardware-level caching.</w:t>
      </w:r>
    </w:p>
    <w:p>
      <w:pPr>
        <w:pStyle w:val="Heading1"/>
        <w:spacing w:after="160" w:before="160"/>
      </w:pPr>
      <w:r>
        <w:t xml:space="preserve">5. Demo Preparation</w:t>
      </w:r>
    </w:p>
    <w:p>
      <w:pPr>
        <w:pStyle w:val="Heading2"/>
        <w:spacing w:after="120" w:before="120"/>
      </w:pPr>
      <w:r>
        <w:t xml:space="preserve">Q1 Dataset Generator</w:t>
      </w:r>
    </w:p>
    <w:p>
      <w:pPr>
        <w:pStyle w:val="ListParagraph"/>
        <w:numPr>
          <w:ilvl w:val="0"/>
          <w:numId w:val="1"/>
        </w:numPr>
        <w:spacing w:after="160" w:before="0"/>
      </w:pPr>
      <w:r>
        <w:t xml:space="preserve">Program: dataset_generator.cpp</w:t>
      </w:r>
    </w:p>
    <w:p>
      <w:pPr>
        <w:pStyle w:val="ListParagraph"/>
        <w:numPr>
          <w:ilvl w:val="0"/>
          <w:numId w:val="1"/>
        </w:numPr>
        <w:spacing w:after="160" w:before="0"/>
      </w:pPr>
      <w:r>
        <w:t xml:space="preserve">Input: dataset size n and optional group leader student ID.</w:t>
      </w:r>
    </w:p>
    <w:p>
      <w:pPr>
        <w:pStyle w:val="ListParagraph"/>
        <w:numPr>
          <w:ilvl w:val="0"/>
          <w:numId w:val="1"/>
        </w:numPr>
        <w:spacing w:after="160" w:before="0"/>
      </w:pPr>
      <w:r>
        <w:t xml:space="preserve">Output: dataset_n.csv</w:t>
      </w:r>
    </w:p>
    <w:p>
      <w:pPr>
        <w:pStyle w:val="ListParagraph"/>
        <w:numPr>
          <w:ilvl w:val="0"/>
          <w:numId w:val="1"/>
        </w:numPr>
        <w:spacing w:after="160" w:before="0"/>
      </w:pPr>
      <w:r>
        <w:t xml:space="preserve">Important code part: The program maps the student ID to a numeric seed, uses mt19937_64, generates 10-digit keys, checks uniqueness with a custom hash set, and writes (integer,string) rows to CSV.</w:t>
      </w:r>
    </w:p>
    <w:p>
      <w:pPr>
        <w:pStyle w:val="Heading2"/>
        <w:spacing w:after="120" w:before="120"/>
      </w:pPr>
      <w:r>
        <w:t xml:space="preserve">Q2 Radix Sort</w:t>
      </w:r>
    </w:p>
    <w:p>
      <w:pPr>
        <w:pStyle w:val="ListParagraph"/>
        <w:numPr>
          <w:ilvl w:val="0"/>
          <w:numId w:val="1"/>
        </w:numPr>
        <w:spacing w:after="160" w:before="0"/>
      </w:pPr>
      <w:r>
        <w:t xml:space="preserve">Programs: radix_sort.cpp, radix_sort_step.cpp</w:t>
      </w:r>
    </w:p>
    <w:p>
      <w:pPr>
        <w:pStyle w:val="ListParagraph"/>
        <w:numPr>
          <w:ilvl w:val="0"/>
          <w:numId w:val="1"/>
        </w:numPr>
        <w:spacing w:after="160" w:before="0"/>
      </w:pPr>
      <w:r>
        <w:t xml:space="preserve">Input: dataset_n.csv; for step mode, start row and end row.</w:t>
      </w:r>
    </w:p>
    <w:p>
      <w:pPr>
        <w:pStyle w:val="ListParagraph"/>
        <w:numPr>
          <w:ilvl w:val="0"/>
          <w:numId w:val="1"/>
        </w:numPr>
        <w:spacing w:after="160" w:before="0"/>
      </w:pPr>
      <w:r>
        <w:t xml:space="preserve">Output: radix_sorted_dataset_n.csv, dataset_n.radix_sorted_dataset_n.csv, and dataset_n_radix_sorted_step_startrow_endrow.txt.</w:t>
      </w:r>
    </w:p>
    <w:p>
      <w:pPr>
        <w:pStyle w:val="ListParagraph"/>
        <w:numPr>
          <w:ilvl w:val="0"/>
          <w:numId w:val="1"/>
        </w:numPr>
        <w:spacing w:after="160" w:before="0"/>
      </w:pPr>
      <w:r>
        <w:t xml:space="preserve">Important code part: The full sort processes digits from d = 10 down to d = 1, using stable counting sort at each digit.</w:t>
      </w:r>
    </w:p>
    <w:p>
      <w:pPr>
        <w:pStyle w:val="Heading2"/>
        <w:spacing w:after="120" w:before="120"/>
      </w:pPr>
      <w:r>
        <w:t xml:space="preserve">Q3 Heap Sort</w:t>
      </w:r>
    </w:p>
    <w:p>
      <w:pPr>
        <w:pStyle w:val="ListParagraph"/>
        <w:numPr>
          <w:ilvl w:val="0"/>
          <w:numId w:val="1"/>
        </w:numPr>
        <w:spacing w:after="160" w:before="0"/>
      </w:pPr>
      <w:r>
        <w:t xml:space="preserve">Programs: heap_sort.cpp, heap_sort_step.cpp</w:t>
      </w:r>
    </w:p>
    <w:p>
      <w:pPr>
        <w:pStyle w:val="ListParagraph"/>
        <w:numPr>
          <w:ilvl w:val="0"/>
          <w:numId w:val="1"/>
        </w:numPr>
        <w:spacing w:after="160" w:before="0"/>
      </w:pPr>
      <w:r>
        <w:t xml:space="preserve">Input: dataset_n.csv; for step mode, start row and end row.</w:t>
      </w:r>
    </w:p>
    <w:p>
      <w:pPr>
        <w:pStyle w:val="ListParagraph"/>
        <w:numPr>
          <w:ilvl w:val="0"/>
          <w:numId w:val="1"/>
        </w:numPr>
        <w:spacing w:after="160" w:before="0"/>
      </w:pPr>
      <w:r>
        <w:t xml:space="preserve">Output: heap_sort_dataset_n.csv, dataset_n.heap_sorted_dataset_n.csv, and dataset_n_heap_sorted_step_startrow_endrow.txt.</w:t>
      </w:r>
    </w:p>
    <w:p>
      <w:pPr>
        <w:pStyle w:val="ListParagraph"/>
        <w:numPr>
          <w:ilvl w:val="0"/>
          <w:numId w:val="1"/>
        </w:numPr>
        <w:spacing w:after="160" w:before="0"/>
      </w:pPr>
      <w:r>
        <w:t xml:space="preserve">Important code part: The program builds a max heap, repeatedly swaps the root with the last heap element, and restores the heap property using maxHeapify.</w:t>
      </w:r>
    </w:p>
    <w:p>
      <w:pPr>
        <w:pStyle w:val="Heading2"/>
        <w:spacing w:after="120" w:before="120"/>
      </w:pPr>
      <w:r>
        <w:t xml:space="preserve">Q4 Hash Table Search</w:t>
      </w:r>
    </w:p>
    <w:p>
      <w:pPr>
        <w:pStyle w:val="ListParagraph"/>
        <w:numPr>
          <w:ilvl w:val="0"/>
          <w:numId w:val="1"/>
        </w:numPr>
        <w:spacing w:after="160" w:before="0"/>
      </w:pPr>
      <w:r>
        <w:t xml:space="preserve">Programs: hash_table_search.cpp, hash_table_search_step.cpp, hash_table.h</w:t>
      </w:r>
    </w:p>
    <w:p>
      <w:pPr>
        <w:pStyle w:val="ListParagraph"/>
        <w:numPr>
          <w:ilvl w:val="0"/>
          <w:numId w:val="1"/>
        </w:numPr>
        <w:spacing w:after="160" w:before="0"/>
      </w:pPr>
      <w:r>
        <w:t xml:space="preserve">Input: dataset_n.csv, target key for step mode, and mode tree or list.</w:t>
      </w:r>
    </w:p>
    <w:p>
      <w:pPr>
        <w:pStyle w:val="ListParagraph"/>
        <w:numPr>
          <w:ilvl w:val="0"/>
          <w:numId w:val="1"/>
        </w:numPr>
        <w:spacing w:after="160" w:before="0"/>
      </w:pPr>
      <w:r>
        <w:t xml:space="preserve">Output: hash_table_search_dataset_n.txt, hash_table_search_direct_dataset_n.txt, and dataset_n_hash_table_search_step_target.txt.</w:t>
      </w:r>
    </w:p>
    <w:p>
      <w:pPr>
        <w:pStyle w:val="ListParagraph"/>
        <w:numPr>
          <w:ilvl w:val="0"/>
          <w:numId w:val="1"/>
        </w:numPr>
        <w:spacing w:after="160" w:before="0"/>
      </w:pPr>
      <w:r>
        <w:t xml:space="preserve">Important code part: Both chaining strategies use key-based hashing. AVL-tree chaining keeps each bucket height-balanced, while linked-list chaining inserts records at the chain head.</w:t>
      </w:r>
    </w:p>
    <w:p>
      <w:pPr>
        <w:pStyle w:val="Heading1"/>
        <w:spacing w:after="160" w:before="160"/>
      </w:pPr>
      <w:r>
        <w:t xml:space="preserve">6. References (APA 7th Edition)</w:t>
      </w:r>
    </w:p>
    <w:p>
      <w:pPr>
        <w:pStyle w:val="ListParagraph"/>
        <w:numPr>
          <w:ilvl w:val="0"/>
          <w:numId w:val="1"/>
        </w:numPr>
        <w:spacing w:after="160" w:before="0"/>
      </w:pPr>
      <w:r>
        <w:t xml:space="preserve">Cormen, T. H., Leiserson, C. E., Rivest, R. L., &amp; Stein, C. (2022). Introduction to Algorithms (4th ed.). MIT Press.</w:t>
      </w:r>
    </w:p>
    <w:p>
      <w:pPr>
        <w:pStyle w:val="ListParagraph"/>
        <w:numPr>
          <w:ilvl w:val="0"/>
          <w:numId w:val="1"/>
        </w:numPr>
        <w:spacing w:after="160" w:before="0"/>
      </w:pPr>
      <w:r>
        <w:t xml:space="preserve">Knuth, D. E. (1998). The Art of Computer Programming: Sorting and Searching (2nd ed., Vol. 3). Addison-Wesley.</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CCP6214 Assignment Report</dc:title>
  <dc:creator>Codex</dc:creator>
  <dc:description>Generated DOCX copy of Assignment_Report.md</dc:description>
  <cp:lastModifiedBy>Un-named</cp:lastModifiedBy>
  <cp:revision>1</cp:revision>
  <dcterms:created xsi:type="dcterms:W3CDTF">2026-06-16T07:48:53.349Z</dcterms:created>
  <dcterms:modified xsi:type="dcterms:W3CDTF">2026-06-16T07:48:53.351Z</dcterms:modified>
</cp:coreProperties>
</file>

<file path=docProps/custom.xml><?xml version="1.0" encoding="utf-8"?>
<Properties xmlns="http://schemas.openxmlformats.org/officeDocument/2006/custom-properties" xmlns:vt="http://schemas.openxmlformats.org/officeDocument/2006/docPropsVTypes"/>
</file>