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71930" w:rsidRDefault="00E71930">
      <w:pPr>
        <w:jc w:val="center"/>
      </w:pP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71930" w:rsidRDefault="00E71930"/>
    <w:p w:rsidR="00E71930" w:rsidRDefault="00E71930"/>
    <w:p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r>
        <w:br w:type="page"/>
      </w: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E71930" w:rsidRDefault="00DD3257"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обучения:</w:t>
      </w:r>
      <w:r>
        <w:rPr>
          <w:rFonts w:ascii="Times New Roman" w:hAnsi="Times New Roman" w:cs="Times New Roman"/>
        </w:rPr>
        <w:br/>
        <w:t>1. 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  <w:r>
        <w:rPr>
          <w:rFonts w:ascii="Times New Roman" w:hAnsi="Times New Roman" w:cs="Times New Roman"/>
        </w:rPr>
        <w:br/>
        <w:t>2. Приобретение навыков объектно-ориентированного проектирования, проектирования пользовательских интерфейсов, проектирования распределённых и многопоточных приложений.</w:t>
      </w:r>
      <w:r>
        <w:rPr>
          <w:rFonts w:ascii="Times New Roman" w:hAnsi="Times New Roman" w:cs="Times New Roman"/>
        </w:rPr>
        <w:br/>
        <w:t>3. Изучение основных архитектурных стилей, типовых приёмов проектирования.</w:t>
      </w:r>
      <w:r>
        <w:rPr>
          <w:rFonts w:ascii="Times New Roman" w:hAnsi="Times New Roman" w:cs="Times New Roman"/>
        </w:rPr>
        <w:br/>
        <w:t>4. Получение представления о языке UML и других формальных языках как основных средствах описания архитектуры ПО.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71930" w:rsidRDefault="00DD3257"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E71930" w:rsidRDefault="00DD3257"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  <w:r>
        <w:rPr>
          <w:rFonts w:ascii="Times New Roman" w:hAnsi="Times New Roman" w:cs="Times New Roman"/>
        </w:rPr>
        <w:br/>
        <w:t>1. 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  <w:r>
        <w:rPr>
          <w:rFonts w:ascii="Times New Roman" w:hAnsi="Times New Roman" w:cs="Times New Roman"/>
        </w:rPr>
        <w:br/>
        <w:t>2. Знание достоинств и недостатков основных существующих подходов к проектированию ПО.</w:t>
      </w:r>
      <w:r>
        <w:rPr>
          <w:rFonts w:ascii="Times New Roman" w:hAnsi="Times New Roman" w:cs="Times New Roman"/>
        </w:rPr>
        <w:br/>
        <w:t>3. Владение типовыми шаблонами проектирования объектно-ориентированных программ.</w:t>
      </w:r>
      <w:r>
        <w:rPr>
          <w:rFonts w:ascii="Times New Roman" w:hAnsi="Times New Roman" w:cs="Times New Roman"/>
        </w:rPr>
        <w:br/>
        <w:t>4. Владение языком UML на уровне, достаточном для создания архитектурных диаграмм и понимания диаграмм, созданных коллегами.</w:t>
      </w:r>
      <w:r>
        <w:rPr>
          <w:rFonts w:ascii="Times New Roman" w:hAnsi="Times New Roman" w:cs="Times New Roman"/>
        </w:rPr>
        <w:br/>
        <w:t>5. Умение оформить и изложить результат проектирования программного обеспечения в виде архитектурного документа или набора документов.</w:t>
      </w:r>
      <w:r>
        <w:rPr>
          <w:rFonts w:ascii="Times New Roman" w:hAnsi="Times New Roman" w:cs="Times New Roman"/>
        </w:rPr>
        <w:br/>
        <w:t>6. Владение принципами проектирования надёжных и отказоустойчивых систем.</w:t>
      </w:r>
      <w:r>
        <w:rPr>
          <w:rFonts w:ascii="Times New Roman" w:hAnsi="Times New Roman" w:cs="Times New Roman"/>
        </w:rPr>
        <w:br/>
        <w:t>7. Владение принципами проектирования распределённых приложений.</w:t>
      </w:r>
      <w:r>
        <w:rPr>
          <w:rFonts w:ascii="Times New Roman" w:hAnsi="Times New Roman" w:cs="Times New Roman"/>
        </w:rPr>
        <w:br/>
        <w:t>8. Владение принципами проектирования многопоточных приложений.</w:t>
      </w:r>
    </w:p>
    <w:p w:rsidR="00E71930" w:rsidRDefault="00E71930"/>
    <w:p w:rsidR="00E71930" w:rsidRDefault="00DD3257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:rsidR="00E71930" w:rsidRDefault="00DD3257"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:rsidR="00E71930" w:rsidRDefault="00DD3257">
      <w:r>
        <w:br w:type="page"/>
      </w: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E71930" w:rsidRDefault="00DD3257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E71930" w:rsidRDefault="00E71930"/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</w:t>
            </w:r>
            <w:proofErr w:type="gramStart"/>
            <w:r w:rsidRPr="005E1F77">
              <w:t>групп</w:t>
            </w:r>
            <w:proofErr w:type="gramEnd"/>
            <w:r w:rsidRPr="005E1F77">
              <w:t xml:space="preserve">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DD3257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DD3257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DD3257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rPr>
                <w:sz w:val="16"/>
                <w:szCs w:val="16"/>
              </w:rPr>
            </w:pP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</w:tr>
      <w:tr w:rsidR="00E7193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F07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F07015">
      <w:pPr>
        <w:rPr>
          <w:lang w:val="en-US"/>
        </w:rPr>
      </w:pPr>
    </w:p>
    <w:p w:rsidR="00E71930" w:rsidRDefault="00E71930"/>
    <w:p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DD3257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DD3257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F07015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D325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DD3257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E7193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070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F070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F070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F0701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F07015">
      <w:pPr>
        <w:rPr>
          <w:lang w:val="en-US"/>
        </w:rPr>
      </w:pPr>
    </w:p>
    <w:p w:rsidR="00E71930" w:rsidRDefault="00E71930"/>
    <w:p w:rsidR="00E71930" w:rsidRDefault="00DD3257">
      <w:r>
        <w:br w:type="page"/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546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6038"/>
        <w:gridCol w:w="1884"/>
        <w:gridCol w:w="1067"/>
      </w:tblGrid>
      <w:tr w:rsidR="00424CF8" w:rsidRPr="000A7B22" w:rsidTr="00424CF8">
        <w:trPr>
          <w:trHeight w:val="170"/>
          <w:jc w:val="center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№ п/п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Наименование темы (раздела, части)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Вид учебных занятий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Количество часов</w:t>
            </w:r>
          </w:p>
        </w:tc>
      </w:tr>
      <w:tr w:rsidR="00424CF8" w:rsidRPr="000A7B22" w:rsidTr="00424CF8">
        <w:trPr>
          <w:trHeight w:hRule="exact" w:val="1311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 w:rsidRPr="000251F5">
              <w:t>1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Введение в проектирование ПО.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Программа и программное обеспечение. Понятие архитектуры. Роль проектирования и архитектора в производстве ПО. Архитектура и качество ПО. Архитектура и жизненный цикл ПО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Архитектура и требования. Декомпозиция. Шаблон “</w:t>
            </w:r>
            <w:proofErr w:type="spellStart"/>
            <w:r w:rsidRPr="000251F5">
              <w:rPr>
                <w:color w:val="000000"/>
              </w:rPr>
              <w:t>Model-View-Controller</w:t>
            </w:r>
            <w:proofErr w:type="spellEnd"/>
            <w:r w:rsidRPr="000251F5">
              <w:rPr>
                <w:color w:val="000000"/>
              </w:rPr>
              <w:t>”. Базовые принципы проектирования. Восходящее и нисходящее проектирование.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Design Document.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B05696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4</w:t>
            </w:r>
          </w:p>
        </w:tc>
      </w:tr>
      <w:tr w:rsidR="00424CF8" w:rsidRPr="000A7B22" w:rsidTr="00B0714C">
        <w:trPr>
          <w:trHeight w:hRule="exact" w:val="234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0251F5" w:rsidRDefault="00F07015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>
              <w:t>4</w:t>
            </w:r>
          </w:p>
        </w:tc>
      </w:tr>
      <w:tr w:rsidR="00424CF8" w:rsidRPr="000A7B22" w:rsidTr="00424CF8">
        <w:trPr>
          <w:trHeight w:hRule="exact" w:val="709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 w:rsidRPr="000251F5">
              <w:t>2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Объектно-ориентированное программирование</w:t>
            </w:r>
          </w:p>
          <w:p w:rsidR="00424CF8" w:rsidRPr="000251F5" w:rsidRDefault="00DD3257" w:rsidP="00DE24F0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0251F5">
              <w:rPr>
                <w:color w:val="000000"/>
              </w:rPr>
              <w:t>Объектно-ориентированный подход. Состояние, поведение и идентичность объекта. Принципы объектно-ориентированного проектирования. Наследование и композиция. Принципы SOLID. Закон Деметры.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 w:rsidRPr="000251F5">
              <w:t>2</w:t>
            </w:r>
          </w:p>
        </w:tc>
      </w:tr>
      <w:tr w:rsidR="00424CF8" w:rsidRPr="000A7B22" w:rsidTr="00B0714C">
        <w:trPr>
          <w:trHeight w:hRule="exact" w:val="156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0251F5" w:rsidRDefault="00F07015" w:rsidP="00DE24F0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0251F5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0A7B22" w:rsidTr="00424CF8">
        <w:trPr>
          <w:trHeight w:hRule="exact" w:val="1713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both"/>
            </w:pPr>
            <w:r w:rsidRPr="002F5697">
              <w:t>3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2F569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 w:rsidRPr="002F5697">
              <w:rPr>
                <w:color w:val="000000"/>
              </w:rPr>
              <w:t xml:space="preserve">Язык  </w:t>
            </w:r>
            <w:r w:rsidRPr="002F5697">
              <w:rPr>
                <w:color w:val="000000"/>
                <w:lang w:val="en-US"/>
              </w:rPr>
              <w:t>UML</w:t>
            </w:r>
            <w:proofErr w:type="gramEnd"/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Модели в различных областях человеческой деятельности. Роль моделирования в процессе разработки. UML и его назначение. Функциональные требования и диаграммы использования. Система, действующие лица и варианты использования. Включение и расширение. Диаграммы активностей.</w:t>
            </w:r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Диаграммы классов и моделирование предметной области. Моделирование взаимодействия объектов. Способы моделирования свойств. Ассоциации. Обобщение. Зависимости. Диаграммы компонент и диаграммы размещения. UML в процессе разработки. Моделирование данных.</w:t>
            </w:r>
          </w:p>
          <w:p w:rsidR="00424CF8" w:rsidRPr="002F569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2F5697">
              <w:rPr>
                <w:color w:val="000000"/>
              </w:rPr>
              <w:t>Диаграммы состояний и их применение для описания поведения реактивных систем. Диаграммы последовательности и взаимодействия.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2F5697" w:rsidRDefault="00DD3257" w:rsidP="00DE24F0">
            <w:pPr>
              <w:jc w:val="center"/>
              <w:rPr>
                <w:lang w:val="en-US"/>
              </w:rPr>
            </w:pPr>
            <w:r w:rsidRPr="002F5697">
              <w:rPr>
                <w:lang w:val="en-US"/>
              </w:rPr>
              <w:t>6</w:t>
            </w:r>
          </w:p>
        </w:tc>
      </w:tr>
      <w:tr w:rsidR="00424CF8" w:rsidRPr="000A7B22" w:rsidTr="00B0714C">
        <w:trPr>
          <w:trHeight w:hRule="exact" w:val="5085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2F5697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2F5697" w:rsidRDefault="00F07015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FB325E" w:rsidRDefault="00DD3257" w:rsidP="00DE24F0">
            <w:pPr>
              <w:jc w:val="center"/>
            </w:pPr>
            <w:r>
              <w:t>6</w:t>
            </w:r>
          </w:p>
        </w:tc>
      </w:tr>
      <w:tr w:rsidR="00424CF8" w:rsidRPr="000A7B22" w:rsidTr="00424CF8">
        <w:trPr>
          <w:trHeight w:hRule="exact" w:val="990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lastRenderedPageBreak/>
              <w:t>4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Проектирование </w:t>
            </w:r>
            <w:r>
              <w:rPr>
                <w:color w:val="000000"/>
              </w:rPr>
              <w:t xml:space="preserve">пользовательских </w:t>
            </w:r>
            <w:r w:rsidRPr="00973FB7">
              <w:rPr>
                <w:color w:val="000000"/>
              </w:rPr>
              <w:t>интерфейсов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Проектирование слоя UI. Вопросы удобства использования. Сбор статистики использования элементов UI и метрики.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0A7B22" w:rsidTr="00424CF8">
        <w:trPr>
          <w:trHeight w:hRule="exact" w:val="984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973FB7" w:rsidTr="00424CF8">
        <w:trPr>
          <w:trHeight w:hRule="exact" w:val="3837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5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Шаблоны проектирования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Архитектурные шаблоны и стили. Понятие архитектурного шаблона и стиля. Многоуровневая архитектура. </w:t>
            </w:r>
            <w:proofErr w:type="spellStart"/>
            <w:r w:rsidRPr="00973FB7">
              <w:rPr>
                <w:color w:val="000000"/>
              </w:rPr>
              <w:t>Pipes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and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filters</w:t>
            </w:r>
            <w:proofErr w:type="spellEnd"/>
            <w:r w:rsidRPr="00973FB7">
              <w:rPr>
                <w:color w:val="000000"/>
              </w:rPr>
              <w:t xml:space="preserve">. Интерпретатор. </w:t>
            </w:r>
            <w:proofErr w:type="spellStart"/>
            <w:r w:rsidRPr="00973FB7">
              <w:rPr>
                <w:color w:val="000000"/>
              </w:rPr>
              <w:t>Blackboard</w:t>
            </w:r>
            <w:proofErr w:type="spellEnd"/>
            <w:r w:rsidRPr="00973FB7">
              <w:rPr>
                <w:color w:val="000000"/>
              </w:rPr>
              <w:t xml:space="preserve">. </w:t>
            </w:r>
            <w:proofErr w:type="spellStart"/>
            <w:r w:rsidRPr="00973FB7">
              <w:rPr>
                <w:color w:val="000000"/>
              </w:rPr>
              <w:t>Publish-Subscribe</w:t>
            </w:r>
            <w:proofErr w:type="spellEnd"/>
            <w:r w:rsidRPr="00973FB7">
              <w:rPr>
                <w:color w:val="000000"/>
              </w:rPr>
              <w:t>. Событийно-ориентированные системы.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Структурные шаблоны. Рекурсивная композиция, использование полиморфизма и композиции при едином базовом интерфейсе. Шаблоны </w:t>
            </w:r>
            <w:proofErr w:type="spellStart"/>
            <w:r w:rsidRPr="00973FB7">
              <w:rPr>
                <w:color w:val="000000"/>
              </w:rPr>
              <w:t>Composite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Decorator</w:t>
            </w:r>
            <w:proofErr w:type="spellEnd"/>
            <w:r w:rsidRPr="00973FB7">
              <w:rPr>
                <w:color w:val="000000"/>
              </w:rPr>
              <w:t xml:space="preserve">. Выделение алгоритма в объект, шаблон </w:t>
            </w:r>
            <w:proofErr w:type="spellStart"/>
            <w:r w:rsidRPr="00973FB7">
              <w:rPr>
                <w:color w:val="000000"/>
              </w:rPr>
              <w:t>Strategy</w:t>
            </w:r>
            <w:proofErr w:type="spellEnd"/>
            <w:r w:rsidRPr="00973FB7">
              <w:rPr>
                <w:color w:val="000000"/>
              </w:rPr>
              <w:t xml:space="preserve">. Сокрытие реализации, шаблоны </w:t>
            </w:r>
            <w:proofErr w:type="spellStart"/>
            <w:r w:rsidRPr="00973FB7">
              <w:rPr>
                <w:color w:val="000000"/>
              </w:rPr>
              <w:t>Wrapper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Adapter</w:t>
            </w:r>
            <w:proofErr w:type="spellEnd"/>
            <w:r w:rsidRPr="00973FB7">
              <w:rPr>
                <w:color w:val="000000"/>
              </w:rPr>
              <w:t xml:space="preserve">. Проектирование удаленного и отложенного выполнения. Шаблон </w:t>
            </w:r>
            <w:proofErr w:type="spellStart"/>
            <w:r w:rsidRPr="00973FB7">
              <w:rPr>
                <w:color w:val="000000"/>
              </w:rPr>
              <w:t>Proxy</w:t>
            </w:r>
            <w:proofErr w:type="spellEnd"/>
            <w:r w:rsidRPr="00973FB7">
              <w:rPr>
                <w:color w:val="000000"/>
              </w:rPr>
              <w:t xml:space="preserve">. Оптимизация числа объектов. Шаблон </w:t>
            </w:r>
            <w:proofErr w:type="spellStart"/>
            <w:r w:rsidRPr="00973FB7">
              <w:rPr>
                <w:color w:val="000000"/>
              </w:rPr>
              <w:t>Flyweight</w:t>
            </w:r>
            <w:proofErr w:type="spellEnd"/>
            <w:r w:rsidRPr="00973FB7">
              <w:rPr>
                <w:color w:val="000000"/>
              </w:rPr>
              <w:t>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Порождающие шаблоны. </w:t>
            </w:r>
            <w:r>
              <w:rPr>
                <w:color w:val="000000"/>
              </w:rPr>
              <w:t>«</w:t>
            </w:r>
            <w:r w:rsidRPr="00973FB7">
              <w:rPr>
                <w:color w:val="000000"/>
              </w:rPr>
              <w:t>Ленивая</w:t>
            </w:r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 инициализация, шаблон </w:t>
            </w:r>
            <w:proofErr w:type="spellStart"/>
            <w:r w:rsidRPr="00973FB7">
              <w:rPr>
                <w:color w:val="000000"/>
              </w:rPr>
              <w:t>Singleton</w:t>
            </w:r>
            <w:proofErr w:type="spellEnd"/>
            <w:r w:rsidRPr="00973FB7">
              <w:rPr>
                <w:color w:val="000000"/>
              </w:rPr>
              <w:t xml:space="preserve">. Клонирование объектов, шаблон </w:t>
            </w:r>
            <w:proofErr w:type="spellStart"/>
            <w:r w:rsidRPr="00973FB7">
              <w:rPr>
                <w:color w:val="000000"/>
              </w:rPr>
              <w:t>Prototype</w:t>
            </w:r>
            <w:proofErr w:type="spellEnd"/>
            <w:r w:rsidRPr="00973FB7">
              <w:rPr>
                <w:color w:val="000000"/>
              </w:rPr>
              <w:t xml:space="preserve">. Фабрика, шаблоны </w:t>
            </w:r>
            <w:proofErr w:type="spellStart"/>
            <w:r w:rsidRPr="00973FB7">
              <w:rPr>
                <w:color w:val="000000"/>
              </w:rPr>
              <w:t>Abstract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Factory</w:t>
            </w:r>
            <w:proofErr w:type="spellEnd"/>
            <w:r w:rsidRPr="00973FB7">
              <w:rPr>
                <w:color w:val="000000"/>
              </w:rPr>
              <w:t xml:space="preserve"> и </w:t>
            </w:r>
            <w:proofErr w:type="spellStart"/>
            <w:r w:rsidRPr="00973FB7">
              <w:rPr>
                <w:color w:val="000000"/>
              </w:rPr>
              <w:t>Factory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Method</w:t>
            </w:r>
            <w:proofErr w:type="spellEnd"/>
            <w:r w:rsidRPr="00973FB7">
              <w:rPr>
                <w:color w:val="000000"/>
              </w:rPr>
              <w:t xml:space="preserve">. Поэтапное конструирование объекта, шаблон </w:t>
            </w:r>
            <w:proofErr w:type="spellStart"/>
            <w:r w:rsidRPr="00973FB7">
              <w:rPr>
                <w:color w:val="000000"/>
              </w:rPr>
              <w:t>Builder</w:t>
            </w:r>
            <w:proofErr w:type="spellEnd"/>
            <w:r w:rsidRPr="00973FB7">
              <w:rPr>
                <w:color w:val="000000"/>
              </w:rPr>
              <w:t>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Поведенческие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</w:rPr>
              <w:t>шаблоны</w:t>
            </w:r>
            <w:r w:rsidRPr="00B0714C">
              <w:rPr>
                <w:color w:val="000000"/>
                <w:lang w:val="en-US"/>
              </w:rPr>
              <w:t xml:space="preserve">. </w:t>
            </w:r>
            <w:r w:rsidRPr="00973FB7">
              <w:rPr>
                <w:color w:val="000000"/>
              </w:rPr>
              <w:t>Шаблон</w:t>
            </w:r>
            <w:r w:rsidRPr="00B0714C">
              <w:rPr>
                <w:color w:val="000000"/>
                <w:lang w:val="en-US"/>
              </w:rPr>
              <w:t xml:space="preserve"> «</w:t>
            </w:r>
            <w:r w:rsidRPr="00973FB7">
              <w:rPr>
                <w:color w:val="000000"/>
                <w:lang w:val="en-US"/>
              </w:rPr>
              <w:t>Chain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  <w:lang w:val="en-US"/>
              </w:rPr>
              <w:t>of</w:t>
            </w:r>
            <w:r w:rsidRPr="00B0714C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  <w:lang w:val="en-US"/>
              </w:rPr>
              <w:t>Responsibility</w:t>
            </w:r>
            <w:r w:rsidRPr="00B0714C">
              <w:rPr>
                <w:color w:val="000000"/>
                <w:lang w:val="en-US"/>
              </w:rPr>
              <w:t xml:space="preserve">». </w:t>
            </w:r>
            <w:r w:rsidRPr="00973FB7">
              <w:rPr>
                <w:color w:val="000000"/>
              </w:rPr>
              <w:t>Шаблон</w:t>
            </w:r>
            <w:r w:rsidRPr="00ED3E8A">
              <w:rPr>
                <w:color w:val="000000"/>
              </w:rPr>
              <w:t xml:space="preserve"> «</w:t>
            </w:r>
            <w:r w:rsidRPr="008360AE">
              <w:rPr>
                <w:color w:val="000000"/>
                <w:lang w:val="en-US"/>
              </w:rPr>
              <w:t>Context</w:t>
            </w:r>
            <w:r w:rsidRPr="00ED3E8A">
              <w:rPr>
                <w:color w:val="000000"/>
              </w:rPr>
              <w:t xml:space="preserve">». </w:t>
            </w:r>
            <w:r w:rsidRPr="00973FB7">
              <w:rPr>
                <w:color w:val="000000"/>
              </w:rPr>
              <w:t xml:space="preserve">Архитектуры, управляемые событиями.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Listener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Отложенное выполнение.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Command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Инкапсуляция поведения.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Strategy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Подходы к реализации поведения, основанного на модели конечного автомата.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State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 xml:space="preserve">. Шаблон </w:t>
            </w:r>
            <w:r>
              <w:rPr>
                <w:color w:val="000000"/>
              </w:rPr>
              <w:t>«</w:t>
            </w:r>
            <w:proofErr w:type="spellStart"/>
            <w:r w:rsidRPr="00973FB7">
              <w:rPr>
                <w:color w:val="000000"/>
              </w:rPr>
              <w:t>Visitor</w:t>
            </w:r>
            <w:proofErr w:type="spellEnd"/>
            <w:r>
              <w:rPr>
                <w:color w:val="000000"/>
              </w:rPr>
              <w:t>»</w:t>
            </w:r>
            <w:r w:rsidRPr="00973FB7">
              <w:rPr>
                <w:color w:val="000000"/>
              </w:rPr>
              <w:t>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8</w:t>
            </w:r>
          </w:p>
        </w:tc>
      </w:tr>
      <w:tr w:rsidR="00424CF8" w:rsidRPr="00973FB7" w:rsidTr="00424CF8">
        <w:trPr>
          <w:trHeight w:hRule="exact" w:val="425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F07015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8</w:t>
            </w:r>
          </w:p>
        </w:tc>
      </w:tr>
      <w:tr w:rsidR="00424CF8" w:rsidRPr="00973FB7" w:rsidTr="00424CF8">
        <w:trPr>
          <w:trHeight w:hRule="exact" w:val="1994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6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>Проектирование распределённых приложений.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t xml:space="preserve">Шаблоны интеграции приложений. Особенности интеграционных решений. Способы интеграции приложений. </w:t>
            </w:r>
            <w:proofErr w:type="spellStart"/>
            <w:r w:rsidRPr="00973FB7">
              <w:rPr>
                <w:color w:val="000000"/>
              </w:rPr>
              <w:t>Message-oriented</w:t>
            </w:r>
            <w:proofErr w:type="spellEnd"/>
            <w:r w:rsidRPr="00973FB7">
              <w:rPr>
                <w:color w:val="000000"/>
              </w:rPr>
              <w:t xml:space="preserve"> </w:t>
            </w:r>
            <w:proofErr w:type="spellStart"/>
            <w:r w:rsidRPr="00973FB7">
              <w:rPr>
                <w:color w:val="000000"/>
              </w:rPr>
              <w:t>middleware</w:t>
            </w:r>
            <w:proofErr w:type="spellEnd"/>
            <w:r w:rsidRPr="00973FB7">
              <w:rPr>
                <w:color w:val="000000"/>
              </w:rPr>
              <w:t>. Шаблоны интеграционных решений.</w:t>
            </w:r>
          </w:p>
          <w:p w:rsidR="00424CF8" w:rsidRDefault="00DD3257" w:rsidP="00424CF8">
            <w:pPr>
              <w:numPr>
                <w:ilvl w:val="1"/>
                <w:numId w:val="1"/>
              </w:numPr>
              <w:rPr>
                <w:color w:val="000000"/>
              </w:rPr>
            </w:pPr>
            <w:r w:rsidRPr="00973FB7">
              <w:rPr>
                <w:color w:val="000000"/>
              </w:rPr>
              <w:lastRenderedPageBreak/>
              <w:t>Проектирование распределённых приложений. Задача сетевого взаимодействия. Семиуровневая</w:t>
            </w:r>
            <w:r w:rsidRPr="00ED3E8A">
              <w:rPr>
                <w:color w:val="000000"/>
                <w:lang w:val="en-US"/>
              </w:rPr>
              <w:t xml:space="preserve"> </w:t>
            </w:r>
            <w:r w:rsidRPr="00973FB7">
              <w:rPr>
                <w:color w:val="000000"/>
              </w:rPr>
              <w:t>модель</w:t>
            </w:r>
            <w:r w:rsidRPr="00ED3E8A">
              <w:rPr>
                <w:color w:val="000000"/>
                <w:lang w:val="en-US"/>
              </w:rPr>
              <w:t xml:space="preserve"> OSI. </w:t>
            </w:r>
            <w:r w:rsidRPr="00973FB7">
              <w:rPr>
                <w:color w:val="000000"/>
                <w:lang w:val="en-US"/>
              </w:rPr>
              <w:t xml:space="preserve">Internet Protocol (IP). Transport Control Protocol (TCP). </w:t>
            </w:r>
            <w:r w:rsidRPr="00973FB7">
              <w:rPr>
                <w:color w:val="000000"/>
              </w:rPr>
              <w:t>Процедура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открытия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соединения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</w:rPr>
              <w:t>в</w:t>
            </w:r>
            <w:r w:rsidRPr="00ED3E8A">
              <w:rPr>
                <w:color w:val="000000"/>
              </w:rPr>
              <w:t xml:space="preserve"> </w:t>
            </w:r>
            <w:r w:rsidRPr="00973FB7">
              <w:rPr>
                <w:color w:val="000000"/>
                <w:lang w:val="en-US"/>
              </w:rPr>
              <w:t>TCP</w:t>
            </w:r>
            <w:r w:rsidRPr="00ED3E8A">
              <w:rPr>
                <w:color w:val="000000"/>
              </w:rPr>
              <w:t xml:space="preserve">. </w:t>
            </w:r>
            <w:r w:rsidRPr="00973FB7">
              <w:rPr>
                <w:color w:val="000000"/>
              </w:rPr>
              <w:t xml:space="preserve">Состояния TCP соединения. Сокеты. Проектирование сетевого взаимодействия на основе TCP. </w:t>
            </w:r>
          </w:p>
          <w:p w:rsidR="00424CF8" w:rsidRPr="00973FB7" w:rsidRDefault="00DD3257" w:rsidP="00DE24F0">
            <w:pPr>
              <w:ind w:left="357"/>
              <w:rPr>
                <w:color w:val="000000"/>
              </w:rPr>
            </w:pPr>
            <w:r w:rsidRPr="00973FB7">
              <w:rPr>
                <w:color w:val="000000"/>
              </w:rPr>
              <w:t>Блокирующее и неблокирующее чтение. Кодирование сообщений в поток. Организация транспортных сессий. Контроль разрыва соединения. Контроль чтения и записи. Решение типовых проблем.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lastRenderedPageBreak/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4</w:t>
            </w:r>
          </w:p>
        </w:tc>
      </w:tr>
      <w:tr w:rsidR="00424CF8" w:rsidRPr="00973FB7" w:rsidTr="00424CF8">
        <w:trPr>
          <w:trHeight w:hRule="exact" w:val="3398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424CF8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4</w:t>
            </w:r>
          </w:p>
        </w:tc>
      </w:tr>
      <w:tr w:rsidR="00424CF8" w:rsidRPr="00973FB7" w:rsidTr="00424CF8">
        <w:trPr>
          <w:trHeight w:val="1974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7</w:t>
            </w:r>
          </w:p>
        </w:tc>
        <w:tc>
          <w:tcPr>
            <w:tcW w:w="603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snapToGrid w:val="0"/>
            </w:pPr>
            <w:r w:rsidRPr="00973FB7">
              <w:t>Проектирование надёжных приложений, тестирование.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snapToGrid w:val="0"/>
            </w:pPr>
            <w:r w:rsidRPr="00973FB7">
              <w:t xml:space="preserve">Качество и тестирование. Что такое тестирование. Психология тестирования. Тестирование в процессе разработки. Типы тестов. </w:t>
            </w:r>
            <w:proofErr w:type="spellStart"/>
            <w:r w:rsidRPr="00973FB7">
              <w:t>Unit</w:t>
            </w:r>
            <w:proofErr w:type="spellEnd"/>
            <w:r w:rsidRPr="00973FB7">
              <w:t>-тесты. TDD. Динамическое и статическое тестирование. Функциональное и структурное тестирование, метод «черного» и «белого» ящика. Принципы функционального тестирования. Разбиение на классы эквивалентности. Анализ граничных условий. Отрицательное тестирование. Дефекты и управление дефектами. Составление плана тестирования.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973FB7" w:rsidTr="00424CF8">
        <w:trPr>
          <w:trHeight w:val="1831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DE24F0">
            <w:pPr>
              <w:jc w:val="both"/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F07015" w:rsidP="00424CF8">
            <w:pPr>
              <w:numPr>
                <w:ilvl w:val="0"/>
                <w:numId w:val="1"/>
              </w:numPr>
              <w:snapToGrid w:val="0"/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FB325E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RPr="00973FB7" w:rsidTr="00424CF8">
        <w:trPr>
          <w:trHeight w:val="1701"/>
          <w:jc w:val="center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r w:rsidRPr="00973FB7">
              <w:t>8</w:t>
            </w:r>
          </w:p>
        </w:tc>
        <w:tc>
          <w:tcPr>
            <w:tcW w:w="603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424CF8">
            <w:pPr>
              <w:numPr>
                <w:ilvl w:val="0"/>
                <w:numId w:val="1"/>
              </w:numPr>
              <w:snapToGrid w:val="0"/>
            </w:pPr>
            <w:r w:rsidRPr="00973FB7">
              <w:t xml:space="preserve">Проектирование </w:t>
            </w:r>
            <w:proofErr w:type="spellStart"/>
            <w:r w:rsidRPr="00973FB7">
              <w:t>многопочных</w:t>
            </w:r>
            <w:proofErr w:type="spellEnd"/>
            <w:r w:rsidRPr="00973FB7">
              <w:t xml:space="preserve"> приложений</w:t>
            </w:r>
          </w:p>
          <w:p w:rsidR="00424CF8" w:rsidRPr="00973FB7" w:rsidRDefault="00DD3257" w:rsidP="00424CF8">
            <w:pPr>
              <w:numPr>
                <w:ilvl w:val="1"/>
                <w:numId w:val="1"/>
              </w:numPr>
              <w:snapToGrid w:val="0"/>
            </w:pPr>
            <w:r w:rsidRPr="00973FB7">
              <w:t xml:space="preserve">Метрики производительности приложения. Потоки </w:t>
            </w:r>
            <w:r>
              <w:t>и</w:t>
            </w:r>
            <w:r w:rsidRPr="00973FB7">
              <w:t xml:space="preserve"> процессы. Проблема параллельного доступа. Атомарные операции. Блокировка доступа к ресурсу. Модель памяти многопоточного приложения. Примитивы синхронизации. Монитор. Семафор. Барьер. Типовые задачи параллельного программирования. Производители и потребители. Читатели и писатели. Ключевое слово </w:t>
            </w:r>
            <w:proofErr w:type="spellStart"/>
            <w:r w:rsidRPr="00973FB7">
              <w:t>volatile</w:t>
            </w:r>
            <w:proofErr w:type="spellEnd"/>
            <w:r w:rsidRPr="00973FB7">
              <w:t xml:space="preserve">. </w:t>
            </w:r>
            <w:r>
              <w:t>«</w:t>
            </w:r>
            <w:r w:rsidRPr="00973FB7">
              <w:t>Облегченная</w:t>
            </w:r>
            <w:r>
              <w:t>»</w:t>
            </w:r>
            <w:r w:rsidRPr="00973FB7">
              <w:t xml:space="preserve"> синхронизация. Проблема </w:t>
            </w:r>
            <w:r>
              <w:t>«</w:t>
            </w:r>
            <w:r w:rsidRPr="00973FB7">
              <w:t>ленивой</w:t>
            </w:r>
            <w:r>
              <w:t>»</w:t>
            </w:r>
            <w:r w:rsidRPr="00973FB7">
              <w:t xml:space="preserve"> инициализации в случае нескольких потоков. </w:t>
            </w:r>
            <w:proofErr w:type="spellStart"/>
            <w:r w:rsidRPr="00973FB7">
              <w:t>Антишаблон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Double-Checked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Locking</w:t>
            </w:r>
            <w:proofErr w:type="spellEnd"/>
            <w:r w:rsidRPr="00973FB7">
              <w:t xml:space="preserve">. Шаблоны проектирования многопоточных приложений. Шаблоны </w:t>
            </w:r>
            <w:r>
              <w:t>«</w:t>
            </w:r>
            <w:proofErr w:type="spellStart"/>
            <w:r w:rsidRPr="00973FB7">
              <w:t>Thread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Local</w:t>
            </w:r>
            <w:proofErr w:type="spellEnd"/>
            <w:r>
              <w:t>»</w:t>
            </w:r>
            <w:r w:rsidRPr="00973FB7">
              <w:t xml:space="preserve">, </w:t>
            </w:r>
            <w:r>
              <w:t>«</w:t>
            </w:r>
            <w:proofErr w:type="spellStart"/>
            <w:r w:rsidRPr="00973FB7">
              <w:t>Scheduler</w:t>
            </w:r>
            <w:proofErr w:type="spellEnd"/>
            <w:r>
              <w:t>»</w:t>
            </w:r>
            <w:r w:rsidRPr="00973FB7">
              <w:t xml:space="preserve">, </w:t>
            </w:r>
            <w:r>
              <w:t>«</w:t>
            </w:r>
            <w:proofErr w:type="spellStart"/>
            <w:r w:rsidRPr="00973FB7">
              <w:t>Thread</w:t>
            </w:r>
            <w:proofErr w:type="spellEnd"/>
            <w:r w:rsidRPr="00973FB7">
              <w:t xml:space="preserve"> </w:t>
            </w:r>
            <w:proofErr w:type="spellStart"/>
            <w:r w:rsidRPr="00973FB7">
              <w:t>Pool</w:t>
            </w:r>
            <w:proofErr w:type="spellEnd"/>
            <w:r>
              <w:t>»</w:t>
            </w:r>
            <w:r w:rsidRPr="00973FB7">
              <w:t>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>
              <w:t>лекции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  <w:tr w:rsidR="00424CF8" w:rsidRPr="00973FB7" w:rsidTr="00424CF8">
        <w:trPr>
          <w:trHeight w:val="253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F07015" w:rsidP="00DE24F0"/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F07015" w:rsidP="00424CF8">
            <w:pPr>
              <w:numPr>
                <w:ilvl w:val="0"/>
                <w:numId w:val="1"/>
              </w:numPr>
              <w:snapToGrid w:val="0"/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Default="00DD3257" w:rsidP="00DE24F0">
            <w:pPr>
              <w:jc w:val="both"/>
            </w:pPr>
            <w:r>
              <w:t>по методическим материалам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center"/>
            </w:pPr>
            <w:r>
              <w:t>2</w:t>
            </w:r>
          </w:p>
        </w:tc>
      </w:tr>
      <w:tr w:rsidR="00424CF8" w:rsidTr="00424CF8">
        <w:trPr>
          <w:trHeight w:val="170"/>
          <w:jc w:val="center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24CF8" w:rsidRPr="00973FB7" w:rsidRDefault="00DD3257" w:rsidP="00DE24F0">
            <w:pPr>
              <w:jc w:val="both"/>
            </w:pPr>
            <w:r w:rsidRPr="00973FB7">
              <w:t>9</w:t>
            </w:r>
          </w:p>
        </w:tc>
        <w:tc>
          <w:tcPr>
            <w:tcW w:w="6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snapToGrid w:val="0"/>
            </w:pPr>
            <w:r w:rsidRPr="00973FB7">
              <w:t>Экзамен</w:t>
            </w:r>
          </w:p>
        </w:tc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CF8" w:rsidRPr="00973FB7" w:rsidRDefault="00DD3257" w:rsidP="00DE24F0">
            <w:pPr>
              <w:jc w:val="both"/>
            </w:pPr>
            <w:r w:rsidRPr="00973FB7">
              <w:t>промежуточная аттестация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4CF8" w:rsidRPr="00973FB7" w:rsidRDefault="00DD3257" w:rsidP="00DE24F0">
            <w:pPr>
              <w:jc w:val="center"/>
            </w:pPr>
            <w:r w:rsidRPr="00973FB7">
              <w:t>2</w:t>
            </w:r>
          </w:p>
        </w:tc>
      </w:tr>
    </w:tbl>
    <w:p w:rsidR="00401B2F" w:rsidRDefault="00401B2F">
      <w:pPr>
        <w:rPr>
          <w:rFonts w:ascii="Times New Roman" w:hAnsi="Times New Roman" w:cs="Times New Roman"/>
          <w:b/>
        </w:rPr>
      </w:pPr>
    </w:p>
    <w:p w:rsidR="00E71930" w:rsidRDefault="00DD3257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E71930" w:rsidRDefault="00DD3257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71930" w:rsidRDefault="00DD3257">
      <w:r>
        <w:rPr>
          <w:rFonts w:ascii="Times New Roman" w:hAnsi="Times New Roman" w:cs="Times New Roman"/>
        </w:rPr>
        <w:t>Посещение практических занятий, выполнение домашних заданий.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E71930" w:rsidRDefault="00DD3257">
      <w:r>
        <w:rPr>
          <w:rFonts w:ascii="Times New Roman" w:hAnsi="Times New Roman" w:cs="Times New Roman"/>
        </w:rPr>
        <w:t>Основная и дополнительная литература.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860135" w:rsidRDefault="00DD3257" w:rsidP="00860135">
      <w:pPr>
        <w:ind w:firstLine="708"/>
        <w:jc w:val="both"/>
        <w:rPr>
          <w:bCs/>
        </w:rPr>
      </w:pPr>
      <w:r>
        <w:rPr>
          <w:bCs/>
        </w:rPr>
        <w:t>Устный экзамен проводится в соответствии с заранее опубликованным списком вопросов, покрывающих рассмотренные на лекционных занятиях темы. Студент должен в ходе экзамена ответить на два вопроса, на подготовку ответа на которые даётся не менее 40 минут, а также на несколько дополнительных вопросов, без подготовки.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:rsidR="00860135" w:rsidRDefault="00DD3257" w:rsidP="00401B2F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Оценки за ответы на два основных вопроса усредняются, результат усреднения делится на два.</w:t>
      </w:r>
    </w:p>
    <w:p w:rsidR="00860135" w:rsidRDefault="00DD3257" w:rsidP="00401B2F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:rsidR="00860135" w:rsidRDefault="00DD3257" w:rsidP="00401B2F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Если результирующая оценка</w:t>
      </w:r>
    </w:p>
    <w:p w:rsidR="00860135" w:rsidRDefault="00DD3257" w:rsidP="00401B2F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в диапазоне от 2.5 до 3.5, за экзамен ставится «удовлетворительно»;</w:t>
      </w:r>
    </w:p>
    <w:p w:rsidR="00860135" w:rsidRDefault="00DD3257" w:rsidP="00401B2F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в диапазоне от 3.5 до 4.5, за экзамен ставится «хорошо»;</w:t>
      </w:r>
    </w:p>
    <w:p w:rsidR="00030E1F" w:rsidRPr="00860135" w:rsidRDefault="00DD3257" w:rsidP="00401B2F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в диапазоне от 4.5 до 5, за экзамен ставится «отлично».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C3A2F" w:rsidRDefault="00DD3257" w:rsidP="006C3A2F">
      <w:pPr>
        <w:ind w:right="-132"/>
        <w:rPr>
          <w:b/>
          <w:bCs/>
          <w:i/>
        </w:rPr>
      </w:pPr>
      <w:r w:rsidRPr="000B6E99">
        <w:rPr>
          <w:b/>
          <w:bCs/>
          <w:i/>
        </w:rPr>
        <w:t>Пример списка вопросов для устного экзамена: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1F175F">
        <w:rPr>
          <w:bCs/>
        </w:rPr>
        <w:t>Понятие архитектуры, роль архитектуры в жизненном цикле ПО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Понятие декомпозиции. Модульность, информационная закрытость, связность, сцепление, сложность.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1F175F">
        <w:rPr>
          <w:bCs/>
        </w:rPr>
        <w:t>Понятия класса и объекта, принципы выделения абстракций пре</w:t>
      </w:r>
      <w:r>
        <w:rPr>
          <w:bCs/>
        </w:rPr>
        <w:t>дметной области.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Принципы </w:t>
      </w:r>
      <w:r>
        <w:rPr>
          <w:bCs/>
          <w:lang w:val="en-US"/>
        </w:rPr>
        <w:t>SOLID.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Моделирование, визуальные модели.</w:t>
      </w:r>
    </w:p>
    <w:p w:rsidR="006C3A2F" w:rsidRPr="001F175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Анализ и моделирование требований, диаграмма случаев использования </w:t>
      </w:r>
      <w:r>
        <w:rPr>
          <w:bCs/>
          <w:lang w:val="en-US"/>
        </w:rPr>
        <w:t>UML</w:t>
      </w:r>
      <w:r>
        <w:rPr>
          <w:bCs/>
        </w:rPr>
        <w:t xml:space="preserve">, диаграмма активностей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Pr="001F175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Проектирование структуры системы, диаграмма классов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диаграмма объектов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Диаграммы пакетов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компонентов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размещения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Моделирование данных, языки </w:t>
      </w:r>
      <w:r>
        <w:rPr>
          <w:bCs/>
          <w:lang w:val="en-US"/>
        </w:rPr>
        <w:t>ER</w:t>
      </w:r>
      <w:r w:rsidRPr="001F175F">
        <w:rPr>
          <w:bCs/>
        </w:rPr>
        <w:t xml:space="preserve">, </w:t>
      </w:r>
      <w:r>
        <w:rPr>
          <w:bCs/>
          <w:lang w:val="en-US"/>
        </w:rPr>
        <w:t>ORM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Моделирование поведения, диаграммы конечных автоматов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Диаграммы активностей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временные диаграммы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Диаграммы последовательностей </w:t>
      </w:r>
      <w:r>
        <w:rPr>
          <w:bCs/>
          <w:lang w:val="en-US"/>
        </w:rPr>
        <w:t>UML</w:t>
      </w:r>
      <w:r w:rsidRPr="001F175F">
        <w:rPr>
          <w:bCs/>
        </w:rPr>
        <w:t xml:space="preserve">, </w:t>
      </w:r>
      <w:r>
        <w:rPr>
          <w:bCs/>
        </w:rPr>
        <w:t xml:space="preserve">диаграммы коммуникации </w:t>
      </w:r>
      <w:r>
        <w:rPr>
          <w:bCs/>
          <w:lang w:val="en-US"/>
        </w:rPr>
        <w:t>UML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Проектирование пользовательских интерфейсов: понятие </w:t>
      </w:r>
      <w:r>
        <w:rPr>
          <w:bCs/>
          <w:lang w:val="en-US"/>
        </w:rPr>
        <w:t>User</w:t>
      </w:r>
      <w:r w:rsidRPr="001F175F">
        <w:rPr>
          <w:bCs/>
        </w:rPr>
        <w:t xml:space="preserve"> </w:t>
      </w:r>
      <w:r>
        <w:rPr>
          <w:bCs/>
          <w:lang w:val="en-US"/>
        </w:rPr>
        <w:t>Experience</w:t>
      </w:r>
      <w:r w:rsidRPr="001F175F">
        <w:rPr>
          <w:bCs/>
        </w:rPr>
        <w:t xml:space="preserve">, </w:t>
      </w:r>
      <w:r>
        <w:rPr>
          <w:bCs/>
        </w:rPr>
        <w:t>моделирование персонажей.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Методы прототипирования пользовательских интерфейсов.</w:t>
      </w:r>
    </w:p>
    <w:p w:rsidR="006C3A2F" w:rsidRPr="001F175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Понятие архитектурного стиля, трёхзвенная архитектура, </w:t>
      </w:r>
      <w:r>
        <w:rPr>
          <w:bCs/>
          <w:lang w:val="en-US"/>
        </w:rPr>
        <w:t>Model</w:t>
      </w:r>
      <w:r w:rsidRPr="001F175F">
        <w:rPr>
          <w:bCs/>
        </w:rPr>
        <w:t>-</w:t>
      </w:r>
      <w:r>
        <w:rPr>
          <w:bCs/>
          <w:lang w:val="en-US"/>
        </w:rPr>
        <w:t>View</w:t>
      </w:r>
      <w:r w:rsidRPr="001F175F">
        <w:rPr>
          <w:bCs/>
        </w:rPr>
        <w:t>-</w:t>
      </w:r>
      <w:r>
        <w:rPr>
          <w:bCs/>
          <w:lang w:val="en-US"/>
        </w:rPr>
        <w:t>Controller</w:t>
      </w:r>
      <w:r w:rsidRPr="001F175F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lastRenderedPageBreak/>
        <w:t>Структурный и объектно-ориентированный стили, уровневые архитектурные стили.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Пакетная обработка, каналы и фильтры, </w:t>
      </w:r>
      <w:r>
        <w:rPr>
          <w:bCs/>
          <w:lang w:val="en-US"/>
        </w:rPr>
        <w:t>Blackboard</w:t>
      </w:r>
      <w:r>
        <w:rPr>
          <w:bCs/>
        </w:rPr>
        <w:t>.</w:t>
      </w:r>
    </w:p>
    <w:p w:rsidR="006C3A2F" w:rsidRPr="00A34B0E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  <w:lang w:val="en-US"/>
        </w:rPr>
        <w:t>Publish</w:t>
      </w:r>
      <w:r w:rsidRPr="00A34B0E">
        <w:rPr>
          <w:bCs/>
        </w:rPr>
        <w:t>-</w:t>
      </w:r>
      <w:r>
        <w:rPr>
          <w:bCs/>
          <w:lang w:val="en-US"/>
        </w:rPr>
        <w:t>Subscribe</w:t>
      </w:r>
      <w:r w:rsidRPr="00A34B0E">
        <w:rPr>
          <w:bCs/>
        </w:rPr>
        <w:t xml:space="preserve">, </w:t>
      </w:r>
      <w:r>
        <w:rPr>
          <w:bCs/>
          <w:lang w:val="en-US"/>
        </w:rPr>
        <w:t>Event</w:t>
      </w:r>
      <w:r w:rsidRPr="00A34B0E">
        <w:rPr>
          <w:bCs/>
        </w:rPr>
        <w:t>-</w:t>
      </w:r>
      <w:r>
        <w:rPr>
          <w:bCs/>
          <w:lang w:val="en-US"/>
        </w:rPr>
        <w:t>based</w:t>
      </w:r>
      <w:r w:rsidRPr="00A34B0E">
        <w:rPr>
          <w:bCs/>
        </w:rPr>
        <w:t>-стили, мобильный код, интерпретатор.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Паттерны «Компоновщик», «</w:t>
      </w:r>
      <w:proofErr w:type="spellStart"/>
      <w:r>
        <w:rPr>
          <w:bCs/>
        </w:rPr>
        <w:t>Декторатор</w:t>
      </w:r>
      <w:proofErr w:type="spellEnd"/>
      <w:r>
        <w:rPr>
          <w:bCs/>
        </w:rPr>
        <w:t>», «Стратегия».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Паттерны «Адаптер», «Прокси», «Фасад».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Паттерны «Фабричный метод», «Шаблонный метод», «Абстрактная фабрика».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Паттерны «Одиночка», «Прототип», «Строитель».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Паттерны «Посредник», «Команда», «Цепочка ответственности».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A34B0E">
        <w:rPr>
          <w:bCs/>
        </w:rPr>
        <w:t>Паттерны «Наблюдатель», «Состояние», «Посетитель», «Хранитель»</w:t>
      </w:r>
      <w:r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Методы интеграции приложений: обмен файлами, общая база данных, </w:t>
      </w:r>
      <w:r>
        <w:rPr>
          <w:bCs/>
          <w:lang w:val="en-US"/>
        </w:rPr>
        <w:t>RPC</w:t>
      </w:r>
      <w:r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Взаимодействие через обмен сообщениями, понятие канала.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Маршрутизаторы сообщений, фильтры сообщений, разветвители, агрегаторы, преобразователи порядка.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Брокеры сообщений, преобразователи сообщений, понятие канонической модели данных, </w:t>
      </w:r>
      <w:r>
        <w:rPr>
          <w:bCs/>
          <w:lang w:val="en-US"/>
        </w:rPr>
        <w:t>Enterprise</w:t>
      </w:r>
      <w:r w:rsidRPr="00381207">
        <w:rPr>
          <w:bCs/>
        </w:rPr>
        <w:t xml:space="preserve"> </w:t>
      </w:r>
      <w:r>
        <w:rPr>
          <w:bCs/>
          <w:lang w:val="en-US"/>
        </w:rPr>
        <w:t>Service</w:t>
      </w:r>
      <w:r w:rsidRPr="00381207">
        <w:rPr>
          <w:bCs/>
        </w:rPr>
        <w:t xml:space="preserve"> </w:t>
      </w:r>
      <w:r>
        <w:rPr>
          <w:bCs/>
          <w:lang w:val="en-US"/>
        </w:rPr>
        <w:t>Bus</w:t>
      </w:r>
      <w:r w:rsidRPr="00381207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Архитектура распределённых систем: понятие распределённой системы, виды сущностей и взаимодействий.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Архитектуры распределённых систем: </w:t>
      </w:r>
      <w:r>
        <w:rPr>
          <w:bCs/>
          <w:lang w:val="en-US"/>
        </w:rPr>
        <w:t>Layered</w:t>
      </w:r>
      <w:r w:rsidRPr="00381207">
        <w:rPr>
          <w:bCs/>
        </w:rPr>
        <w:t xml:space="preserve">, </w:t>
      </w:r>
      <w:r>
        <w:rPr>
          <w:bCs/>
          <w:lang w:val="en-US"/>
        </w:rPr>
        <w:t>Tiered</w:t>
      </w:r>
      <w:r w:rsidRPr="00381207">
        <w:rPr>
          <w:bCs/>
        </w:rPr>
        <w:t xml:space="preserve">, </w:t>
      </w:r>
      <w:r>
        <w:rPr>
          <w:bCs/>
        </w:rPr>
        <w:t>тонкий клиент.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proofErr w:type="spellStart"/>
      <w:r>
        <w:rPr>
          <w:bCs/>
        </w:rPr>
        <w:t>Межпроцессное</w:t>
      </w:r>
      <w:proofErr w:type="spellEnd"/>
      <w:r>
        <w:rPr>
          <w:bCs/>
        </w:rPr>
        <w:t xml:space="preserve"> сетевое взаимодействие, модель </w:t>
      </w:r>
      <w:r>
        <w:rPr>
          <w:bCs/>
          <w:lang w:val="en-US"/>
        </w:rPr>
        <w:t>OSI</w:t>
      </w:r>
      <w:r w:rsidRPr="00381207">
        <w:rPr>
          <w:bCs/>
        </w:rPr>
        <w:t>.</w:t>
      </w:r>
    </w:p>
    <w:p w:rsid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Стек протоколов </w:t>
      </w:r>
      <w:r>
        <w:rPr>
          <w:bCs/>
          <w:lang w:val="en-US"/>
        </w:rPr>
        <w:t>TCP</w:t>
      </w:r>
      <w:r w:rsidRPr="00381207">
        <w:rPr>
          <w:bCs/>
        </w:rPr>
        <w:t>/</w:t>
      </w:r>
      <w:r>
        <w:rPr>
          <w:bCs/>
          <w:lang w:val="en-US"/>
        </w:rPr>
        <w:t>IP</w:t>
      </w:r>
      <w:r w:rsidRPr="00381207">
        <w:rPr>
          <w:bCs/>
        </w:rPr>
        <w:t xml:space="preserve">, </w:t>
      </w:r>
      <w:r>
        <w:rPr>
          <w:bCs/>
          <w:lang w:val="en-US"/>
        </w:rPr>
        <w:t>marshaling</w:t>
      </w:r>
      <w:r w:rsidRPr="00381207">
        <w:rPr>
          <w:bCs/>
        </w:rPr>
        <w:t xml:space="preserve">, </w:t>
      </w:r>
      <w:r>
        <w:rPr>
          <w:bCs/>
        </w:rPr>
        <w:t>протоколы «запрос-ответ».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Протокол </w:t>
      </w:r>
      <w:r>
        <w:rPr>
          <w:bCs/>
          <w:lang w:val="en-US"/>
        </w:rPr>
        <w:t>HTTP.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Удалённые вызовы процедур (</w:t>
      </w:r>
      <w:r>
        <w:rPr>
          <w:bCs/>
          <w:lang w:val="en-US"/>
        </w:rPr>
        <w:t>RPC).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>Удалённые вызовы методов (</w:t>
      </w:r>
      <w:r>
        <w:rPr>
          <w:bCs/>
          <w:lang w:val="en-US"/>
        </w:rPr>
        <w:t>RMI).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rPr>
          <w:bCs/>
        </w:rPr>
        <w:t xml:space="preserve">Веб-сервисы, </w:t>
      </w:r>
      <w:r>
        <w:rPr>
          <w:bCs/>
          <w:lang w:val="en-US"/>
        </w:rPr>
        <w:t>SOAP, REST.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>
        <w:t>Понятие тестирования, виды тестирования.</w:t>
      </w:r>
    </w:p>
    <w:p w:rsidR="006C3A2F" w:rsidRPr="00381207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 xml:space="preserve">Тестирование в процессе разработки. </w:t>
      </w:r>
      <w:proofErr w:type="spellStart"/>
      <w:r w:rsidRPr="00973FB7">
        <w:t>Unit</w:t>
      </w:r>
      <w:proofErr w:type="spellEnd"/>
      <w:r w:rsidRPr="00973FB7">
        <w:t xml:space="preserve">-тесты. TDD. 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>Динамическое и статическое тестирование. Функциональное и структурное тестирование, метод «черного» и «белого» ящика.</w:t>
      </w:r>
      <w:r>
        <w:t xml:space="preserve"> Дефекты и управление дефектами.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>Составление плана тестирования.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 xml:space="preserve">Потоки </w:t>
      </w:r>
      <w:r>
        <w:t>и</w:t>
      </w:r>
      <w:r w:rsidRPr="00973FB7">
        <w:t xml:space="preserve"> процессы. Проблема параллельного доступа. 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 xml:space="preserve">Атомарные операции. Модель памяти многопоточного приложения. 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>Примитивы синхронизации</w:t>
      </w:r>
      <w:r>
        <w:t>:</w:t>
      </w:r>
      <w:r w:rsidRPr="00973FB7">
        <w:t xml:space="preserve"> Монитор. Семафор. Барьер. 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>Типовые задачи параллельного программирования</w:t>
      </w:r>
      <w:r>
        <w:t>:</w:t>
      </w:r>
      <w:r w:rsidRPr="00973FB7">
        <w:t xml:space="preserve"> Производители и потребители. Читатели и писатели. </w:t>
      </w:r>
      <w:r>
        <w:t>«</w:t>
      </w:r>
      <w:r w:rsidRPr="00973FB7">
        <w:t>Облегченная</w:t>
      </w:r>
      <w:r>
        <w:t>»</w:t>
      </w:r>
      <w:r w:rsidRPr="00973FB7">
        <w:t xml:space="preserve"> синхронизация. </w:t>
      </w:r>
    </w:p>
    <w:p w:rsidR="006C3A2F" w:rsidRPr="000B6E99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 xml:space="preserve">Проблема </w:t>
      </w:r>
      <w:r>
        <w:t>«</w:t>
      </w:r>
      <w:r w:rsidRPr="00973FB7">
        <w:t>ленивой</w:t>
      </w:r>
      <w:r>
        <w:t>»</w:t>
      </w:r>
      <w:r w:rsidRPr="00973FB7">
        <w:t xml:space="preserve"> инициализации в случае нескольких потоков. </w:t>
      </w:r>
      <w:proofErr w:type="spellStart"/>
      <w:r w:rsidRPr="00973FB7">
        <w:t>Антишаблон</w:t>
      </w:r>
      <w:proofErr w:type="spellEnd"/>
      <w:r w:rsidRPr="00973FB7">
        <w:t xml:space="preserve"> </w:t>
      </w:r>
      <w:proofErr w:type="spellStart"/>
      <w:r w:rsidRPr="00973FB7">
        <w:t>Double-Checked</w:t>
      </w:r>
      <w:proofErr w:type="spellEnd"/>
      <w:r w:rsidRPr="00973FB7">
        <w:t xml:space="preserve"> </w:t>
      </w:r>
      <w:proofErr w:type="spellStart"/>
      <w:r w:rsidRPr="00973FB7">
        <w:t>Locking</w:t>
      </w:r>
      <w:proofErr w:type="spellEnd"/>
      <w:r w:rsidRPr="00973FB7">
        <w:t xml:space="preserve">. </w:t>
      </w:r>
    </w:p>
    <w:p w:rsidR="00030E1F" w:rsidRPr="006C3A2F" w:rsidRDefault="00DD3257" w:rsidP="00401B2F">
      <w:pPr>
        <w:numPr>
          <w:ilvl w:val="0"/>
          <w:numId w:val="3"/>
        </w:numPr>
        <w:ind w:right="-132"/>
        <w:rPr>
          <w:bCs/>
        </w:rPr>
      </w:pPr>
      <w:r w:rsidRPr="00973FB7">
        <w:t>Шаблоны проектирования многопоточных приложений</w:t>
      </w:r>
      <w:r>
        <w:t>:</w:t>
      </w:r>
      <w:r w:rsidRPr="00973FB7">
        <w:t xml:space="preserve"> </w:t>
      </w:r>
      <w:r>
        <w:t>«</w:t>
      </w:r>
      <w:proofErr w:type="spellStart"/>
      <w:r w:rsidRPr="00973FB7">
        <w:t>Thread</w:t>
      </w:r>
      <w:proofErr w:type="spellEnd"/>
      <w:r w:rsidRPr="00973FB7">
        <w:t xml:space="preserve"> </w:t>
      </w:r>
      <w:proofErr w:type="spellStart"/>
      <w:r w:rsidRPr="00973FB7">
        <w:t>Local</w:t>
      </w:r>
      <w:proofErr w:type="spellEnd"/>
      <w:r>
        <w:t>»</w:t>
      </w:r>
      <w:r w:rsidRPr="00973FB7">
        <w:t xml:space="preserve">, </w:t>
      </w:r>
      <w:r>
        <w:t>«</w:t>
      </w:r>
      <w:proofErr w:type="spellStart"/>
      <w:r w:rsidRPr="00973FB7">
        <w:t>Scheduler</w:t>
      </w:r>
      <w:proofErr w:type="spellEnd"/>
      <w:r>
        <w:t>»</w:t>
      </w:r>
      <w:r w:rsidRPr="00973FB7">
        <w:t xml:space="preserve">, </w:t>
      </w:r>
      <w:r>
        <w:t>«</w:t>
      </w:r>
      <w:proofErr w:type="spellStart"/>
      <w:r w:rsidRPr="00973FB7">
        <w:t>Thread</w:t>
      </w:r>
      <w:proofErr w:type="spellEnd"/>
      <w:r w:rsidRPr="00973FB7">
        <w:t xml:space="preserve"> </w:t>
      </w:r>
      <w:proofErr w:type="spellStart"/>
      <w:r w:rsidRPr="00973FB7">
        <w:t>Pool</w:t>
      </w:r>
      <w:proofErr w:type="spellEnd"/>
      <w:r>
        <w:t>»</w:t>
      </w:r>
      <w:r w:rsidRPr="00973FB7">
        <w:t>.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417D7" w:rsidRDefault="00DD3257" w:rsidP="000417D7">
      <w:pPr>
        <w:jc w:val="center"/>
        <w:rPr>
          <w:b/>
        </w:rPr>
      </w:pPr>
      <w:r>
        <w:rPr>
          <w:b/>
        </w:rPr>
        <w:t>Анкета для оценки обучающимися качества учебного процесса</w:t>
      </w:r>
    </w:p>
    <w:p w:rsidR="000417D7" w:rsidRDefault="00F07015" w:rsidP="000417D7">
      <w:pPr>
        <w:jc w:val="center"/>
        <w:rPr>
          <w:b/>
        </w:rPr>
      </w:pPr>
    </w:p>
    <w:p w:rsidR="000417D7" w:rsidRDefault="00DD3257" w:rsidP="00401B2F">
      <w:pPr>
        <w:numPr>
          <w:ilvl w:val="0"/>
          <w:numId w:val="4"/>
        </w:numPr>
      </w:pPr>
      <w:bookmarkStart w:id="0" w:name="_GoBack"/>
      <w:bookmarkEnd w:id="0"/>
      <w:r>
        <w:t>Статус обучающегося: студент/магистрант/аспирант факультета, курса</w:t>
      </w:r>
    </w:p>
    <w:p w:rsidR="000417D7" w:rsidRDefault="00DD3257" w:rsidP="00401B2F">
      <w:pPr>
        <w:numPr>
          <w:ilvl w:val="0"/>
          <w:numId w:val="4"/>
        </w:numPr>
      </w:pPr>
      <w:r>
        <w:t>ФИО преподавателя</w:t>
      </w:r>
    </w:p>
    <w:p w:rsidR="000417D7" w:rsidRDefault="00DD3257" w:rsidP="00401B2F">
      <w:pPr>
        <w:numPr>
          <w:ilvl w:val="0"/>
          <w:numId w:val="4"/>
        </w:numPr>
      </w:pPr>
      <w:r>
        <w:t>Как вы оцениваете содержание курса:</w:t>
      </w:r>
    </w:p>
    <w:p w:rsidR="000417D7" w:rsidRDefault="00DD3257" w:rsidP="00401B2F">
      <w:pPr>
        <w:numPr>
          <w:ilvl w:val="1"/>
          <w:numId w:val="4"/>
        </w:numPr>
      </w:pPr>
      <w:r>
        <w:t>Полезно, интересно</w:t>
      </w:r>
    </w:p>
    <w:p w:rsidR="000417D7" w:rsidRDefault="00DD3257" w:rsidP="00401B2F">
      <w:pPr>
        <w:numPr>
          <w:ilvl w:val="1"/>
          <w:numId w:val="4"/>
        </w:numPr>
      </w:pPr>
      <w:r>
        <w:t>Не очень полезно, рассказываются и так известные вещи</w:t>
      </w:r>
    </w:p>
    <w:p w:rsidR="000417D7" w:rsidRDefault="00DD3257" w:rsidP="00401B2F">
      <w:pPr>
        <w:numPr>
          <w:ilvl w:val="1"/>
          <w:numId w:val="4"/>
        </w:numPr>
      </w:pPr>
      <w:r>
        <w:lastRenderedPageBreak/>
        <w:t>Другое (укажите, что именно)</w:t>
      </w:r>
    </w:p>
    <w:p w:rsidR="000417D7" w:rsidRDefault="00DD3257" w:rsidP="00401B2F">
      <w:pPr>
        <w:numPr>
          <w:ilvl w:val="0"/>
          <w:numId w:val="4"/>
        </w:numPr>
      </w:pPr>
      <w:r>
        <w:t>Как вы оцениваете домашние задания:</w:t>
      </w:r>
    </w:p>
    <w:p w:rsidR="000417D7" w:rsidRDefault="00DD3257" w:rsidP="00401B2F">
      <w:pPr>
        <w:numPr>
          <w:ilvl w:val="1"/>
          <w:numId w:val="4"/>
        </w:numPr>
      </w:pPr>
      <w:r>
        <w:t>Слишком высокая нагрузка</w:t>
      </w:r>
    </w:p>
    <w:p w:rsidR="000417D7" w:rsidRDefault="00DD3257" w:rsidP="00401B2F">
      <w:pPr>
        <w:numPr>
          <w:ilvl w:val="1"/>
          <w:numId w:val="4"/>
        </w:numPr>
      </w:pPr>
      <w:r>
        <w:t>Низкая нагрузка, можно было задавать больше</w:t>
      </w:r>
    </w:p>
    <w:p w:rsidR="000417D7" w:rsidRDefault="00DD3257" w:rsidP="00401B2F">
      <w:pPr>
        <w:numPr>
          <w:ilvl w:val="1"/>
          <w:numId w:val="4"/>
        </w:numPr>
      </w:pPr>
      <w:r>
        <w:t>В самый раз</w:t>
      </w:r>
    </w:p>
    <w:p w:rsidR="000417D7" w:rsidRDefault="00DD3257" w:rsidP="00401B2F">
      <w:pPr>
        <w:numPr>
          <w:ilvl w:val="1"/>
          <w:numId w:val="4"/>
        </w:numPr>
      </w:pPr>
      <w:r>
        <w:t>Комментарий в свободной форме относительно домашних заданий:</w:t>
      </w:r>
    </w:p>
    <w:p w:rsidR="000417D7" w:rsidRDefault="00DD3257" w:rsidP="00401B2F">
      <w:pPr>
        <w:numPr>
          <w:ilvl w:val="0"/>
          <w:numId w:val="4"/>
        </w:numPr>
      </w:pPr>
      <w:r>
        <w:t xml:space="preserve">Как Вы оцениваете работу преподавателя? </w:t>
      </w:r>
    </w:p>
    <w:p w:rsidR="000417D7" w:rsidRDefault="00DD3257" w:rsidP="00401B2F">
      <w:pPr>
        <w:numPr>
          <w:ilvl w:val="1"/>
          <w:numId w:val="4"/>
        </w:numPr>
      </w:pPr>
      <w:r>
        <w:t xml:space="preserve">Очень высоко </w:t>
      </w:r>
    </w:p>
    <w:p w:rsidR="000417D7" w:rsidRDefault="00DD3257" w:rsidP="00401B2F">
      <w:pPr>
        <w:numPr>
          <w:ilvl w:val="1"/>
          <w:numId w:val="4"/>
        </w:numPr>
      </w:pPr>
      <w:r>
        <w:t xml:space="preserve">Высоко </w:t>
      </w:r>
    </w:p>
    <w:p w:rsidR="000417D7" w:rsidRDefault="00DD3257" w:rsidP="00401B2F">
      <w:pPr>
        <w:numPr>
          <w:ilvl w:val="1"/>
          <w:numId w:val="4"/>
        </w:numPr>
      </w:pPr>
      <w:r>
        <w:t xml:space="preserve">Средне </w:t>
      </w:r>
    </w:p>
    <w:p w:rsidR="000417D7" w:rsidRDefault="00DD3257" w:rsidP="00401B2F">
      <w:pPr>
        <w:numPr>
          <w:ilvl w:val="1"/>
          <w:numId w:val="4"/>
        </w:numPr>
      </w:pPr>
      <w:r>
        <w:t xml:space="preserve">Низко </w:t>
      </w:r>
      <w:r>
        <w:br/>
        <w:t xml:space="preserve">Что именно не нравилось: </w:t>
      </w:r>
    </w:p>
    <w:p w:rsidR="000417D7" w:rsidRPr="003F5119" w:rsidRDefault="00DD3257" w:rsidP="00401B2F">
      <w:pPr>
        <w:numPr>
          <w:ilvl w:val="0"/>
          <w:numId w:val="4"/>
        </w:numPr>
      </w:pPr>
      <w:r>
        <w:t>Ваши пожелания, соображения и/или рекомендации</w:t>
      </w:r>
    </w:p>
    <w:p w:rsidR="00566360" w:rsidRDefault="00F07015" w:rsidP="001939BA"/>
    <w:p w:rsidR="00E71930" w:rsidRDefault="00DD3257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71930" w:rsidRDefault="00DD3257">
      <w:r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:rsidR="00E71930" w:rsidRDefault="00DD3257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E71930" w:rsidRDefault="00DD3257">
      <w:r>
        <w:rPr>
          <w:rFonts w:ascii="Times New Roman" w:hAnsi="Times New Roman" w:cs="Times New Roman"/>
        </w:rPr>
        <w:t>Не требуется</w:t>
      </w:r>
    </w:p>
    <w:p w:rsidR="00E71930" w:rsidRDefault="00DD3257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71930" w:rsidRDefault="00DD3257">
      <w:r>
        <w:rPr>
          <w:rFonts w:ascii="Times New Roman" w:hAnsi="Times New Roman" w:cs="Times New Roman"/>
        </w:rPr>
        <w:t>Требуется стандартно оборудованная аудитория.</w:t>
      </w:r>
    </w:p>
    <w:p w:rsidR="00E71930" w:rsidRDefault="00DD3257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71930" w:rsidRDefault="00DD3257">
      <w:r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:rsidR="00E71930" w:rsidRDefault="00DD3257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71930" w:rsidRDefault="00DD3257">
      <w:r>
        <w:rPr>
          <w:rFonts w:ascii="Times New Roman" w:hAnsi="Times New Roman" w:cs="Times New Roman"/>
        </w:rPr>
        <w:t>Не требуется.</w:t>
      </w:r>
    </w:p>
    <w:p w:rsidR="00E71930" w:rsidRDefault="00DD3257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71930" w:rsidRDefault="00DD3257">
      <w:r>
        <w:rPr>
          <w:rFonts w:ascii="Times New Roman" w:hAnsi="Times New Roman" w:cs="Times New Roman"/>
        </w:rPr>
        <w:t>Не требуется.</w:t>
      </w:r>
    </w:p>
    <w:p w:rsidR="00E71930" w:rsidRDefault="00DD3257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71930" w:rsidRDefault="00DD3257">
      <w:r>
        <w:rPr>
          <w:rFonts w:ascii="Times New Roman" w:hAnsi="Times New Roman" w:cs="Times New Roman"/>
        </w:rPr>
        <w:t>Маркеры для доски, губка</w:t>
      </w:r>
    </w:p>
    <w:p w:rsidR="00E71930" w:rsidRDefault="00DD3257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E71930" w:rsidRDefault="00DD3257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E71930" w:rsidRDefault="00DD3257">
      <w:r>
        <w:rPr>
          <w:rFonts w:ascii="Times New Roman" w:hAnsi="Times New Roman" w:cs="Times New Roman"/>
        </w:rPr>
        <w:t xml:space="preserve">1. Брукс Ф. Мифический человеко-месяц, или Как создаются программные </w:t>
      </w:r>
      <w:proofErr w:type="gramStart"/>
      <w:r>
        <w:rPr>
          <w:rFonts w:ascii="Times New Roman" w:hAnsi="Times New Roman" w:cs="Times New Roman"/>
        </w:rPr>
        <w:t>системы.-</w:t>
      </w:r>
      <w:proofErr w:type="gramEnd"/>
      <w:r>
        <w:rPr>
          <w:rFonts w:ascii="Times New Roman" w:hAnsi="Times New Roman" w:cs="Times New Roman"/>
        </w:rPr>
        <w:t xml:space="preserve"> 2-е изд. - СПб. ; М. : Символ-Плюс, 2007. - 298 с.</w:t>
      </w:r>
      <w:r>
        <w:rPr>
          <w:rFonts w:ascii="Times New Roman" w:hAnsi="Times New Roman" w:cs="Times New Roman"/>
        </w:rPr>
        <w:br/>
        <w:t xml:space="preserve">4. Приемы объектно-ориентированного проектирования] = Паттерны </w:t>
      </w:r>
      <w:proofErr w:type="gramStart"/>
      <w:r>
        <w:rPr>
          <w:rFonts w:ascii="Times New Roman" w:hAnsi="Times New Roman" w:cs="Times New Roman"/>
        </w:rPr>
        <w:t>проектирования :</w:t>
      </w:r>
      <w:proofErr w:type="gramEnd"/>
      <w:r>
        <w:rPr>
          <w:rFonts w:ascii="Times New Roman" w:hAnsi="Times New Roman" w:cs="Times New Roman"/>
        </w:rPr>
        <w:t xml:space="preserve"> производственно-практическое издание / Э. Гамма [и др.]. - </w:t>
      </w:r>
      <w:proofErr w:type="gramStart"/>
      <w:r>
        <w:rPr>
          <w:rFonts w:ascii="Times New Roman" w:hAnsi="Times New Roman" w:cs="Times New Roman"/>
        </w:rPr>
        <w:t>М. ;</w:t>
      </w:r>
      <w:proofErr w:type="gramEnd"/>
      <w:r>
        <w:rPr>
          <w:rFonts w:ascii="Times New Roman" w:hAnsi="Times New Roman" w:cs="Times New Roman"/>
        </w:rPr>
        <w:t xml:space="preserve"> СПб. ; Нижний Новгород : Питер, 2008-2016. - 366 </w:t>
      </w:r>
      <w:proofErr w:type="gramStart"/>
      <w:r>
        <w:rPr>
          <w:rFonts w:ascii="Times New Roman" w:hAnsi="Times New Roman" w:cs="Times New Roman"/>
        </w:rPr>
        <w:t>с. :</w:t>
      </w:r>
      <w:proofErr w:type="gramEnd"/>
      <w:r>
        <w:rPr>
          <w:rFonts w:ascii="Times New Roman" w:hAnsi="Times New Roman" w:cs="Times New Roman"/>
        </w:rPr>
        <w:t xml:space="preserve"> ил. - (Библиотека программиста).</w:t>
      </w:r>
    </w:p>
    <w:p w:rsidR="00E71930" w:rsidRDefault="00DD3257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71930" w:rsidRDefault="00DD3257">
      <w:r>
        <w:rPr>
          <w:rFonts w:ascii="Times New Roman" w:hAnsi="Times New Roman" w:cs="Times New Roman"/>
        </w:rPr>
        <w:t xml:space="preserve">К. И. </w:t>
      </w:r>
      <w:proofErr w:type="spellStart"/>
      <w:r>
        <w:rPr>
          <w:rFonts w:ascii="Times New Roman" w:hAnsi="Times New Roman" w:cs="Times New Roman"/>
        </w:rPr>
        <w:t>Вигерс</w:t>
      </w:r>
      <w:proofErr w:type="spellEnd"/>
      <w:r>
        <w:rPr>
          <w:rFonts w:ascii="Times New Roman" w:hAnsi="Times New Roman" w:cs="Times New Roman"/>
        </w:rPr>
        <w:t>, Дж. Битти. Разработка требований к программному обеспечению. БХВ-Петербург, 2016, 736 С.</w:t>
      </w:r>
    </w:p>
    <w:p w:rsidR="00E71930" w:rsidRDefault="00DD3257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71930" w:rsidRDefault="00DD3257">
      <w:r>
        <w:rPr>
          <w:rFonts w:ascii="Times New Roman" w:hAnsi="Times New Roman" w:cs="Times New Roman"/>
        </w:rPr>
        <w:t>Не требуются.</w:t>
      </w:r>
    </w:p>
    <w:p w:rsidR="00E71930" w:rsidRDefault="00DD3257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E71930" w:rsidRDefault="00DD3257">
      <w:r>
        <w:rPr>
          <w:rFonts w:ascii="Times New Roman" w:hAnsi="Times New Roman" w:cs="Times New Roman"/>
        </w:rPr>
        <w:t>Литвинов Юрий Викторович, кандидат технических наук, доцент кафедры системного программирования, y.litvinov@spbu.ru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Брыксин</w:t>
      </w:r>
      <w:proofErr w:type="spellEnd"/>
      <w:r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t.bryksin@spbu.ru</w:t>
      </w:r>
    </w:p>
    <w:sectPr w:rsidR="00E71930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015" w:rsidRDefault="00F07015">
      <w:r>
        <w:separator/>
      </w:r>
    </w:p>
  </w:endnote>
  <w:endnote w:type="continuationSeparator" w:id="0">
    <w:p w:rsidR="00F07015" w:rsidRDefault="00F0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015" w:rsidRDefault="00F07015">
      <w:r>
        <w:separator/>
      </w:r>
    </w:p>
  </w:footnote>
  <w:footnote w:type="continuationSeparator" w:id="0">
    <w:p w:rsidR="00F07015" w:rsidRDefault="00F07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F070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2B" w:rsidRDefault="00F0701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DD325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F070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B6C"/>
    <w:rsid w:val="001915A3"/>
    <w:rsid w:val="00217F62"/>
    <w:rsid w:val="002C6978"/>
    <w:rsid w:val="00401B2F"/>
    <w:rsid w:val="0059229D"/>
    <w:rsid w:val="00A906D8"/>
    <w:rsid w:val="00AB5A74"/>
    <w:rsid w:val="00B0714C"/>
    <w:rsid w:val="00DD3257"/>
    <w:rsid w:val="00E71930"/>
    <w:rsid w:val="00F0701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985F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</cp:revision>
  <dcterms:created xsi:type="dcterms:W3CDTF">2017-02-03T14:43:00Z</dcterms:created>
  <dcterms:modified xsi:type="dcterms:W3CDTF">2017-12-16T09:10:00Z</dcterms:modified>
</cp:coreProperties>
</file>