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B4" w:rsidRDefault="005C5EF5">
      <w:pPr>
        <w:pStyle w:val="BodyText"/>
        <w:ind w:left="376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71532" cy="10715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32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Default="00DE73B4">
      <w:pPr>
        <w:pStyle w:val="BodyText"/>
        <w:spacing w:before="5"/>
        <w:rPr>
          <w:sz w:val="11"/>
        </w:rPr>
      </w:pPr>
    </w:p>
    <w:p w:rsidR="00DE73B4" w:rsidRDefault="005C5EF5">
      <w:pPr>
        <w:pStyle w:val="Title"/>
        <w:spacing w:before="84"/>
        <w:ind w:left="436"/>
      </w:pPr>
      <w:r>
        <w:rPr>
          <w:spacing w:val="-2"/>
        </w:rPr>
        <w:t>VIRGINIA</w:t>
      </w:r>
      <w:r>
        <w:rPr>
          <w:spacing w:val="-23"/>
        </w:rPr>
        <w:t xml:space="preserve"> </w:t>
      </w:r>
      <w:r>
        <w:rPr>
          <w:spacing w:val="-2"/>
        </w:rPr>
        <w:t>COMMONWEALTH</w:t>
      </w:r>
      <w:r>
        <w:rPr>
          <w:spacing w:val="-5"/>
        </w:rPr>
        <w:t xml:space="preserve"> </w:t>
      </w:r>
      <w:r>
        <w:rPr>
          <w:spacing w:val="-1"/>
        </w:rPr>
        <w:t>UNIVERSITY</w:t>
      </w:r>
    </w:p>
    <w:p w:rsidR="00DE73B4" w:rsidRDefault="00DE73B4">
      <w:pPr>
        <w:pStyle w:val="BodyText"/>
        <w:rPr>
          <w:b/>
          <w:sz w:val="44"/>
        </w:rPr>
      </w:pPr>
    </w:p>
    <w:p w:rsidR="00DE73B4" w:rsidRDefault="00DE73B4">
      <w:pPr>
        <w:pStyle w:val="BodyText"/>
        <w:rPr>
          <w:b/>
          <w:sz w:val="44"/>
        </w:rPr>
      </w:pPr>
    </w:p>
    <w:p w:rsidR="00DE73B4" w:rsidRDefault="00DE73B4">
      <w:pPr>
        <w:pStyle w:val="BodyText"/>
        <w:spacing w:before="8"/>
        <w:rPr>
          <w:b/>
          <w:sz w:val="41"/>
        </w:rPr>
      </w:pPr>
    </w:p>
    <w:p w:rsidR="00DE73B4" w:rsidRDefault="005C5EF5">
      <w:pPr>
        <w:pStyle w:val="Title"/>
      </w:pPr>
      <w:r>
        <w:rPr>
          <w:spacing w:val="-1"/>
        </w:rPr>
        <w:t>Statistical</w:t>
      </w:r>
      <w:r>
        <w:t xml:space="preserve"> analysis and modelling</w:t>
      </w:r>
      <w:r>
        <w:rPr>
          <w:spacing w:val="1"/>
        </w:rPr>
        <w:t xml:space="preserve"> </w:t>
      </w:r>
      <w:r>
        <w:t>(SCMA</w:t>
      </w:r>
      <w:r>
        <w:rPr>
          <w:spacing w:val="-27"/>
        </w:rPr>
        <w:t xml:space="preserve"> </w:t>
      </w:r>
      <w:r>
        <w:t>632)</w:t>
      </w:r>
    </w:p>
    <w:p w:rsidR="00DE73B4" w:rsidRDefault="00DE73B4">
      <w:pPr>
        <w:pStyle w:val="BodyText"/>
        <w:rPr>
          <w:b/>
          <w:sz w:val="44"/>
        </w:rPr>
      </w:pPr>
    </w:p>
    <w:p w:rsidR="00DE73B4" w:rsidRDefault="00DE73B4">
      <w:pPr>
        <w:pStyle w:val="BodyText"/>
        <w:rPr>
          <w:b/>
          <w:sz w:val="44"/>
        </w:rPr>
      </w:pPr>
    </w:p>
    <w:p w:rsidR="00DE73B4" w:rsidRDefault="00DE73B4">
      <w:pPr>
        <w:pStyle w:val="BodyText"/>
        <w:spacing w:before="8"/>
        <w:rPr>
          <w:b/>
          <w:sz w:val="41"/>
        </w:rPr>
      </w:pPr>
    </w:p>
    <w:p w:rsidR="00DE73B4" w:rsidRDefault="005C5EF5">
      <w:pPr>
        <w:spacing w:before="1"/>
        <w:ind w:left="433" w:right="451"/>
        <w:jc w:val="center"/>
        <w:rPr>
          <w:b/>
          <w:sz w:val="32"/>
        </w:rPr>
      </w:pPr>
      <w:r>
        <w:rPr>
          <w:b/>
          <w:sz w:val="32"/>
        </w:rPr>
        <w:t>A5</w:t>
      </w:r>
      <w:r w:rsidR="000D4A2E">
        <w:rPr>
          <w:b/>
          <w:sz w:val="32"/>
        </w:rPr>
        <w:t>b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Visualisation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Perceptual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Mapping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Business</w:t>
      </w:r>
      <w:r w:rsidR="000D4A2E">
        <w:rPr>
          <w:b/>
          <w:sz w:val="32"/>
        </w:rPr>
        <w:t>(Karnataka)</w:t>
      </w:r>
    </w:p>
    <w:p w:rsidR="00DE73B4" w:rsidRDefault="00DE73B4">
      <w:pPr>
        <w:pStyle w:val="BodyText"/>
        <w:rPr>
          <w:b/>
          <w:sz w:val="34"/>
        </w:rPr>
      </w:pPr>
    </w:p>
    <w:p w:rsidR="00DE73B4" w:rsidRDefault="00DE73B4">
      <w:pPr>
        <w:pStyle w:val="BodyText"/>
        <w:rPr>
          <w:b/>
          <w:sz w:val="34"/>
        </w:rPr>
      </w:pPr>
    </w:p>
    <w:p w:rsidR="00DE73B4" w:rsidRDefault="00DE73B4">
      <w:pPr>
        <w:pStyle w:val="BodyText"/>
        <w:rPr>
          <w:b/>
          <w:sz w:val="34"/>
        </w:rPr>
      </w:pPr>
    </w:p>
    <w:p w:rsidR="00DE73B4" w:rsidRDefault="00DE73B4">
      <w:pPr>
        <w:pStyle w:val="BodyText"/>
        <w:rPr>
          <w:b/>
          <w:sz w:val="34"/>
        </w:rPr>
      </w:pPr>
    </w:p>
    <w:p w:rsidR="000D4A2E" w:rsidRPr="000D4A2E" w:rsidRDefault="000D4A2E" w:rsidP="000D4A2E">
      <w:pPr>
        <w:ind w:left="436" w:right="451"/>
        <w:jc w:val="center"/>
        <w:rPr>
          <w:b/>
          <w:sz w:val="30"/>
        </w:rPr>
      </w:pPr>
      <w:r w:rsidRPr="000D4A2E">
        <w:rPr>
          <w:b/>
          <w:sz w:val="30"/>
        </w:rPr>
        <w:t>AZIM ZIYAN A</w:t>
      </w:r>
    </w:p>
    <w:p w:rsidR="000D4A2E" w:rsidRDefault="000D4A2E" w:rsidP="000D4A2E">
      <w:pPr>
        <w:ind w:left="436" w:right="451"/>
        <w:jc w:val="center"/>
        <w:rPr>
          <w:b/>
          <w:sz w:val="30"/>
        </w:rPr>
      </w:pPr>
      <w:r w:rsidRPr="000D4A2E">
        <w:rPr>
          <w:b/>
          <w:sz w:val="30"/>
        </w:rPr>
        <w:t xml:space="preserve"> V01102412</w:t>
      </w:r>
    </w:p>
    <w:p w:rsidR="00DE73B4" w:rsidRDefault="005C5EF5" w:rsidP="000D4A2E">
      <w:pPr>
        <w:ind w:left="436" w:right="451"/>
        <w:jc w:val="center"/>
        <w:rPr>
          <w:b/>
          <w:sz w:val="30"/>
        </w:rPr>
      </w:pPr>
      <w:bookmarkStart w:id="0" w:name="_GoBack"/>
      <w:bookmarkEnd w:id="0"/>
      <w:r>
        <w:rPr>
          <w:b/>
          <w:sz w:val="30"/>
        </w:rPr>
        <w:t>Date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Submission: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15-07-2024</w:t>
      </w:r>
    </w:p>
    <w:p w:rsidR="00DE73B4" w:rsidRDefault="00DE73B4">
      <w:pPr>
        <w:jc w:val="center"/>
        <w:rPr>
          <w:sz w:val="30"/>
        </w:rPr>
        <w:sectPr w:rsidR="00DE73B4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3046"/>
      </w:tblGrid>
      <w:tr w:rsidR="00D3389E" w:rsidTr="00D33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>
            <w:pPr>
              <w:spacing w:line="254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TABLE OF CONTENT</w:t>
            </w:r>
          </w:p>
        </w:tc>
        <w:tc>
          <w:tcPr>
            <w:tcW w:w="3155" w:type="dxa"/>
          </w:tcPr>
          <w:p w:rsidR="00D3389E" w:rsidRDefault="00D3389E">
            <w:pPr>
              <w:spacing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56" w:type="dxa"/>
          </w:tcPr>
          <w:p w:rsidR="00D3389E" w:rsidRDefault="00D3389E">
            <w:pPr>
              <w:spacing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3389E" w:rsidTr="00D33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>
            <w:pPr>
              <w:spacing w:line="254" w:lineRule="auto"/>
              <w:rPr>
                <w:sz w:val="24"/>
              </w:rPr>
            </w:pPr>
          </w:p>
        </w:tc>
        <w:tc>
          <w:tcPr>
            <w:tcW w:w="3155" w:type="dxa"/>
          </w:tcPr>
          <w:p w:rsidR="00D3389E" w:rsidRDefault="00D3389E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56" w:type="dxa"/>
          </w:tcPr>
          <w:p w:rsidR="00D3389E" w:rsidRDefault="00D3389E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3389E" w:rsidTr="00D33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 w:rsidP="00D3389E">
            <w:pPr>
              <w:spacing w:line="254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5" w:type="dxa"/>
          </w:tcPr>
          <w:p w:rsidR="00D3389E" w:rsidRDefault="00D3389E" w:rsidP="00D3389E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3156" w:type="dxa"/>
          </w:tcPr>
          <w:p w:rsidR="00D3389E" w:rsidRDefault="00D3389E" w:rsidP="00D3389E">
            <w:pPr>
              <w:spacing w:line="25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389E" w:rsidTr="00D33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 w:rsidP="00D3389E">
            <w:pPr>
              <w:spacing w:line="254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5" w:type="dxa"/>
          </w:tcPr>
          <w:p w:rsidR="00D3389E" w:rsidRDefault="00D3389E" w:rsidP="00D3389E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3156" w:type="dxa"/>
          </w:tcPr>
          <w:p w:rsidR="00D3389E" w:rsidRDefault="00D3389E" w:rsidP="00D3389E">
            <w:pPr>
              <w:spacing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389E" w:rsidTr="00D33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 w:rsidP="00D3389E">
            <w:pPr>
              <w:spacing w:line="254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5" w:type="dxa"/>
          </w:tcPr>
          <w:p w:rsidR="00D3389E" w:rsidRDefault="00D3389E" w:rsidP="00D3389E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BUSINESS SIGNIFICANCE</w:t>
            </w:r>
          </w:p>
        </w:tc>
        <w:tc>
          <w:tcPr>
            <w:tcW w:w="3156" w:type="dxa"/>
          </w:tcPr>
          <w:p w:rsidR="00D3389E" w:rsidRDefault="00D3389E" w:rsidP="00D3389E">
            <w:pPr>
              <w:spacing w:line="25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389E" w:rsidTr="00D33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 w:rsidP="00D3389E">
            <w:pPr>
              <w:spacing w:line="254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5" w:type="dxa"/>
          </w:tcPr>
          <w:p w:rsidR="00D3389E" w:rsidRDefault="00D3389E" w:rsidP="00D3389E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RESULTS AND INTERPRETATION</w:t>
            </w:r>
          </w:p>
        </w:tc>
        <w:tc>
          <w:tcPr>
            <w:tcW w:w="3156" w:type="dxa"/>
          </w:tcPr>
          <w:p w:rsidR="00D3389E" w:rsidRDefault="00D3389E" w:rsidP="00D3389E">
            <w:pPr>
              <w:spacing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 w:rsidR="00D3389E" w:rsidTr="00D33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 w:rsidP="00D3389E">
            <w:pPr>
              <w:spacing w:line="254" w:lineRule="auto"/>
              <w:rPr>
                <w:sz w:val="24"/>
              </w:rPr>
            </w:pPr>
          </w:p>
        </w:tc>
        <w:tc>
          <w:tcPr>
            <w:tcW w:w="3155" w:type="dxa"/>
          </w:tcPr>
          <w:p w:rsidR="00D3389E" w:rsidRDefault="00D3389E" w:rsidP="00D3389E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56" w:type="dxa"/>
          </w:tcPr>
          <w:p w:rsidR="00D3389E" w:rsidRDefault="00D3389E" w:rsidP="00D3389E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3389E" w:rsidTr="00D33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D3389E" w:rsidRDefault="00D3389E" w:rsidP="00D3389E">
            <w:pPr>
              <w:spacing w:line="254" w:lineRule="auto"/>
              <w:rPr>
                <w:sz w:val="24"/>
              </w:rPr>
            </w:pPr>
          </w:p>
        </w:tc>
        <w:tc>
          <w:tcPr>
            <w:tcW w:w="3155" w:type="dxa"/>
          </w:tcPr>
          <w:p w:rsidR="00D3389E" w:rsidRDefault="00D3389E" w:rsidP="00D3389E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56" w:type="dxa"/>
          </w:tcPr>
          <w:p w:rsidR="00D3389E" w:rsidRDefault="00D3389E" w:rsidP="00D3389E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DE73B4" w:rsidRDefault="00DE73B4">
      <w:pPr>
        <w:spacing w:line="254" w:lineRule="auto"/>
        <w:rPr>
          <w:sz w:val="24"/>
        </w:rPr>
        <w:sectPr w:rsidR="00DE73B4">
          <w:footerReference w:type="default" r:id="rId9"/>
          <w:pgSz w:w="11910" w:h="16840"/>
          <w:pgMar w:top="1360" w:right="1320" w:bottom="112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DE73B4" w:rsidRDefault="005C5EF5" w:rsidP="00D3389E">
      <w:pPr>
        <w:pStyle w:val="Heading1"/>
        <w:tabs>
          <w:tab w:val="left" w:pos="461"/>
        </w:tabs>
      </w:pPr>
      <w:r>
        <w:lastRenderedPageBreak/>
        <w:t>INTRODUCTION</w:t>
      </w:r>
    </w:p>
    <w:p w:rsidR="00DE73B4" w:rsidRDefault="00DE73B4">
      <w:pPr>
        <w:pStyle w:val="BodyText"/>
        <w:spacing w:before="7"/>
        <w:rPr>
          <w:sz w:val="31"/>
        </w:rPr>
      </w:pPr>
    </w:p>
    <w:p w:rsidR="00DE73B4" w:rsidRDefault="00DE73B4">
      <w:pPr>
        <w:pStyle w:val="BodyText"/>
        <w:spacing w:before="3"/>
        <w:rPr>
          <w:sz w:val="25"/>
        </w:rPr>
      </w:pPr>
    </w:p>
    <w:p w:rsidR="00DE73B4" w:rsidRDefault="005C5EF5">
      <w:pPr>
        <w:pStyle w:val="BodyText"/>
        <w:spacing w:before="19" w:line="256" w:lineRule="auto"/>
        <w:ind w:left="892" w:right="120"/>
        <w:jc w:val="both"/>
      </w:pPr>
      <w:r>
        <w:t>The</w:t>
      </w:r>
      <w:r>
        <w:rPr>
          <w:spacing w:val="-5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meat</w:t>
      </w:r>
      <w:r>
        <w:rPr>
          <w:spacing w:val="-2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Karnataka</w:t>
      </w:r>
      <w:r>
        <w:rPr>
          <w:spacing w:val="-14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National</w:t>
      </w:r>
      <w:r>
        <w:rPr>
          <w:spacing w:val="-12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Survey</w:t>
      </w:r>
      <w:r>
        <w:rPr>
          <w:spacing w:val="-13"/>
        </w:rPr>
        <w:t xml:space="preserve"> </w:t>
      </w:r>
      <w:r>
        <w:t>Office</w:t>
      </w:r>
      <w:r>
        <w:rPr>
          <w:spacing w:val="-12"/>
        </w:rPr>
        <w:t xml:space="preserve"> </w:t>
      </w:r>
      <w:r>
        <w:t>(NSSO).</w:t>
      </w:r>
      <w:r>
        <w:rPr>
          <w:spacing w:val="-14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plot</w:t>
      </w:r>
      <w:r>
        <w:rPr>
          <w:spacing w:val="-57"/>
        </w:rPr>
        <w:t xml:space="preserve"> </w:t>
      </w:r>
      <w:r>
        <w:t>the variable 'nontotal_v,' which indicates total meat consumption, on the Karnataka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NSSO68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intensity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meat</w:t>
      </w:r>
      <w:r>
        <w:rPr>
          <w:spacing w:val="-3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districts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Karnataka.</w:t>
      </w:r>
    </w:p>
    <w:p w:rsidR="00DE73B4" w:rsidRDefault="00DE73B4">
      <w:pPr>
        <w:pStyle w:val="BodyText"/>
        <w:spacing w:before="3"/>
        <w:rPr>
          <w:sz w:val="25"/>
        </w:rPr>
      </w:pPr>
    </w:p>
    <w:p w:rsidR="00DE73B4" w:rsidRDefault="005C5EF5">
      <w:pPr>
        <w:pStyle w:val="BodyText"/>
        <w:spacing w:line="256" w:lineRule="auto"/>
        <w:ind w:left="892" w:right="118"/>
        <w:jc w:val="both"/>
      </w:pPr>
      <w:r>
        <w:t>The NSSO68 dataset provides comprehensive data on various consumption-related</w:t>
      </w:r>
      <w:r>
        <w:rPr>
          <w:spacing w:val="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t>sectors.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'nontotal_v'</w:t>
      </w:r>
      <w:r>
        <w:rPr>
          <w:spacing w:val="-3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ai</w:t>
      </w:r>
      <w:r>
        <w:t>m</w:t>
      </w:r>
      <w:r>
        <w:rPr>
          <w:spacing w:val="-5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highlight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meat</w:t>
      </w:r>
      <w:r>
        <w:rPr>
          <w:spacing w:val="-8"/>
        </w:rPr>
        <w:t xml:space="preserve"> </w:t>
      </w:r>
      <w:r>
        <w:t>consumption.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policymakers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regional consumption patterns better and make informed decisions for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interventions and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Karnataka.</w:t>
      </w:r>
    </w:p>
    <w:p w:rsidR="00DE73B4" w:rsidRDefault="00DE73B4">
      <w:pPr>
        <w:pStyle w:val="BodyText"/>
        <w:rPr>
          <w:sz w:val="26"/>
        </w:rPr>
      </w:pPr>
    </w:p>
    <w:p w:rsidR="00DE73B4" w:rsidRDefault="00DE73B4">
      <w:pPr>
        <w:pStyle w:val="BodyText"/>
        <w:spacing w:before="5"/>
        <w:rPr>
          <w:sz w:val="37"/>
        </w:rPr>
      </w:pPr>
    </w:p>
    <w:p w:rsidR="00DE73B4" w:rsidRDefault="005C5EF5" w:rsidP="00D3389E">
      <w:pPr>
        <w:pStyle w:val="Heading1"/>
        <w:tabs>
          <w:tab w:val="left" w:pos="461"/>
        </w:tabs>
        <w:spacing w:before="1"/>
      </w:pPr>
      <w:r>
        <w:t>OBJECTIVES</w:t>
      </w:r>
    </w:p>
    <w:p w:rsidR="00DE73B4" w:rsidRDefault="00DE73B4">
      <w:pPr>
        <w:pStyle w:val="BodyText"/>
      </w:pPr>
    </w:p>
    <w:p w:rsidR="00DE73B4" w:rsidRPr="00D3389E" w:rsidRDefault="005C5EF5" w:rsidP="00D3389E">
      <w:pPr>
        <w:tabs>
          <w:tab w:val="left" w:pos="893"/>
        </w:tabs>
        <w:ind w:left="460" w:right="1218"/>
        <w:rPr>
          <w:sz w:val="24"/>
        </w:rPr>
      </w:pPr>
      <w:r w:rsidRPr="00D3389E">
        <w:rPr>
          <w:spacing w:val="-1"/>
          <w:sz w:val="24"/>
        </w:rPr>
        <w:t xml:space="preserve">Plotting the variable </w:t>
      </w:r>
      <w:r w:rsidRPr="00D3389E">
        <w:rPr>
          <w:sz w:val="24"/>
        </w:rPr>
        <w:t>‘nontotal_v’ on Karnataka state map Identify Distinct</w:t>
      </w:r>
      <w:r w:rsidRPr="00D3389E">
        <w:rPr>
          <w:spacing w:val="-57"/>
          <w:sz w:val="24"/>
        </w:rPr>
        <w:t xml:space="preserve"> </w:t>
      </w:r>
      <w:r w:rsidRPr="00D3389E">
        <w:rPr>
          <w:sz w:val="24"/>
        </w:rPr>
        <w:t>Respondent</w:t>
      </w:r>
      <w:r w:rsidRPr="00D3389E">
        <w:rPr>
          <w:spacing w:val="-1"/>
          <w:sz w:val="24"/>
        </w:rPr>
        <w:t xml:space="preserve"> </w:t>
      </w:r>
      <w:r w:rsidRPr="00D3389E">
        <w:rPr>
          <w:sz w:val="24"/>
        </w:rPr>
        <w:t>Groups</w:t>
      </w:r>
    </w:p>
    <w:p w:rsidR="00DE73B4" w:rsidRDefault="005C5EF5">
      <w:pPr>
        <w:pStyle w:val="ListParagraph"/>
        <w:numPr>
          <w:ilvl w:val="2"/>
          <w:numId w:val="3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z w:val="24"/>
        </w:rPr>
        <w:t>isualize</w:t>
      </w:r>
      <w:r>
        <w:rPr>
          <w:spacing w:val="-2"/>
          <w:sz w:val="24"/>
        </w:rPr>
        <w:t xml:space="preserve"> </w:t>
      </w:r>
      <w:r>
        <w:rPr>
          <w:sz w:val="24"/>
        </w:rPr>
        <w:t>Meat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</w:p>
    <w:p w:rsidR="00DE73B4" w:rsidRPr="00D3389E" w:rsidRDefault="005C5EF5" w:rsidP="00D3389E">
      <w:pPr>
        <w:pStyle w:val="ListParagraph"/>
        <w:numPr>
          <w:ilvl w:val="2"/>
          <w:numId w:val="3"/>
        </w:numPr>
        <w:tabs>
          <w:tab w:val="left" w:pos="1180"/>
          <w:tab w:val="left" w:pos="1181"/>
        </w:tabs>
        <w:ind w:hanging="361"/>
        <w:rPr>
          <w:sz w:val="24"/>
        </w:rPr>
        <w:sectPr w:rsidR="00DE73B4" w:rsidRPr="00D3389E">
          <w:pgSz w:w="11910" w:h="16840"/>
          <w:pgMar w:top="1360" w:right="1320" w:bottom="120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</w:p>
    <w:p w:rsidR="00DE73B4" w:rsidRDefault="005C5EF5" w:rsidP="00D3389E">
      <w:pPr>
        <w:pStyle w:val="Heading1"/>
        <w:tabs>
          <w:tab w:val="left" w:pos="461"/>
        </w:tabs>
        <w:ind w:left="0" w:firstLine="0"/>
      </w:pPr>
      <w:r>
        <w:lastRenderedPageBreak/>
        <w:t>B</w:t>
      </w:r>
      <w:r>
        <w:t>USINESS</w:t>
      </w:r>
      <w:r>
        <w:rPr>
          <w:spacing w:val="-6"/>
        </w:rPr>
        <w:t xml:space="preserve"> </w:t>
      </w:r>
      <w:r>
        <w:t>SIGNIFICANCE</w:t>
      </w:r>
    </w:p>
    <w:p w:rsidR="00DE73B4" w:rsidRPr="00D3389E" w:rsidRDefault="00DE73B4" w:rsidP="00D3389E">
      <w:pPr>
        <w:tabs>
          <w:tab w:val="left" w:pos="893"/>
        </w:tabs>
        <w:rPr>
          <w:sz w:val="24"/>
        </w:rPr>
      </w:pPr>
    </w:p>
    <w:p w:rsidR="00DE73B4" w:rsidRDefault="005C5EF5">
      <w:pPr>
        <w:pStyle w:val="BodyText"/>
        <w:ind w:left="892" w:right="116"/>
        <w:jc w:val="both"/>
      </w:pPr>
      <w:r>
        <w:t>T</w:t>
      </w:r>
      <w:r>
        <w:t>his</w:t>
      </w:r>
      <w:r>
        <w:rPr>
          <w:spacing w:val="1"/>
        </w:rPr>
        <w:t xml:space="preserve"> </w:t>
      </w:r>
      <w:r>
        <w:t>carries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significance.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regional consumption patterns, aiding businesses in strategic decision-making 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meat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identify</w:t>
      </w:r>
      <w:r>
        <w:rPr>
          <w:spacing w:val="57"/>
        </w:rPr>
        <w:t xml:space="preserve"> </w:t>
      </w:r>
      <w:r>
        <w:t>area</w:t>
      </w:r>
      <w:r>
        <w:t>s</w:t>
      </w:r>
      <w:r>
        <w:rPr>
          <w:spacing w:val="59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high</w:t>
      </w:r>
      <w:r>
        <w:rPr>
          <w:spacing w:val="59"/>
        </w:rPr>
        <w:t xml:space="preserve"> </w:t>
      </w:r>
      <w:r>
        <w:t>demand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adjust</w:t>
      </w:r>
      <w:r>
        <w:rPr>
          <w:spacing w:val="58"/>
        </w:rPr>
        <w:t xml:space="preserve"> </w:t>
      </w:r>
      <w:r>
        <w:t>supply</w:t>
      </w:r>
      <w:r>
        <w:rPr>
          <w:spacing w:val="59"/>
        </w:rPr>
        <w:t xml:space="preserve"> </w:t>
      </w:r>
      <w:r>
        <w:t>chains</w:t>
      </w:r>
      <w:r>
        <w:rPr>
          <w:spacing w:val="58"/>
        </w:rPr>
        <w:t xml:space="preserve"> </w:t>
      </w:r>
      <w:r>
        <w:t>accordingly,</w:t>
      </w:r>
      <w:r>
        <w:rPr>
          <w:spacing w:val="59"/>
        </w:rPr>
        <w:t xml:space="preserve"> </w:t>
      </w:r>
      <w:r>
        <w:t>ensuring</w:t>
      </w:r>
      <w:r>
        <w:rPr>
          <w:spacing w:val="-58"/>
        </w:rPr>
        <w:t xml:space="preserve"> </w:t>
      </w:r>
      <w:r>
        <w:t>efficient distribution and minimizing logistical costs. This data also supports market</w:t>
      </w:r>
      <w:r>
        <w:rPr>
          <w:spacing w:val="1"/>
        </w:rPr>
        <w:t xml:space="preserve"> </w:t>
      </w:r>
      <w:r>
        <w:t>segmentation efforts, enabling businesses to tailor marketing strategies and product</w:t>
      </w:r>
      <w:r>
        <w:rPr>
          <w:spacing w:val="1"/>
        </w:rPr>
        <w:t xml:space="preserve"> </w:t>
      </w:r>
      <w:r>
        <w:rPr>
          <w:spacing w:val="-1"/>
        </w:rPr>
        <w:t>offerings</w:t>
      </w:r>
      <w:r>
        <w:rPr>
          <w:spacing w:val="-15"/>
        </w:rPr>
        <w:t xml:space="preserve"> </w:t>
      </w:r>
      <w:r>
        <w:rPr>
          <w:spacing w:val="-1"/>
        </w:rP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district-specific</w:t>
      </w:r>
      <w:r>
        <w:rPr>
          <w:spacing w:val="-16"/>
        </w:rPr>
        <w:t xml:space="preserve"> </w:t>
      </w:r>
      <w:r>
        <w:t>preferences.</w:t>
      </w:r>
      <w:r>
        <w:rPr>
          <w:spacing w:val="-15"/>
        </w:rPr>
        <w:t xml:space="preserve"> </w:t>
      </w:r>
      <w:r>
        <w:t>Moreover,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map</w:t>
      </w:r>
      <w:r>
        <w:rPr>
          <w:spacing w:val="-14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policymakers</w:t>
      </w:r>
      <w:r>
        <w:rPr>
          <w:spacing w:val="-58"/>
        </w:rPr>
        <w:t xml:space="preserve"> </w:t>
      </w:r>
      <w:r>
        <w:t>assess dietary trends and health implications, guiding initiatives to promote balanced</w:t>
      </w:r>
      <w:r>
        <w:rPr>
          <w:spacing w:val="1"/>
        </w:rPr>
        <w:t xml:space="preserve"> </w:t>
      </w:r>
      <w:r>
        <w:t>nutrition and public health awareness. Overall, the geo map task facilitates informed</w:t>
      </w:r>
      <w:r>
        <w:rPr>
          <w:spacing w:val="1"/>
        </w:rPr>
        <w:t xml:space="preserve"> </w:t>
      </w:r>
      <w:r>
        <w:t>business strat</w:t>
      </w:r>
      <w:r>
        <w:t>egies, enhances market competitiveness, and supports efforts towards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Karnataka.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Scaling.</w:t>
      </w:r>
    </w:p>
    <w:p w:rsidR="00DE73B4" w:rsidRDefault="00DE73B4">
      <w:pPr>
        <w:pStyle w:val="BodyText"/>
        <w:rPr>
          <w:sz w:val="26"/>
        </w:rPr>
      </w:pPr>
    </w:p>
    <w:p w:rsidR="00DE73B4" w:rsidRDefault="00DE73B4">
      <w:pPr>
        <w:pStyle w:val="BodyText"/>
        <w:rPr>
          <w:sz w:val="26"/>
        </w:rPr>
      </w:pPr>
    </w:p>
    <w:p w:rsidR="00DE73B4" w:rsidRDefault="00DE73B4">
      <w:pPr>
        <w:pStyle w:val="BodyText"/>
        <w:spacing w:before="9"/>
        <w:rPr>
          <w:sz w:val="20"/>
        </w:rPr>
      </w:pPr>
    </w:p>
    <w:p w:rsidR="00DE73B4" w:rsidRDefault="005C5EF5" w:rsidP="00D3389E">
      <w:pPr>
        <w:pStyle w:val="Heading1"/>
        <w:tabs>
          <w:tab w:val="left" w:pos="461"/>
        </w:tabs>
        <w:spacing w:before="0"/>
      </w:pPr>
      <w:r>
        <w:t>RESULTS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INTERPRETATIONS</w:t>
      </w: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  <w:r>
        <w:t>Python</w:t>
      </w: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  <w:r>
        <w:rPr>
          <w:noProof/>
        </w:rPr>
        <w:lastRenderedPageBreak/>
        <w:drawing>
          <wp:inline distT="0" distB="0" distL="0" distR="0">
            <wp:extent cx="5334744" cy="546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15 2206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  <w:r>
        <w:t>R</w:t>
      </w: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  <w:r>
        <w:rPr>
          <w:noProof/>
        </w:rPr>
        <w:lastRenderedPageBreak/>
        <w:drawing>
          <wp:inline distT="0" distB="0" distL="0" distR="0">
            <wp:extent cx="5096586" cy="326753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15 2129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  <w:r>
        <w:rPr>
          <w:noProof/>
        </w:rPr>
        <w:drawing>
          <wp:inline distT="0" distB="0" distL="0" distR="0">
            <wp:extent cx="4143953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5 2130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9E" w:rsidRDefault="00D3389E" w:rsidP="00D3389E">
      <w:pPr>
        <w:pStyle w:val="Heading1"/>
        <w:tabs>
          <w:tab w:val="left" w:pos="461"/>
        </w:tabs>
        <w:spacing w:before="0"/>
        <w:ind w:firstLine="0"/>
      </w:pPr>
    </w:p>
    <w:p w:rsidR="00DE73B4" w:rsidRDefault="005C5EF5">
      <w:pPr>
        <w:pStyle w:val="BodyText"/>
        <w:spacing w:before="90"/>
        <w:ind w:left="100"/>
      </w:pPr>
      <w:r>
        <w:rPr>
          <w:u w:val="single"/>
        </w:rPr>
        <w:t>Interpretation</w:t>
      </w:r>
    </w:p>
    <w:p w:rsidR="00DE73B4" w:rsidRDefault="00DE73B4">
      <w:pPr>
        <w:pStyle w:val="BodyText"/>
        <w:spacing w:before="1"/>
        <w:rPr>
          <w:sz w:val="18"/>
        </w:rPr>
      </w:pPr>
    </w:p>
    <w:p w:rsidR="00DE73B4" w:rsidRDefault="005C5EF5">
      <w:pPr>
        <w:pStyle w:val="BodyText"/>
        <w:spacing w:before="90"/>
        <w:ind w:left="100" w:right="115"/>
        <w:jc w:val="both"/>
      </w:pPr>
      <w:r>
        <w:t>The map of Karnataka illustrates varying levels of meat consumption ('nontotal_v') across its</w:t>
      </w:r>
      <w:r>
        <w:rPr>
          <w:spacing w:val="1"/>
        </w:rPr>
        <w:t xml:space="preserve"> </w:t>
      </w:r>
      <w:r>
        <w:t>districts based on the NSSO68 dataset. Districts such as Bangalore, Hassan, and Kolar appear</w:t>
      </w:r>
      <w:r>
        <w:rPr>
          <w:spacing w:val="-57"/>
        </w:rPr>
        <w:t xml:space="preserve"> </w:t>
      </w:r>
      <w:r>
        <w:t>as regions with higher meat consumption, indicated by deeper shades on the map. These</w:t>
      </w:r>
      <w:r>
        <w:rPr>
          <w:spacing w:val="1"/>
        </w:rPr>
        <w:t xml:space="preserve"> </w:t>
      </w:r>
      <w:r>
        <w:t>districts</w:t>
      </w:r>
      <w:r>
        <w:rPr>
          <w:spacing w:val="-8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urban</w:t>
      </w:r>
      <w:r>
        <w:rPr>
          <w:spacing w:val="-9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regions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den</w:t>
      </w:r>
      <w:r>
        <w:t>sities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economic</w:t>
      </w:r>
      <w:r>
        <w:rPr>
          <w:spacing w:val="-58"/>
        </w:rPr>
        <w:t xml:space="preserve"> </w:t>
      </w:r>
      <w:r>
        <w:t>activities, contributing to increased meat consumption. Conversely, districts like Dakshina</w:t>
      </w:r>
      <w:r>
        <w:rPr>
          <w:spacing w:val="1"/>
        </w:rPr>
        <w:t xml:space="preserve"> </w:t>
      </w:r>
      <w:r>
        <w:t>Kannada and</w:t>
      </w:r>
      <w:r>
        <w:rPr>
          <w:spacing w:val="-1"/>
        </w:rPr>
        <w:t xml:space="preserve"> </w:t>
      </w:r>
      <w:r>
        <w:t>Kodagu</w:t>
      </w:r>
      <w:r>
        <w:rPr>
          <w:spacing w:val="2"/>
        </w:rPr>
        <w:t xml:space="preserve"> </w:t>
      </w:r>
      <w:r>
        <w:t>exhibit</w:t>
      </w:r>
      <w:r>
        <w:rPr>
          <w:spacing w:val="-1"/>
        </w:rPr>
        <w:t xml:space="preserve"> </w:t>
      </w:r>
      <w:r>
        <w:t>lighter shades,</w:t>
      </w:r>
      <w:r>
        <w:rPr>
          <w:spacing w:val="-1"/>
        </w:rPr>
        <w:t xml:space="preserve"> </w:t>
      </w:r>
      <w:r>
        <w:t>indicating lower</w:t>
      </w:r>
      <w:r>
        <w:rPr>
          <w:spacing w:val="-1"/>
        </w:rPr>
        <w:t xml:space="preserve"> </w:t>
      </w:r>
      <w:r>
        <w:t>levels of</w:t>
      </w:r>
      <w:r>
        <w:rPr>
          <w:spacing w:val="-1"/>
        </w:rPr>
        <w:t xml:space="preserve"> </w:t>
      </w:r>
      <w:r>
        <w:t>meat consumption.</w:t>
      </w:r>
    </w:p>
    <w:sectPr w:rsidR="00DE73B4">
      <w:pgSz w:w="11910" w:h="16840"/>
      <w:pgMar w:top="1420" w:right="1320" w:bottom="1200" w:left="1340" w:header="0" w:footer="9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EF5" w:rsidRDefault="005C5EF5">
      <w:r>
        <w:separator/>
      </w:r>
    </w:p>
  </w:endnote>
  <w:endnote w:type="continuationSeparator" w:id="0">
    <w:p w:rsidR="005C5EF5" w:rsidRDefault="005C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3B4" w:rsidRDefault="000D4A2E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3B4" w:rsidRDefault="005C5EF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4A2E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" filled="f" stroked="f">
              <v:textbox inset="0,0,0,0">
                <w:txbxContent>
                  <w:p w:rsidR="00DE73B4" w:rsidRDefault="005C5EF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4A2E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EF5" w:rsidRDefault="005C5EF5">
      <w:r>
        <w:separator/>
      </w:r>
    </w:p>
  </w:footnote>
  <w:footnote w:type="continuationSeparator" w:id="0">
    <w:p w:rsidR="005C5EF5" w:rsidRDefault="005C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0343A"/>
    <w:multiLevelType w:val="hybridMultilevel"/>
    <w:tmpl w:val="99865190"/>
    <w:lvl w:ilvl="0" w:tplc="75362AEC">
      <w:numFmt w:val="bullet"/>
      <w:lvlText w:val=""/>
      <w:lvlJc w:val="left"/>
      <w:pPr>
        <w:ind w:left="12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5B855D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56405AC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27DA2E5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51F48A60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E5EAD4E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DE448F8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D15407F6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C94AD7BC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922DE7"/>
    <w:multiLevelType w:val="multilevel"/>
    <w:tmpl w:val="62E4273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2" w:hanging="49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215162"/>
    <w:multiLevelType w:val="hybridMultilevel"/>
    <w:tmpl w:val="C9DCA8E4"/>
    <w:lvl w:ilvl="0" w:tplc="CE8A3F64">
      <w:numFmt w:val="bullet"/>
      <w:lvlText w:val=""/>
      <w:lvlJc w:val="left"/>
      <w:pPr>
        <w:ind w:left="12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C0083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5938340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CF0483C0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EF843078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CCBA967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A9022EA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C45C905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42C26AAC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3E014A"/>
    <w:multiLevelType w:val="multilevel"/>
    <w:tmpl w:val="678E137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1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4"/>
    <w:rsid w:val="000D4A2E"/>
    <w:rsid w:val="005C5EF5"/>
    <w:rsid w:val="00D3389E"/>
    <w:rsid w:val="00D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4D965"/>
  <w15:docId w15:val="{936B6580-2AB6-48AC-B5FD-534D71F4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460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33" w:right="4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3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38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5C2D67-C5B7-4E8A-8F22-3BAE0B89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V Nair</dc:creator>
  <cp:lastModifiedBy>HP</cp:lastModifiedBy>
  <cp:revision>2</cp:revision>
  <dcterms:created xsi:type="dcterms:W3CDTF">2024-07-15T16:47:00Z</dcterms:created>
  <dcterms:modified xsi:type="dcterms:W3CDTF">2024-07-15T16:47:00Z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</Properties>
</file>