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183" w:tblpY="-673"/>
        <w:tblW w:w="10206" w:type="dxa"/>
        <w:tblLook w:val="01E0" w:firstRow="1" w:lastRow="1" w:firstColumn="1" w:lastColumn="1" w:noHBand="0" w:noVBand="0"/>
      </w:tblPr>
      <w:tblGrid>
        <w:gridCol w:w="1453"/>
        <w:gridCol w:w="7336"/>
        <w:gridCol w:w="1417"/>
      </w:tblGrid>
      <w:tr w:rsidR="00F43CED" w:rsidRPr="003A5F5C" w14:paraId="2F8E7CF0" w14:textId="77777777" w:rsidTr="00385EDD">
        <w:trPr>
          <w:trHeight w:val="583"/>
        </w:trPr>
        <w:tc>
          <w:tcPr>
            <w:tcW w:w="10206" w:type="dxa"/>
            <w:gridSpan w:val="3"/>
            <w:vAlign w:val="center"/>
          </w:tcPr>
          <w:p w14:paraId="459CE874" w14:textId="77777777" w:rsidR="00F43CED" w:rsidRPr="003A5F5C" w:rsidRDefault="00F43CED" w:rsidP="003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 w:rsidRPr="003A5F5C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РЕСПУБЛИКИ ТАДЖИКИСТАН</w:t>
            </w:r>
          </w:p>
        </w:tc>
      </w:tr>
      <w:tr w:rsidR="00F43CED" w:rsidRPr="003A5F5C" w14:paraId="70ED7471" w14:textId="77777777" w:rsidTr="00385EDD">
        <w:trPr>
          <w:trHeight w:val="414"/>
        </w:trPr>
        <w:tc>
          <w:tcPr>
            <w:tcW w:w="10206" w:type="dxa"/>
            <w:gridSpan w:val="3"/>
            <w:vAlign w:val="center"/>
          </w:tcPr>
          <w:p w14:paraId="085BD204" w14:textId="77777777" w:rsidR="00F43CED" w:rsidRPr="003A5F5C" w:rsidRDefault="00F43CED" w:rsidP="003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F5C">
              <w:rPr>
                <w:rFonts w:ascii="Times New Roman" w:hAnsi="Times New Roman" w:cs="Times New Roman"/>
                <w:sz w:val="28"/>
                <w:szCs w:val="28"/>
              </w:rPr>
              <w:t xml:space="preserve">ХУДЖАНДСКИЙ ПОЛИТЕХНИЧЕСКИЙ ИНСТИТУТ </w:t>
            </w:r>
          </w:p>
          <w:p w14:paraId="45949A3A" w14:textId="77777777" w:rsidR="00F43CED" w:rsidRPr="003A5F5C" w:rsidRDefault="00F43CED" w:rsidP="00385E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5F5C">
              <w:rPr>
                <w:rFonts w:ascii="Times New Roman" w:hAnsi="Times New Roman" w:cs="Times New Roman"/>
                <w:sz w:val="28"/>
                <w:szCs w:val="28"/>
              </w:rPr>
              <w:t>ТАДЖИКСКОГО ТЕХНИЧЕСКОГО УНИВЕРСИТЕТА</w:t>
            </w:r>
          </w:p>
        </w:tc>
      </w:tr>
      <w:tr w:rsidR="00F43CED" w:rsidRPr="003A5F5C" w14:paraId="4A60611D" w14:textId="77777777" w:rsidTr="00385EDD">
        <w:trPr>
          <w:trHeight w:val="414"/>
        </w:trPr>
        <w:tc>
          <w:tcPr>
            <w:tcW w:w="1453" w:type="dxa"/>
            <w:vAlign w:val="center"/>
          </w:tcPr>
          <w:p w14:paraId="6098F6EE" w14:textId="77777777" w:rsidR="00F43CED" w:rsidRPr="003A5F5C" w:rsidRDefault="00F43CED" w:rsidP="00385EDD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336" w:type="dxa"/>
            <w:tcBorders>
              <w:bottom w:val="thinThickLargeGap" w:sz="18" w:space="0" w:color="auto"/>
            </w:tcBorders>
            <w:vAlign w:val="center"/>
          </w:tcPr>
          <w:p w14:paraId="6745E73E" w14:textId="77777777" w:rsidR="00F43CED" w:rsidRPr="003A5F5C" w:rsidRDefault="00F43CED" w:rsidP="00385E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F5C">
              <w:rPr>
                <w:rFonts w:ascii="Times New Roman" w:hAnsi="Times New Roman" w:cs="Times New Roman"/>
                <w:sz w:val="28"/>
                <w:szCs w:val="28"/>
              </w:rPr>
              <w:t xml:space="preserve">имени </w:t>
            </w:r>
            <w:proofErr w:type="gramStart"/>
            <w:r w:rsidRPr="003A5F5C">
              <w:rPr>
                <w:rFonts w:ascii="Times New Roman" w:hAnsi="Times New Roman" w:cs="Times New Roman"/>
                <w:sz w:val="28"/>
                <w:szCs w:val="28"/>
              </w:rPr>
              <w:t>академика  М.</w:t>
            </w:r>
            <w:proofErr w:type="gramEnd"/>
            <w:r w:rsidRPr="003A5F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5F5C">
              <w:rPr>
                <w:rFonts w:ascii="Times New Roman" w:hAnsi="Times New Roman" w:cs="Times New Roman"/>
                <w:sz w:val="28"/>
                <w:szCs w:val="28"/>
              </w:rPr>
              <w:t>Осими</w:t>
            </w:r>
            <w:proofErr w:type="spellEnd"/>
            <w:r w:rsidRPr="003A5F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7FC52D1B" w14:textId="77777777" w:rsidR="00F43CED" w:rsidRPr="003A5F5C" w:rsidRDefault="00F43CED" w:rsidP="00385EDD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F43CED" w:rsidRPr="003A5F5C" w14:paraId="6C0970C8" w14:textId="77777777" w:rsidTr="00385EDD">
        <w:trPr>
          <w:trHeight w:val="531"/>
        </w:trPr>
        <w:tc>
          <w:tcPr>
            <w:tcW w:w="10206" w:type="dxa"/>
            <w:gridSpan w:val="3"/>
            <w:vAlign w:val="center"/>
          </w:tcPr>
          <w:p w14:paraId="6E7A7C8F" w14:textId="77777777" w:rsidR="00F43CED" w:rsidRPr="003A5F5C" w:rsidRDefault="00F43CED" w:rsidP="00385EDD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 w:rsidRPr="003A5F5C"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Факултет Информатики и энергетики</w:t>
            </w:r>
          </w:p>
        </w:tc>
      </w:tr>
    </w:tbl>
    <w:p w14:paraId="4138AC28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  <w:lang w:val="tg-Cyrl-TJ"/>
        </w:rPr>
      </w:pPr>
    </w:p>
    <w:p w14:paraId="36314BFB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</w:p>
    <w:p w14:paraId="1C3CA0AC" w14:textId="77777777" w:rsidR="00F43CED" w:rsidRPr="003A5F5C" w:rsidRDefault="00F43CED" w:rsidP="00F43CED">
      <w:pPr>
        <w:pStyle w:val="a3"/>
        <w:shd w:val="clear" w:color="auto" w:fill="FFFFFF"/>
        <w:tabs>
          <w:tab w:val="left" w:pos="5985"/>
        </w:tabs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color w:val="000000"/>
          <w:sz w:val="28"/>
          <w:szCs w:val="28"/>
          <w:bdr w:val="none" w:sz="0" w:space="0" w:color="auto" w:frame="1"/>
        </w:rPr>
        <w:tab/>
      </w:r>
    </w:p>
    <w:p w14:paraId="5CEC9AB5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</w:p>
    <w:p w14:paraId="7BF802BE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</w:p>
    <w:p w14:paraId="748E2FED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</w:p>
    <w:p w14:paraId="0DD18F83" w14:textId="5903ACAD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r w:rsidRPr="003A5F5C">
        <w:rPr>
          <w:b/>
          <w:bCs/>
          <w:color w:val="000000"/>
          <w:sz w:val="180"/>
          <w:szCs w:val="28"/>
          <w:bdr w:val="none" w:sz="0" w:space="0" w:color="auto" w:frame="1"/>
        </w:rPr>
        <w:t>РЕФЕРАТ</w:t>
      </w:r>
      <w:r w:rsidRPr="003A5F5C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        </w:t>
      </w:r>
      <w:r>
        <w:rPr>
          <w:bCs/>
          <w:color w:val="000000"/>
          <w:sz w:val="28"/>
          <w:szCs w:val="28"/>
          <w:bdr w:val="none" w:sz="0" w:space="0" w:color="auto" w:frame="1"/>
        </w:rPr>
        <w:t xml:space="preserve">по </w:t>
      </w:r>
      <w:r>
        <w:rPr>
          <w:bCs/>
          <w:color w:val="000000"/>
          <w:sz w:val="28"/>
          <w:szCs w:val="28"/>
          <w:bdr w:val="none" w:sz="0" w:space="0" w:color="auto" w:frame="1"/>
        </w:rPr>
        <w:t>географии</w:t>
      </w:r>
      <w:r w:rsidRPr="003A5F5C">
        <w:rPr>
          <w:bCs/>
          <w:color w:val="000000"/>
          <w:sz w:val="28"/>
          <w:szCs w:val="28"/>
          <w:bdr w:val="none" w:sz="0" w:space="0" w:color="auto" w:frame="1"/>
        </w:rPr>
        <w:t xml:space="preserve"> на тему:</w:t>
      </w:r>
    </w:p>
    <w:p w14:paraId="02F30C94" w14:textId="6780A712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r>
        <w:rPr>
          <w:bCs/>
          <w:color w:val="000000"/>
          <w:sz w:val="28"/>
          <w:szCs w:val="28"/>
          <w:bdr w:val="none" w:sz="0" w:space="0" w:color="auto" w:frame="1"/>
        </w:rPr>
        <w:t>Политическая география и геополитическая позиция Таджикистана.</w:t>
      </w:r>
      <w:bookmarkStart w:id="0" w:name="_GoBack"/>
      <w:bookmarkEnd w:id="0"/>
    </w:p>
    <w:p w14:paraId="41362CE8" w14:textId="77777777" w:rsidR="00F43CED" w:rsidRDefault="00F43CED" w:rsidP="00F43CED">
      <w:pPr>
        <w:pStyle w:val="a3"/>
        <w:shd w:val="clear" w:color="auto" w:fill="FFFFFF"/>
        <w:spacing w:before="0" w:beforeAutospacing="0" w:after="0" w:afterAutospacing="0"/>
        <w:ind w:left="2832" w:hanging="2832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5665A164" w14:textId="77777777" w:rsidR="00F43CED" w:rsidRDefault="00F43CED" w:rsidP="00F43CED">
      <w:pPr>
        <w:pStyle w:val="a3"/>
        <w:shd w:val="clear" w:color="auto" w:fill="FFFFFF"/>
        <w:spacing w:before="0" w:beforeAutospacing="0" w:after="0" w:afterAutospacing="0"/>
        <w:ind w:left="2832" w:hanging="2832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13ED5365" w14:textId="363426B8" w:rsidR="00F43CED" w:rsidRDefault="00F43CED" w:rsidP="00F43CED">
      <w:pPr>
        <w:pStyle w:val="a3"/>
        <w:shd w:val="clear" w:color="auto" w:fill="FFFFFF"/>
        <w:spacing w:before="0" w:beforeAutospacing="0" w:after="0" w:afterAutospacing="0"/>
        <w:ind w:left="2832" w:hanging="2832"/>
        <w:jc w:val="center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r w:rsidRPr="003A5F5C">
        <w:rPr>
          <w:bCs/>
          <w:color w:val="000000"/>
          <w:sz w:val="28"/>
          <w:szCs w:val="28"/>
          <w:bdr w:val="none" w:sz="0" w:space="0" w:color="auto" w:frame="1"/>
        </w:rPr>
        <w:t xml:space="preserve">Выполнил: </w:t>
      </w:r>
      <w:r>
        <w:rPr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bCs/>
          <w:color w:val="000000"/>
          <w:sz w:val="28"/>
          <w:szCs w:val="28"/>
          <w:bdr w:val="none" w:sz="0" w:space="0" w:color="auto" w:frame="1"/>
        </w:rPr>
        <w:tab/>
      </w:r>
      <w:r w:rsidRPr="003A5F5C">
        <w:rPr>
          <w:bCs/>
          <w:color w:val="000000"/>
          <w:sz w:val="28"/>
          <w:szCs w:val="28"/>
          <w:bdr w:val="none" w:sz="0" w:space="0" w:color="auto" w:frame="1"/>
        </w:rPr>
        <w:t>студен</w:t>
      </w:r>
      <w:r>
        <w:rPr>
          <w:bCs/>
          <w:color w:val="000000"/>
          <w:sz w:val="28"/>
          <w:szCs w:val="28"/>
          <w:bdr w:val="none" w:sz="0" w:space="0" w:color="auto" w:frame="1"/>
        </w:rPr>
        <w:t xml:space="preserve">т </w:t>
      </w:r>
      <w:r>
        <w:rPr>
          <w:bCs/>
          <w:color w:val="000000"/>
          <w:sz w:val="28"/>
          <w:szCs w:val="28"/>
          <w:bdr w:val="none" w:sz="0" w:space="0" w:color="auto" w:frame="1"/>
        </w:rPr>
        <w:t>2</w:t>
      </w:r>
      <w:r>
        <w:rPr>
          <w:bCs/>
          <w:color w:val="000000"/>
          <w:sz w:val="28"/>
          <w:szCs w:val="28"/>
          <w:bdr w:val="none" w:sz="0" w:space="0" w:color="auto" w:frame="1"/>
        </w:rPr>
        <w:t xml:space="preserve">-го курса группы </w:t>
      </w:r>
      <w:r>
        <w:rPr>
          <w:bCs/>
          <w:color w:val="000000"/>
          <w:sz w:val="28"/>
          <w:szCs w:val="28"/>
          <w:bdr w:val="none" w:sz="0" w:space="0" w:color="auto" w:frame="1"/>
        </w:rPr>
        <w:t>400101</w:t>
      </w:r>
      <w:r>
        <w:rPr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bCs/>
          <w:color w:val="000000"/>
          <w:sz w:val="28"/>
          <w:szCs w:val="28"/>
          <w:bdr w:val="none" w:sz="0" w:space="0" w:color="auto" w:frame="1"/>
        </w:rPr>
        <w:t>рб</w:t>
      </w:r>
      <w:proofErr w:type="spellEnd"/>
    </w:p>
    <w:p w14:paraId="12A509E8" w14:textId="77777777" w:rsidR="00F43CED" w:rsidRDefault="00F43CED" w:rsidP="00F43CED">
      <w:pPr>
        <w:pStyle w:val="a3"/>
        <w:shd w:val="clear" w:color="auto" w:fill="FFFFFF"/>
        <w:spacing w:before="0" w:beforeAutospacing="0" w:after="0" w:afterAutospacing="0"/>
        <w:ind w:left="2832" w:hanging="708"/>
        <w:jc w:val="center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r>
        <w:rPr>
          <w:bCs/>
          <w:color w:val="000000"/>
          <w:sz w:val="28"/>
          <w:szCs w:val="28"/>
          <w:bdr w:val="none" w:sz="0" w:space="0" w:color="auto" w:frame="1"/>
        </w:rPr>
        <w:t xml:space="preserve">                 _________________________</w:t>
      </w:r>
    </w:p>
    <w:p w14:paraId="6079D64E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2832" w:hanging="2832"/>
        <w:jc w:val="center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3D1F640C" w14:textId="77777777" w:rsidR="00F43CED" w:rsidRDefault="00F43CED" w:rsidP="00F43CED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784E07E8" w14:textId="00E2901A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r>
        <w:rPr>
          <w:bCs/>
          <w:color w:val="000000"/>
          <w:sz w:val="28"/>
          <w:szCs w:val="28"/>
          <w:bdr w:val="none" w:sz="0" w:space="0" w:color="auto" w:frame="1"/>
        </w:rPr>
        <w:t xml:space="preserve">Принял: </w:t>
      </w:r>
      <w:r>
        <w:rPr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bCs/>
          <w:color w:val="000000"/>
          <w:sz w:val="28"/>
          <w:szCs w:val="28"/>
          <w:bdr w:val="none" w:sz="0" w:space="0" w:color="auto" w:frame="1"/>
        </w:rPr>
        <w:tab/>
        <w:t xml:space="preserve"> </w:t>
      </w:r>
    </w:p>
    <w:p w14:paraId="64925088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5C2857FB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proofErr w:type="gramStart"/>
      <w:r>
        <w:rPr>
          <w:bCs/>
          <w:color w:val="000000"/>
          <w:sz w:val="28"/>
          <w:szCs w:val="28"/>
          <w:bdr w:val="none" w:sz="0" w:space="0" w:color="auto" w:frame="1"/>
        </w:rPr>
        <w:t xml:space="preserve">Дата:   </w:t>
      </w:r>
      <w:proofErr w:type="gramEnd"/>
      <w:r>
        <w:rPr>
          <w:bCs/>
          <w:color w:val="000000"/>
          <w:sz w:val="28"/>
          <w:szCs w:val="28"/>
          <w:bdr w:val="none" w:sz="0" w:space="0" w:color="auto" w:frame="1"/>
        </w:rPr>
        <w:t>_____________</w:t>
      </w:r>
    </w:p>
    <w:p w14:paraId="12C42B94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0AC875C1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475A2E4D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69AF1ADC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7DA6506C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proofErr w:type="gramStart"/>
      <w:r w:rsidRPr="003A5F5C">
        <w:rPr>
          <w:bCs/>
          <w:color w:val="000000"/>
          <w:sz w:val="28"/>
          <w:szCs w:val="28"/>
          <w:bdr w:val="none" w:sz="0" w:space="0" w:color="auto" w:frame="1"/>
        </w:rPr>
        <w:t xml:space="preserve">Оценка:   </w:t>
      </w:r>
      <w:proofErr w:type="gramEnd"/>
      <w:r w:rsidRPr="003A5F5C">
        <w:rPr>
          <w:bCs/>
          <w:color w:val="000000"/>
          <w:sz w:val="28"/>
          <w:szCs w:val="28"/>
          <w:bdr w:val="none" w:sz="0" w:space="0" w:color="auto" w:frame="1"/>
        </w:rPr>
        <w:t xml:space="preserve">   __________________</w:t>
      </w:r>
    </w:p>
    <w:p w14:paraId="70682BA7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675F9F93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5A79B89F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0AAC8D06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  <w:proofErr w:type="gramStart"/>
      <w:r w:rsidRPr="003A5F5C">
        <w:rPr>
          <w:bCs/>
          <w:color w:val="000000"/>
          <w:sz w:val="28"/>
          <w:szCs w:val="28"/>
          <w:bdr w:val="none" w:sz="0" w:space="0" w:color="auto" w:frame="1"/>
        </w:rPr>
        <w:t xml:space="preserve">Подпись:   </w:t>
      </w:r>
      <w:proofErr w:type="gramEnd"/>
      <w:r w:rsidRPr="003A5F5C">
        <w:rPr>
          <w:bCs/>
          <w:color w:val="000000"/>
          <w:sz w:val="28"/>
          <w:szCs w:val="28"/>
          <w:bdr w:val="none" w:sz="0" w:space="0" w:color="auto" w:frame="1"/>
        </w:rPr>
        <w:t xml:space="preserve"> __________________</w:t>
      </w:r>
    </w:p>
    <w:p w14:paraId="18AAC9D1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6B0D17F6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705D2BAE" w14:textId="77777777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</w:pPr>
    </w:p>
    <w:p w14:paraId="4161A108" w14:textId="55FDB3AB" w:rsidR="00F43CED" w:rsidRPr="003A5F5C" w:rsidRDefault="00F43CED" w:rsidP="00F43CED">
      <w:pPr>
        <w:pStyle w:val="a3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color w:val="000000"/>
          <w:sz w:val="28"/>
          <w:szCs w:val="28"/>
          <w:bdr w:val="none" w:sz="0" w:space="0" w:color="auto" w:frame="1"/>
        </w:rPr>
        <w:t>Худжанд 20</w:t>
      </w:r>
      <w:r>
        <w:rPr>
          <w:b/>
          <w:bCs/>
          <w:color w:val="000000"/>
          <w:sz w:val="28"/>
          <w:szCs w:val="28"/>
          <w:bdr w:val="none" w:sz="0" w:space="0" w:color="auto" w:frame="1"/>
        </w:rPr>
        <w:t>21</w:t>
      </w:r>
    </w:p>
    <w:p w14:paraId="66EDA341" w14:textId="77777777" w:rsidR="00F43CED" w:rsidRDefault="00F43CED">
      <w:pPr>
        <w:rPr>
          <w:rFonts w:ascii="Palatino Linotype" w:eastAsia="Times New Roman" w:hAnsi="Palatino Linotype" w:cs="Arial"/>
          <w:bCs/>
          <w:color w:val="000000" w:themeColor="text1"/>
          <w:sz w:val="28"/>
          <w:szCs w:val="28"/>
        </w:rPr>
      </w:pPr>
      <w:r>
        <w:rPr>
          <w:rFonts w:ascii="Palatino Linotype" w:eastAsia="Times New Roman" w:hAnsi="Palatino Linotype" w:cs="Arial"/>
          <w:bCs/>
          <w:color w:val="000000" w:themeColor="text1"/>
          <w:sz w:val="28"/>
          <w:szCs w:val="28"/>
        </w:rPr>
        <w:br w:type="page"/>
      </w:r>
    </w:p>
    <w:p w14:paraId="0A520DCB" w14:textId="32E06E20" w:rsidR="00BD726E" w:rsidRPr="00BD726E" w:rsidRDefault="00BD726E" w:rsidP="001A1AF7">
      <w:pPr>
        <w:shd w:val="clear" w:color="auto" w:fill="FFFFFF"/>
        <w:spacing w:before="120" w:after="120" w:line="240" w:lineRule="auto"/>
        <w:ind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proofErr w:type="spellStart"/>
      <w:r w:rsidRPr="00BD726E">
        <w:rPr>
          <w:rFonts w:ascii="Palatino Linotype" w:eastAsia="Times New Roman" w:hAnsi="Palatino Linotype" w:cs="Arial"/>
          <w:bCs/>
          <w:color w:val="000000" w:themeColor="text1"/>
          <w:sz w:val="28"/>
          <w:szCs w:val="28"/>
        </w:rPr>
        <w:lastRenderedPageBreak/>
        <w:t>Полити́ческая</w:t>
      </w:r>
      <w:proofErr w:type="spellEnd"/>
      <w:r w:rsidRPr="00BD726E">
        <w:rPr>
          <w:rFonts w:ascii="Palatino Linotype" w:eastAsia="Times New Roman" w:hAnsi="Palatino Linotype" w:cs="Arial"/>
          <w:bCs/>
          <w:color w:val="000000" w:themeColor="text1"/>
          <w:sz w:val="28"/>
          <w:szCs w:val="28"/>
        </w:rPr>
        <w:t xml:space="preserve"> </w:t>
      </w:r>
      <w:proofErr w:type="spellStart"/>
      <w:r w:rsidRPr="00BD726E">
        <w:rPr>
          <w:rFonts w:ascii="Palatino Linotype" w:eastAsia="Times New Roman" w:hAnsi="Palatino Linotype" w:cs="Arial"/>
          <w:bCs/>
          <w:color w:val="000000" w:themeColor="text1"/>
          <w:sz w:val="28"/>
          <w:szCs w:val="28"/>
        </w:rPr>
        <w:t>геогра́фия</w:t>
      </w:r>
      <w:proofErr w:type="spellEnd"/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 — </w:t>
      </w:r>
      <w:hyperlink r:id="rId5" w:tooltip="Социально-экономическая география" w:history="1">
        <w:r w:rsidRPr="00BD726E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общественно-географическая</w:t>
        </w:r>
      </w:hyperlink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 </w:t>
      </w:r>
      <w:hyperlink r:id="rId6" w:tooltip="Наука" w:history="1">
        <w:r w:rsidRPr="00BD726E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наука</w:t>
        </w:r>
      </w:hyperlink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,</w:t>
      </w:r>
      <w:r w:rsidR="001A1AF7"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                </w:t>
      </w:r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изучающая</w:t>
      </w:r>
      <w:r w:rsidR="001A1AF7"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</w:t>
      </w:r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территориальную</w:t>
      </w:r>
      <w:r w:rsidR="001A1AF7"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</w:t>
      </w:r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дифференциацию </w:t>
      </w:r>
      <w:hyperlink r:id="rId7" w:tooltip="Политика" w:history="1">
        <w:r w:rsidRPr="00BD726E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политических</w:t>
        </w:r>
      </w:hyperlink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 явлений и процессов.</w:t>
      </w:r>
    </w:p>
    <w:p w14:paraId="08E7D6F4" w14:textId="77777777" w:rsidR="00BD726E" w:rsidRPr="00BD726E" w:rsidRDefault="00BD726E" w:rsidP="001A1AF7">
      <w:pPr>
        <w:shd w:val="clear" w:color="auto" w:fill="FFFFFF"/>
        <w:spacing w:before="120" w:after="120" w:line="240" w:lineRule="auto"/>
        <w:ind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Основные области исследований политической географии:</w:t>
      </w:r>
    </w:p>
    <w:p w14:paraId="412DF694" w14:textId="77777777" w:rsidR="00BD726E" w:rsidRPr="00BD726E" w:rsidRDefault="00BD726E" w:rsidP="001A1AF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Изучение особенностей политического и государственного строя, форм правления и административно-территориального устройства стран мира;</w:t>
      </w:r>
    </w:p>
    <w:p w14:paraId="1B595E7D" w14:textId="77777777" w:rsidR="00BD726E" w:rsidRPr="00BD726E" w:rsidRDefault="00BD726E" w:rsidP="001A1AF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Исследование формирования государственной территории, её политико-географического положения и границ;</w:t>
      </w:r>
    </w:p>
    <w:p w14:paraId="4E8AA944" w14:textId="77777777" w:rsidR="00BD726E" w:rsidRPr="00BD726E" w:rsidRDefault="00BD726E" w:rsidP="001A1AF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Рассмотрение географических различий в социальной структуре населения (в том числе в национальном и религиозном составе населения);</w:t>
      </w:r>
    </w:p>
    <w:p w14:paraId="388C76F6" w14:textId="77777777" w:rsidR="00BD726E" w:rsidRPr="00BD726E" w:rsidRDefault="00BD726E" w:rsidP="001A1AF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Анализ расстановки партийно-политических сил;</w:t>
      </w:r>
    </w:p>
    <w:p w14:paraId="7FBC8C5C" w14:textId="77777777" w:rsidR="00BD726E" w:rsidRPr="00BD726E" w:rsidRDefault="00BD726E" w:rsidP="001A1AF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Изучение географических особенностей выборов в различные органы власти.</w:t>
      </w:r>
    </w:p>
    <w:p w14:paraId="7F61B32F" w14:textId="77777777" w:rsidR="00BD726E" w:rsidRPr="00BD726E" w:rsidRDefault="00BD726E" w:rsidP="001A1AF7">
      <w:pPr>
        <w:shd w:val="clear" w:color="auto" w:fill="FFFFFF"/>
        <w:spacing w:before="120" w:after="120" w:line="240" w:lineRule="auto"/>
        <w:ind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Политическая география находится на стыке разных дисциплин, тесно связана со многими общественными науками, в первую очередь — с </w:t>
      </w:r>
      <w:hyperlink r:id="rId8" w:tooltip="Политология" w:history="1">
        <w:r w:rsidRPr="00BD726E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политологией</w:t>
        </w:r>
      </w:hyperlink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, историей, социологией, международным и государственным правом, что делает её довольно интегрированной в общественную жизнь. В то же время, данная наука входит в систему географических наук, так как имеет целью изучение конкретных социально-экономических территориальных объектов и взаимосвязей между их элементами.</w:t>
      </w:r>
    </w:p>
    <w:p w14:paraId="62240563" w14:textId="77777777" w:rsidR="00BD726E" w:rsidRPr="00BD726E" w:rsidRDefault="00BD726E" w:rsidP="001A1AF7">
      <w:pPr>
        <w:shd w:val="clear" w:color="auto" w:fill="FFFFFF"/>
        <w:spacing w:before="120" w:after="120" w:line="240" w:lineRule="auto"/>
        <w:ind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Автором термина «политическая география» считают француза </w:t>
      </w:r>
      <w:hyperlink r:id="rId9" w:tooltip="Тюрго, Анн Робер Жак" w:history="1">
        <w:r w:rsidRPr="00BD726E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Тюрго</w:t>
        </w:r>
      </w:hyperlink>
      <w:r w:rsidRPr="00BD726E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, указавшего ещё в середине XVIII века на наличие связей между физико- и культурно-географическими факторами и политическими процессами. В качестве самостоятельного научного направления она оформилась в конце XIX — начале XX века.</w:t>
      </w:r>
    </w:p>
    <w:p w14:paraId="65DD73C2" w14:textId="008AB1C3" w:rsidR="00723689" w:rsidRPr="001A1AF7" w:rsidRDefault="001A1AF7" w:rsidP="001A1AF7">
      <w:pPr>
        <w:ind w:firstLine="567"/>
        <w:jc w:val="both"/>
        <w:rPr>
          <w:rFonts w:ascii="Palatino Linotype" w:hAnsi="Palatino Linotype" w:cs="Arial"/>
          <w:color w:val="000000" w:themeColor="text1"/>
          <w:sz w:val="28"/>
          <w:szCs w:val="28"/>
          <w:shd w:val="clear" w:color="auto" w:fill="FFFFFF"/>
        </w:rPr>
      </w:pPr>
      <w:r w:rsidRPr="001A1AF7">
        <w:rPr>
          <w:rFonts w:ascii="Palatino Linotype" w:hAnsi="Palatino Linotype" w:cs="Arial"/>
          <w:color w:val="000000" w:themeColor="text1"/>
          <w:sz w:val="28"/>
          <w:szCs w:val="28"/>
          <w:shd w:val="clear" w:color="auto" w:fill="FFFFFF"/>
        </w:rPr>
        <w:t xml:space="preserve">Происхождение политической географии лежит в происхождении экономической географии непосредственно, и ранние практики были заинтересованы, главным образом, с военными и политическими последствиями отношений между физической географией, государственными территориями и государственной властью. В особенности была тесная связь с региональной географией с её вниманием к уникальным особенностям областей и экологическим </w:t>
      </w:r>
      <w:r w:rsidRPr="001A1AF7">
        <w:rPr>
          <w:rFonts w:ascii="Palatino Linotype" w:hAnsi="Palatino Linotype" w:cs="Arial"/>
          <w:color w:val="000000" w:themeColor="text1"/>
          <w:sz w:val="28"/>
          <w:szCs w:val="28"/>
          <w:shd w:val="clear" w:color="auto" w:fill="FFFFFF"/>
        </w:rPr>
        <w:lastRenderedPageBreak/>
        <w:t>детерминизмом, с её акцентом на влияние физической среды на деятельность человека. Эта ассоциация нашла выражение в работе немецкого географа </w:t>
      </w:r>
      <w:hyperlink r:id="rId10" w:tooltip="Ратцель, Фридрих" w:history="1">
        <w:r w:rsidRPr="001A1AF7">
          <w:rPr>
            <w:rStyle w:val="a4"/>
            <w:rFonts w:ascii="Palatino Linotype" w:hAnsi="Palatino Linotype" w:cs="Arial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Фридриха </w:t>
        </w:r>
        <w:proofErr w:type="spellStart"/>
        <w:r w:rsidRPr="001A1AF7">
          <w:rPr>
            <w:rStyle w:val="a4"/>
            <w:rFonts w:ascii="Palatino Linotype" w:hAnsi="Palatino Linotype" w:cs="Arial"/>
            <w:color w:val="000000" w:themeColor="text1"/>
            <w:sz w:val="28"/>
            <w:szCs w:val="28"/>
            <w:u w:val="none"/>
            <w:shd w:val="clear" w:color="auto" w:fill="FFFFFF"/>
          </w:rPr>
          <w:t>Ратцеля</w:t>
        </w:r>
        <w:proofErr w:type="spellEnd"/>
      </w:hyperlink>
      <w:r w:rsidRPr="001A1AF7">
        <w:rPr>
          <w:rFonts w:ascii="Palatino Linotype" w:hAnsi="Palatino Linotype" w:cs="Arial"/>
          <w:color w:val="000000" w:themeColor="text1"/>
          <w:sz w:val="28"/>
          <w:szCs w:val="28"/>
          <w:shd w:val="clear" w:color="auto" w:fill="FFFFFF"/>
        </w:rPr>
        <w:t>, который в 1897 году в его книге «</w:t>
      </w:r>
      <w:proofErr w:type="spellStart"/>
      <w:r w:rsidRPr="001A1AF7">
        <w:rPr>
          <w:rFonts w:ascii="Palatino Linotype" w:hAnsi="Palatino Linotype" w:cs="Arial"/>
          <w:color w:val="000000" w:themeColor="text1"/>
          <w:sz w:val="28"/>
          <w:szCs w:val="28"/>
          <w:shd w:val="clear" w:color="auto" w:fill="FFFFFF"/>
        </w:rPr>
        <w:t>Politische</w:t>
      </w:r>
      <w:proofErr w:type="spellEnd"/>
      <w:r w:rsidRPr="001A1AF7">
        <w:rPr>
          <w:rFonts w:ascii="Palatino Linotype" w:hAnsi="Palatino Linotype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1AF7">
        <w:rPr>
          <w:rFonts w:ascii="Palatino Linotype" w:hAnsi="Palatino Linotype" w:cs="Arial"/>
          <w:color w:val="000000" w:themeColor="text1"/>
          <w:sz w:val="28"/>
          <w:szCs w:val="28"/>
          <w:shd w:val="clear" w:color="auto" w:fill="FFFFFF"/>
        </w:rPr>
        <w:t>Geographie</w:t>
      </w:r>
      <w:proofErr w:type="spellEnd"/>
      <w:r w:rsidRPr="001A1AF7">
        <w:rPr>
          <w:rFonts w:ascii="Palatino Linotype" w:hAnsi="Palatino Linotype" w:cs="Arial"/>
          <w:color w:val="000000" w:themeColor="text1"/>
          <w:sz w:val="28"/>
          <w:szCs w:val="28"/>
          <w:shd w:val="clear" w:color="auto" w:fill="FFFFFF"/>
        </w:rPr>
        <w:t>» развивал понятие жизненного пространства (жилая площадь), явно связывал культурный рост страны с территориальной экспансией. Книга позже использовалась, чтобы обеспечить академическую легитимизацию для империалистического расширения немецкого Третьего Рейха в 1930-х годах.</w:t>
      </w:r>
    </w:p>
    <w:p w14:paraId="7E278394" w14:textId="4F5344EA" w:rsidR="001A1AF7" w:rsidRPr="001A1AF7" w:rsidRDefault="001A1AF7" w:rsidP="001A1AF7">
      <w:pPr>
        <w:shd w:val="clear" w:color="auto" w:fill="FFFFFF"/>
        <w:spacing w:before="72" w:after="0" w:line="240" w:lineRule="auto"/>
        <w:ind w:firstLine="567"/>
        <w:jc w:val="both"/>
        <w:outlineLvl w:val="2"/>
        <w:rPr>
          <w:rFonts w:ascii="Palatino Linotype" w:eastAsia="Times New Roman" w:hAnsi="Palatino Linotype" w:cs="Arial"/>
          <w:bCs/>
          <w:color w:val="000000" w:themeColor="text1"/>
          <w:sz w:val="28"/>
          <w:szCs w:val="28"/>
        </w:rPr>
      </w:pPr>
      <w:r w:rsidRPr="001A1AF7">
        <w:rPr>
          <w:rFonts w:ascii="Palatino Linotype" w:eastAsia="Times New Roman" w:hAnsi="Palatino Linotype" w:cs="Arial"/>
          <w:bCs/>
          <w:color w:val="000000" w:themeColor="text1"/>
          <w:sz w:val="28"/>
          <w:szCs w:val="28"/>
        </w:rPr>
        <w:t>Зарубежные</w:t>
      </w:r>
    </w:p>
    <w:p w14:paraId="4CEFCB43" w14:textId="77777777" w:rsidR="001A1AF7" w:rsidRPr="001A1AF7" w:rsidRDefault="001A1AF7" w:rsidP="001A1AF7">
      <w:pPr>
        <w:shd w:val="clear" w:color="auto" w:fill="FFFFFF"/>
        <w:spacing w:before="120" w:after="120" w:line="240" w:lineRule="auto"/>
        <w:ind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Политическая география использует прежде всего географические методы (в том числе картографические). Большую роль в формировании её теоретических основ сыграли труды немецкого географа </w:t>
      </w:r>
      <w:hyperlink r:id="rId11" w:tooltip="Риттер, Карл (географ)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Карла Риттера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 (основоположника политико-географической мысли), выдвинувшего идею многостороннего сопоставления истории природы и истории человечества. В дальнейшем эта идея легла в основу антропогеографии, виднейшим представителем которой был последователь К. Риттера — </w:t>
      </w:r>
      <w:hyperlink r:id="rId12" w:tooltip="Ратцель, Фридрих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 xml:space="preserve">Ф. </w:t>
        </w:r>
        <w:proofErr w:type="spellStart"/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Ратцель</w:t>
        </w:r>
        <w:proofErr w:type="spellEnd"/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.</w:t>
      </w:r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br/>
      </w:r>
      <w:proofErr w:type="spellStart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Ратцель</w:t>
      </w:r>
      <w:proofErr w:type="spellEnd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принял самое активное участие в дискуссиях о месте Германии в мире. Он был членом-основателем Колониального комитета и энергично защищал идею немецкой колониальной империи. В то же время </w:t>
      </w:r>
      <w:proofErr w:type="spellStart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Ратцель</w:t>
      </w:r>
      <w:proofErr w:type="spellEnd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пишет ряд теоретических работ, в которых проявляется его незаурядная эрудиция: «Исследование политического пространства» (1895), «Государство и почва» (1886) и особенно «Политическая география. География государств, торговли и войны» (1897). В своём труде «Политическая география» он объяснял географическими условиями особенности политического устройства, внутренней и внешней политики разных государств, международные отношения и конфликты. Крайнее выражение географический детерминизм </w:t>
      </w:r>
      <w:proofErr w:type="spellStart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Ратцеля</w:t>
      </w:r>
      <w:proofErr w:type="spellEnd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получил в германской геополитике.</w:t>
      </w:r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br/>
        <w:t xml:space="preserve">Важное значение для развития политико-географических исследований сыграли опубликованные в начале XX века работы французского географа и социолога А. Зигфрида — основоположника экологического подхода в электоральной географии. Его суть — объяснение политических предпочтений территориально-социальных групп избирателей многочисленными природными, историко-культурными, социально-экономическими факторами. Зигфрид подчёркивал несводимость всего комплекса причин, </w:t>
      </w:r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lastRenderedPageBreak/>
        <w:t>предопределяющих исход выборов в разных районах, в какой-либо одной группе факторов.</w:t>
      </w:r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br/>
        <w:t>После Второй мировой войны особенно широкое распространение получила концепция американского географа </w:t>
      </w:r>
      <w:hyperlink r:id="rId13" w:tooltip="Хартсхорн, Ричард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 xml:space="preserve">Ричарда </w:t>
        </w:r>
        <w:proofErr w:type="spellStart"/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Хартсхорна</w:t>
        </w:r>
        <w:proofErr w:type="spellEnd"/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, видевшего задачу политической географии в том, чтобы найти соотношение между «центробежными» и «центростремительными» силами, действующими в каждом государстве, выявить ту «ключевую идею», без которой, по его мнению, государству не удалось бы сохранить целостность своей территории и лояльность граждан. Такой «национальной идеей», как считал </w:t>
      </w:r>
      <w:proofErr w:type="spellStart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Хартсхорн</w:t>
      </w:r>
      <w:proofErr w:type="spellEnd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, может быть идея возвращения ранее утраченных территорий (ирредентизм), национальные самоопределения, защиты уязвимого участка государственной границы и т. п.</w:t>
      </w:r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br/>
        <w:t>После периода некоторого спада интереса к политической географии, со второй половины 1970-х годов исследования в этой области вновь резко расширились. Политическая география завоевала прочный авторитет, хорошо финансируется. Выпускаются специальные журналы, в том числе и несколько новых, вышедших в 1980-е годы, множество научных монографий, атласов, справочников. В современную (последние 30-40 лет) структуру политической географии входят: политическое страноведение, </w:t>
      </w:r>
      <w:hyperlink r:id="rId14" w:tooltip="Электоральная география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электоральная география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 (выборы), морская политическая география, </w:t>
      </w:r>
      <w:proofErr w:type="spellStart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лимология</w:t>
      </w:r>
      <w:proofErr w:type="spellEnd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(государственные границы), политическая </w:t>
      </w:r>
      <w:proofErr w:type="spellStart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регионалистика</w:t>
      </w:r>
      <w:proofErr w:type="spellEnd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(проблемы деления, местного самоуправления), географическая конфликтология, геополитика.</w:t>
      </w:r>
    </w:p>
    <w:p w14:paraId="2655A4FB" w14:textId="4887AE82" w:rsidR="001A1AF7" w:rsidRPr="001A1AF7" w:rsidRDefault="001A1AF7" w:rsidP="001A1AF7">
      <w:pPr>
        <w:shd w:val="clear" w:color="auto" w:fill="FFFFFF"/>
        <w:spacing w:before="72" w:after="0" w:line="240" w:lineRule="auto"/>
        <w:ind w:firstLine="567"/>
        <w:jc w:val="both"/>
        <w:outlineLvl w:val="2"/>
        <w:rPr>
          <w:rFonts w:ascii="Palatino Linotype" w:eastAsia="Times New Roman" w:hAnsi="Palatino Linotype" w:cs="Arial"/>
          <w:bCs/>
          <w:color w:val="000000" w:themeColor="text1"/>
          <w:sz w:val="28"/>
          <w:szCs w:val="28"/>
        </w:rPr>
      </w:pPr>
      <w:r w:rsidRPr="001A1AF7">
        <w:rPr>
          <w:rFonts w:ascii="Palatino Linotype" w:eastAsia="Times New Roman" w:hAnsi="Palatino Linotype" w:cs="Arial"/>
          <w:bCs/>
          <w:color w:val="000000" w:themeColor="text1"/>
          <w:sz w:val="28"/>
          <w:szCs w:val="28"/>
        </w:rPr>
        <w:t>Отечественные</w:t>
      </w:r>
    </w:p>
    <w:p w14:paraId="3EA6EA48" w14:textId="77777777" w:rsidR="001A1AF7" w:rsidRPr="001A1AF7" w:rsidRDefault="001A1AF7" w:rsidP="001A1AF7">
      <w:pPr>
        <w:shd w:val="clear" w:color="auto" w:fill="FFFFFF"/>
        <w:spacing w:before="120" w:after="120" w:line="240" w:lineRule="auto"/>
        <w:ind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В России термин «политическая география» впервые (1720-е гг.) предложили профессора </w:t>
      </w:r>
      <w:hyperlink r:id="rId15" w:tooltip="Императорская Санкт-Петербургская академия наук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Санкт-Петербургской академии наук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 Х.-</w:t>
      </w:r>
      <w:proofErr w:type="spellStart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Н.Винцгейм</w:t>
      </w:r>
      <w:proofErr w:type="spellEnd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и </w:t>
      </w:r>
      <w:hyperlink r:id="rId16" w:tooltip="Крафт, Георг Вольфганг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Г. В. Крафт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. Позже его применял </w:t>
      </w:r>
      <w:hyperlink r:id="rId17" w:tooltip="В. Н. Татищев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В. Н. Татищев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, пользовался им и </w:t>
      </w:r>
      <w:hyperlink r:id="rId18" w:tooltip="М. В. Ломоносов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М. В. Ломоносов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. В 1758—72 годы был опубликован первый учебник по политической географии, составленный И. М. </w:t>
      </w:r>
      <w:proofErr w:type="spellStart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Гречем</w:t>
      </w:r>
      <w:proofErr w:type="spellEnd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 xml:space="preserve"> и С. Ф. </w:t>
      </w:r>
      <w:proofErr w:type="spellStart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Наковальниным</w:t>
      </w:r>
      <w:proofErr w:type="spellEnd"/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. В географических трудах, изданных в последней четверти XVIII века и в течение XIX века, вопросы политической географии получили наибольшее отражение в сочинениях </w:t>
      </w:r>
      <w:hyperlink r:id="rId19" w:tooltip="А. Н. Радищев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А. Н. Радищева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, </w:t>
      </w:r>
      <w:hyperlink r:id="rId20" w:tooltip="Челищев, Пётр Иванович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П. И. Челищева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, </w:t>
      </w:r>
      <w:hyperlink r:id="rId21" w:tooltip="К. И. Арсеньев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К. И. Арсеньева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, К. Ф. Германа и </w:t>
      </w:r>
      <w:hyperlink r:id="rId22" w:tooltip="Семёнов-Тян-Шанский, Пётр Петрович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П. П. </w:t>
        </w:r>
        <w:proofErr w:type="spellStart"/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Семёнова</w:t>
        </w:r>
        <w:proofErr w:type="spellEnd"/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-Тян-Шанского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.</w:t>
      </w:r>
    </w:p>
    <w:p w14:paraId="24768F5E" w14:textId="77777777" w:rsidR="001A1AF7" w:rsidRPr="001A1AF7" w:rsidRDefault="001A1AF7" w:rsidP="001A1AF7">
      <w:pPr>
        <w:shd w:val="clear" w:color="auto" w:fill="FFFFFF"/>
        <w:spacing w:before="120" w:after="120" w:line="240" w:lineRule="auto"/>
        <w:ind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lastRenderedPageBreak/>
        <w:t>Для развития советской идеи в политической географии основополагающее значение наряду с произведениями </w:t>
      </w:r>
      <w:hyperlink r:id="rId23" w:tooltip="Маркс, Карл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К. Маркса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 и </w:t>
      </w:r>
      <w:hyperlink r:id="rId24" w:tooltip="Энгельс, Фридрих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Ф. Энгельса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 имели труды </w:t>
      </w:r>
      <w:hyperlink r:id="rId25" w:tooltip="В. И. Ленин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В. И. Ленина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 «Развитие капитализма в России» (1899), «Новые данные о законах развития капитализма в земледелии» (1915), «Империализм, как высшая стадия капитализма» (1916), «Государство и революция» (1917) и др. В первом из названных трудов В. И. Ленин впервые научно обосновал деление России на экономические районы, во втором — деление США на промышленный Север, колонизуемый Запад и рабовладельческий Юг. В трудах Ленина экономический район показан как категория общественно-историческая, неразрывно связанная со способом производства материальных благ.</w:t>
      </w:r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br/>
        <w:t>Большое значение для развития политической географии в СССР имели решения партийных съездов, конференций и пленумов ЦК КПСС, содержащие научный анализ мирового экономического и социально-политического развития.</w:t>
      </w:r>
    </w:p>
    <w:p w14:paraId="7366E05D" w14:textId="3A3AC76B" w:rsidR="001A1AF7" w:rsidRPr="001A1AF7" w:rsidRDefault="001A1AF7" w:rsidP="001A1AF7">
      <w:pPr>
        <w:shd w:val="clear" w:color="auto" w:fill="FFFFFF"/>
        <w:spacing w:before="120" w:after="120" w:line="240" w:lineRule="auto"/>
        <w:ind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Первая российская научная работа по политической географии для студентов вузов была написана географом </w:t>
      </w:r>
      <w:hyperlink r:id="rId26" w:tooltip="Голубчик, Марк Михайлович" w:history="1">
        <w:r w:rsidRPr="001A1AF7">
          <w:rPr>
            <w:rFonts w:ascii="Palatino Linotype" w:eastAsia="Times New Roman" w:hAnsi="Palatino Linotype" w:cs="Arial"/>
            <w:color w:val="000000" w:themeColor="text1"/>
            <w:sz w:val="28"/>
            <w:szCs w:val="28"/>
          </w:rPr>
          <w:t>Марком Голубчиком</w:t>
        </w:r>
      </w:hyperlink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 и издана в 1998 году. В этой книге «политическая география» впервые рассматривалась как термин и самостоятельная дисциплина.</w:t>
      </w:r>
    </w:p>
    <w:p w14:paraId="1F54146C" w14:textId="77777777" w:rsidR="001A1AF7" w:rsidRPr="001A1AF7" w:rsidRDefault="001A1AF7" w:rsidP="001A1AF7">
      <w:pPr>
        <w:shd w:val="clear" w:color="auto" w:fill="FFFFFF"/>
        <w:spacing w:before="120" w:after="120" w:line="240" w:lineRule="auto"/>
        <w:ind w:firstLine="567"/>
        <w:jc w:val="both"/>
        <w:rPr>
          <w:rFonts w:ascii="Palatino Linotype" w:eastAsia="Times New Roman" w:hAnsi="Palatino Linotype" w:cs="Arial"/>
          <w:color w:val="000000" w:themeColor="text1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 w:themeColor="text1"/>
          <w:sz w:val="28"/>
          <w:szCs w:val="28"/>
        </w:rPr>
        <w:t>Советские географы обычно рассматривали политическую географию как неотъемлемую составную часть экономической географии; некоторые учёные считают политическую географию самостоятельной географической дисциплиной, связанной с экономической географией. Некоторые буржуазные учёные нередко отрывают политическую географию от экономической географии, что неизбежно ведёт к игнорированию и даже искажению социальной сущности географии.</w:t>
      </w:r>
    </w:p>
    <w:p w14:paraId="627687C5" w14:textId="77777777" w:rsidR="001A1AF7" w:rsidRDefault="001A1AF7" w:rsidP="001A1AF7">
      <w:pPr>
        <w:ind w:firstLine="567"/>
        <w:jc w:val="both"/>
        <w:rPr>
          <w:rFonts w:ascii="Palatino Linotype" w:hAnsi="Palatino Linotype"/>
          <w:b/>
          <w:sz w:val="28"/>
          <w:szCs w:val="28"/>
        </w:rPr>
      </w:pPr>
    </w:p>
    <w:p w14:paraId="63D23232" w14:textId="221032B8" w:rsidR="001A1AF7" w:rsidRPr="001A1AF7" w:rsidRDefault="001A1AF7" w:rsidP="001A1AF7">
      <w:pPr>
        <w:ind w:firstLine="567"/>
        <w:jc w:val="both"/>
        <w:rPr>
          <w:rFonts w:ascii="Palatino Linotype" w:hAnsi="Palatino Linotype"/>
          <w:b/>
          <w:sz w:val="28"/>
          <w:szCs w:val="28"/>
        </w:rPr>
      </w:pPr>
      <w:r w:rsidRPr="001A1AF7">
        <w:rPr>
          <w:rFonts w:ascii="Palatino Linotype" w:hAnsi="Palatino Linotype"/>
          <w:b/>
          <w:sz w:val="28"/>
          <w:szCs w:val="28"/>
        </w:rPr>
        <w:t>Геополитическая позиция Таджикистана.</w:t>
      </w:r>
    </w:p>
    <w:p w14:paraId="55D5DEAF" w14:textId="39ADA0A5" w:rsidR="001A1AF7" w:rsidRPr="001A1AF7" w:rsidRDefault="001A1AF7" w:rsidP="001A1AF7">
      <w:pPr>
        <w:ind w:firstLine="567"/>
        <w:jc w:val="both"/>
        <w:rPr>
          <w:rFonts w:ascii="Palatino Linotype" w:hAnsi="Palatino Linotype" w:cs="Arial"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A1AF7">
        <w:rPr>
          <w:rFonts w:ascii="Palatino Linotype" w:hAnsi="Palatino Linotype" w:cs="Arial"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Таджикистан имеет важное геополитическое и геостратегическое значение для системы международных отношений и даже так или иначе может сыграть роль в трансформации этой системы.</w:t>
      </w:r>
    </w:p>
    <w:p w14:paraId="6AE1DF62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bCs/>
          <w:color w:val="000000"/>
          <w:sz w:val="28"/>
          <w:szCs w:val="28"/>
          <w:bdr w:val="none" w:sz="0" w:space="0" w:color="auto" w:frame="1"/>
        </w:rPr>
        <w:t xml:space="preserve">Геополитическое значение Таджикистана для </w:t>
      </w:r>
      <w:proofErr w:type="spellStart"/>
      <w:r w:rsidRPr="001A1AF7">
        <w:rPr>
          <w:rFonts w:ascii="Palatino Linotype" w:eastAsia="Times New Roman" w:hAnsi="Palatino Linotype" w:cs="Arial"/>
          <w:bCs/>
          <w:color w:val="000000"/>
          <w:sz w:val="28"/>
          <w:szCs w:val="28"/>
          <w:bdr w:val="none" w:sz="0" w:space="0" w:color="auto" w:frame="1"/>
        </w:rPr>
        <w:t>внерегиональных</w:t>
      </w:r>
      <w:proofErr w:type="spellEnd"/>
      <w:r w:rsidRPr="001A1AF7">
        <w:rPr>
          <w:rFonts w:ascii="Palatino Linotype" w:eastAsia="Times New Roman" w:hAnsi="Palatino Linotype" w:cs="Arial"/>
          <w:bCs/>
          <w:color w:val="000000"/>
          <w:sz w:val="28"/>
          <w:szCs w:val="28"/>
          <w:bdr w:val="none" w:sz="0" w:space="0" w:color="auto" w:frame="1"/>
        </w:rPr>
        <w:t xml:space="preserve"> игроков – обзор</w:t>
      </w:r>
    </w:p>
    <w:p w14:paraId="7643925B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lastRenderedPageBreak/>
        <w:t>Республика Таджикистан – государство в Центральной Азии, расположенное в предгорьях Памира и не имеющее выхода к морю. Территория государства составляет 143,1 тыс. кв. км</w:t>
      </w:r>
      <w:hyperlink r:id="rId27" w:anchor="_ftn1" w:history="1">
        <w:r w:rsidRPr="001A1AF7">
          <w:rPr>
            <w:rFonts w:ascii="Palatino Linotype" w:eastAsia="Times New Roman" w:hAnsi="Palatino Linotype" w:cs="Arial"/>
            <w:color w:val="000000"/>
            <w:sz w:val="28"/>
            <w:szCs w:val="28"/>
            <w:u w:val="single"/>
            <w:bdr w:val="none" w:sz="0" w:space="0" w:color="auto" w:frame="1"/>
          </w:rPr>
          <w:t>[1]</w:t>
        </w:r>
      </w:hyperlink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 xml:space="preserve">. Население страны составляет около 9 млн </w:t>
      </w:r>
      <w:proofErr w:type="spellStart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челове</w:t>
      </w:r>
      <w:proofErr w:type="spellEnd"/>
      <w:r w:rsidRPr="001A1AF7">
        <w:rPr>
          <w:rFonts w:ascii="Palatino Linotype" w:eastAsia="Times New Roman" w:hAnsi="Palatino Linotype" w:cs="Arial"/>
          <w:color w:val="1A242D"/>
          <w:sz w:val="28"/>
          <w:szCs w:val="28"/>
        </w:rPr>
        <w:fldChar w:fldCharType="begin"/>
      </w:r>
      <w:r w:rsidRPr="001A1AF7">
        <w:rPr>
          <w:rFonts w:ascii="Palatino Linotype" w:eastAsia="Times New Roman" w:hAnsi="Palatino Linotype" w:cs="Arial"/>
          <w:color w:val="1A242D"/>
          <w:sz w:val="28"/>
          <w:szCs w:val="28"/>
        </w:rPr>
        <w:instrText xml:space="preserve"> HYPERLINK "applewebdata://64A4DD95-98DC-4A27-B730-30B5E01785B6" \l "_ftn2" </w:instrText>
      </w:r>
      <w:r w:rsidRPr="001A1AF7">
        <w:rPr>
          <w:rFonts w:ascii="Palatino Linotype" w:eastAsia="Times New Roman" w:hAnsi="Palatino Linotype" w:cs="Arial"/>
          <w:color w:val="1A242D"/>
          <w:sz w:val="28"/>
          <w:szCs w:val="28"/>
        </w:rPr>
        <w:fldChar w:fldCharType="separate"/>
      </w: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u w:val="single"/>
          <w:bdr w:val="none" w:sz="0" w:space="0" w:color="auto" w:frame="1"/>
        </w:rPr>
        <w:t>[2]</w:t>
      </w:r>
      <w:r w:rsidRPr="001A1AF7">
        <w:rPr>
          <w:rFonts w:ascii="Palatino Linotype" w:eastAsia="Times New Roman" w:hAnsi="Palatino Linotype" w:cs="Arial"/>
          <w:color w:val="1A242D"/>
          <w:sz w:val="28"/>
          <w:szCs w:val="28"/>
        </w:rPr>
        <w:fldChar w:fldCharType="end"/>
      </w: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. «Страна только развивается с точки зрения экономики и социального развития» – так обычно подходят к изучению Таджикистана в экспертных кругах, не выделяя должного значения значимости Республики Таджикистан в системе международных отношений, как в глобальном, так и в региональных аспектах.  </w:t>
      </w:r>
    </w:p>
    <w:p w14:paraId="1952B2A9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Данное исследование обозначает, что Республика Таджикистан имеет важное геополитическое и геостратегическое значение для системы международных отношений, и даже может сыграть роль в трансформации этой системы. В данной работе мы попытаемся доказать это, а также показать важность РТ для внешней политики Российской Федерации. </w:t>
      </w:r>
    </w:p>
    <w:p w14:paraId="149CABC7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Важно, что Таджикистан занимает важное геополитическое положение в самом центре Евразийского континента, также страна граничит с одним из самых взрывоопасных точек мира (Афганистан). </w:t>
      </w:r>
    </w:p>
    <w:p w14:paraId="5976B57A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Таджикистан единственное персидское государство в ЦА, что делает его важным элементом в трансформации региона, также страна богата природными ресурсами, в частности пресной водой.  </w:t>
      </w:r>
    </w:p>
    <w:p w14:paraId="3A1CEE66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Суммарное количество объема водных ресурсов пресной воды в Таджикистане составляет около 85 куб. км в год, государство – один мировых лидеров по запасам пресной воды</w:t>
      </w:r>
      <w:hyperlink r:id="rId28" w:anchor="_ftn3" w:history="1">
        <w:r w:rsidRPr="001A1AF7">
          <w:rPr>
            <w:rFonts w:ascii="Palatino Linotype" w:eastAsia="Times New Roman" w:hAnsi="Palatino Linotype" w:cs="Arial"/>
            <w:color w:val="000000"/>
            <w:sz w:val="28"/>
            <w:szCs w:val="28"/>
            <w:u w:val="single"/>
            <w:bdr w:val="none" w:sz="0" w:space="0" w:color="auto" w:frame="1"/>
          </w:rPr>
          <w:t>[3]</w:t>
        </w:r>
      </w:hyperlink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. </w:t>
      </w:r>
    </w:p>
    <w:p w14:paraId="02F29A2C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 Пресная вода уже играет роль одного из важных ресурсов человечества, потому Таджикистан – важное геополитическое пространство. </w:t>
      </w:r>
    </w:p>
    <w:p w14:paraId="301138AA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Таджикистан имеет также историческое и культурное богатство. Таджикский народ сделал колоссальный вклад в мировую культуру, науку, историю. В современном мире ключевую роль играют такие понятия как “</w:t>
      </w:r>
      <w:proofErr w:type="spellStart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культура”</w:t>
      </w:r>
      <w:proofErr w:type="gramStart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,”цивилизация</w:t>
      </w:r>
      <w:proofErr w:type="gramEnd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”,”идентичность</w:t>
      </w:r>
      <w:proofErr w:type="spellEnd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”. </w:t>
      </w:r>
    </w:p>
    <w:p w14:paraId="1FB7B1D2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В связи с этим, Таджикистан с его колоссальным историческим богатством может сыграть огромную роль с точки зрения “иконографии”.  </w:t>
      </w:r>
    </w:p>
    <w:p w14:paraId="652D8A85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lastRenderedPageBreak/>
        <w:t>Таким образом вышесказанное с нашей точки зрения делает Таджикистан важным звеном глобальной системы международных отношений, а также во внешней политики ведущих стран мира, в частности для региональных игроков, таких как Китай, Иран и России. </w:t>
      </w:r>
    </w:p>
    <w:p w14:paraId="1F280A3A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Для Китая Таджикистан играет важную роль во внешней политике по двум жизненно важным причинам, во-первых, граница с Афганистаном который является угрозой национальной безопасности Китая, во-вторых, Таджикистан единственное персидское государство среди 4-х тюркских государств.  </w:t>
      </w:r>
    </w:p>
    <w:p w14:paraId="5E1D1ADA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С точки зрения первой причины, Китай придает особое значение Таджикистану чтобы сохранить безопасность своих западных районов, а также территориальную целостность Китая вообще.  </w:t>
      </w:r>
    </w:p>
    <w:p w14:paraId="1D9BF77D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 xml:space="preserve">С точки зрения второй причины Китаю важно иметь тесные отношения с Таджикистаном, так как в случае роста </w:t>
      </w:r>
      <w:proofErr w:type="spellStart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синофобии</w:t>
      </w:r>
      <w:proofErr w:type="spellEnd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 xml:space="preserve"> в тюркских странах ЦА связанное с проблемой уйгуров в СУАР, Таджикистан как государство не тюркское будет играть важную роль в западном треке внешней политики Китая, а также будет единственной точкой для доступа в ЦА.  </w:t>
      </w:r>
    </w:p>
    <w:p w14:paraId="0372252B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Исходя из этого Китая наращивает интенсивное сотрудничество с Таджикистаном как в экономической сфере, а также в последние годы в военной сфере.  </w:t>
      </w:r>
    </w:p>
    <w:p w14:paraId="4D08A349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Китай является главным кредитором Таджикистана</w:t>
      </w:r>
      <w:hyperlink r:id="rId29" w:anchor="_ftn4" w:history="1">
        <w:r w:rsidRPr="001A1AF7">
          <w:rPr>
            <w:rFonts w:ascii="Palatino Linotype" w:eastAsia="Times New Roman" w:hAnsi="Palatino Linotype" w:cs="Arial"/>
            <w:color w:val="000000"/>
            <w:sz w:val="28"/>
            <w:szCs w:val="28"/>
            <w:u w:val="single"/>
            <w:bdr w:val="none" w:sz="0" w:space="0" w:color="auto" w:frame="1"/>
          </w:rPr>
          <w:t>[4]</w:t>
        </w:r>
      </w:hyperlink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, также Китай осуществляет проекты в инфраструктурной сфере Таджикистана.  </w:t>
      </w:r>
    </w:p>
    <w:p w14:paraId="5F6CF7FE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Китай занял в 2020 году второе место во внешнеторговом обороте Таджикистана</w:t>
      </w:r>
      <w:hyperlink r:id="rId30" w:anchor="_ftn5" w:history="1">
        <w:r w:rsidRPr="001A1AF7">
          <w:rPr>
            <w:rFonts w:ascii="Palatino Linotype" w:eastAsia="Times New Roman" w:hAnsi="Palatino Linotype" w:cs="Arial"/>
            <w:color w:val="000000"/>
            <w:sz w:val="28"/>
            <w:szCs w:val="28"/>
            <w:u w:val="single"/>
            <w:bdr w:val="none" w:sz="0" w:space="0" w:color="auto" w:frame="1"/>
          </w:rPr>
          <w:t>[5]</w:t>
        </w:r>
      </w:hyperlink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. Также последние несколько лет Китай придает особое значение военной сфере сотрудничества с Таджикистаном. В частности, Китай сотрудничает в этой области с Таджикистаном в рамках «Четырехстороннего механизма по сотрудничеству и координации», где помимо Таджикистана и Китая принимают участия Афганистан и Пакистан. Такой формат важен для Китая с точки зрения противостояния угроз исходящих из Афганистана и Пакистана. </w:t>
      </w:r>
    </w:p>
    <w:p w14:paraId="7272A842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 xml:space="preserve">Иран придаёт особое значение Таджикистану в своей внешней политике, в связи культурной и исторической близости двух народов. </w:t>
      </w: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lastRenderedPageBreak/>
        <w:t>Также Иран чётко понимает и геополитическое значение Таджикистана.  </w:t>
      </w:r>
    </w:p>
    <w:p w14:paraId="33ADD5C7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Иран пытается реализовать свои амбиции в так называемом “персидском ареале”, где ключевую роль играет Таджикистан. Также Таджикистан для Ирана – это “окно” в ЦА. </w:t>
      </w:r>
    </w:p>
    <w:p w14:paraId="2EEEF90D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В связи с этим Иран всегда пытался и будет пытаться налаживать тесные отношения с Таджикистаном. Отношения Ирана и Таджикистана, начиная с приобретения Таджикистаном независимости, имели взлёты и падения. Но всё равно Иран и Таджикистан будут понимать, что они будут играть друг для друга приоритетную роль.  </w:t>
      </w:r>
    </w:p>
    <w:p w14:paraId="20D545AF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Товарооборот между Ираном и Таджикистаном до охлаждений отношений в 2013 достигал 229 млн долларов</w:t>
      </w:r>
      <w:hyperlink r:id="rId31" w:anchor="_ftn6" w:history="1">
        <w:r w:rsidRPr="001A1AF7">
          <w:rPr>
            <w:rFonts w:ascii="Palatino Linotype" w:eastAsia="Times New Roman" w:hAnsi="Palatino Linotype" w:cs="Arial"/>
            <w:color w:val="000000"/>
            <w:sz w:val="28"/>
            <w:szCs w:val="28"/>
            <w:u w:val="single"/>
            <w:bdr w:val="none" w:sz="0" w:space="0" w:color="auto" w:frame="1"/>
          </w:rPr>
          <w:t>[6]</w:t>
        </w:r>
      </w:hyperlink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.  </w:t>
      </w:r>
    </w:p>
    <w:p w14:paraId="30DF1BDF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При поддержке Тегерана была построена в 2011 году </w:t>
      </w:r>
      <w:proofErr w:type="spellStart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Сангтудинская</w:t>
      </w:r>
      <w:proofErr w:type="spellEnd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 xml:space="preserve"> ГЭС-2, в создание которой Иран вложил 180 млн долларов, а Таджикистан 40 млн долларов</w:t>
      </w:r>
      <w:hyperlink r:id="rId32" w:anchor="_ftn7" w:history="1">
        <w:r w:rsidRPr="001A1AF7">
          <w:rPr>
            <w:rFonts w:ascii="Palatino Linotype" w:eastAsia="Times New Roman" w:hAnsi="Palatino Linotype" w:cs="Arial"/>
            <w:color w:val="000000"/>
            <w:sz w:val="28"/>
            <w:szCs w:val="28"/>
            <w:u w:val="single"/>
            <w:bdr w:val="none" w:sz="0" w:space="0" w:color="auto" w:frame="1"/>
          </w:rPr>
          <w:t>[7]</w:t>
        </w:r>
      </w:hyperlink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.  </w:t>
      </w:r>
    </w:p>
    <w:p w14:paraId="7A3D16EB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В Таджикистане действует довольно много преимущественно небольших иранских предприятий в энергетике, строительстве, сельском хозяйстве, транспорте и т. п.  </w:t>
      </w:r>
    </w:p>
    <w:p w14:paraId="14A53E91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После периода охлаждений в отношении стран который начался в 2013 году, взаимная выгода от отношений заставила начать процесс преодоления охлаждения с 2019 года. </w:t>
      </w:r>
    </w:p>
    <w:p w14:paraId="225E0AA2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Геополитическое значение Таджикистана во внешней политике России </w:t>
      </w:r>
    </w:p>
    <w:p w14:paraId="0CCAA70C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Особенно важное место Таджикистан занимает во внешней политике России. Это связано с вопросами истории, национальной безопасности и территориальной целостности России, а также актуально с точки зрения сохранения влияния Москвы в зоне своих жизненно важных интересов ближнего зарубежья. </w:t>
      </w:r>
    </w:p>
    <w:p w14:paraId="557721B1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lastRenderedPageBreak/>
        <w:t>Говоря о национальной безопасности России, надо подчеркнуть, что безопасность РФ не ограничивается сугубо собственной территорией страны, зависит от ситуации по всему постсоветскому периметру.  </w:t>
      </w:r>
    </w:p>
    <w:p w14:paraId="56547531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В этом ареале безопасности Таджикистан занимает ключевую роль, так как граничит с Афганистаном. Угрозы, исходящие от Афганистана (терроризм, экстремизм, наркоторговля, нелегальный оборот оружие и др.), губительны не только для России, но и для всего постсоветского пространства, что делает Таджикистан важным звеном пояса безопасности евразийского региона.  </w:t>
      </w:r>
    </w:p>
    <w:p w14:paraId="0120B63E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В связи с выше сказанным стоит отметить, что Россия придает особую роль Таджикистану в вопросах безопасности. Это подтверждают интенсивные отношения Москвы и Душанбе как на двусторонней основе, так и на многосторонней – в рамках таких организаций как ОДКБ, СНГ, ШОС, СВМДА. </w:t>
      </w:r>
    </w:p>
    <w:p w14:paraId="5EFC090A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Для России также важно сохранить свою ведущую роль на постсоветском пространстве, в частности в ЦА. Внешние силы «</w:t>
      </w:r>
      <w:proofErr w:type="spellStart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атлантистов</w:t>
      </w:r>
      <w:proofErr w:type="spellEnd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» могут угрозой для национальной безопасности РФ и ее соседей.  </w:t>
      </w:r>
    </w:p>
    <w:p w14:paraId="05F3BE65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Говоря об «</w:t>
      </w:r>
      <w:proofErr w:type="spellStart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атлантизме</w:t>
      </w:r>
      <w:proofErr w:type="spellEnd"/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» в ЦА, стоит отметить и Турцию, которая посягает кроме прочего на роль лидера тюркского мира, особенно в ЦА. Турция обладает огромным геополитическим потенциалом во всей Евразии в качестве 200 млн тюрков по всему региону</w:t>
      </w:r>
      <w:hyperlink r:id="rId33" w:anchor="_ftn8" w:history="1">
        <w:r w:rsidRPr="001A1AF7">
          <w:rPr>
            <w:rFonts w:ascii="Palatino Linotype" w:eastAsia="Times New Roman" w:hAnsi="Palatino Linotype" w:cs="Arial"/>
            <w:color w:val="000000"/>
            <w:sz w:val="28"/>
            <w:szCs w:val="28"/>
            <w:u w:val="single"/>
            <w:bdr w:val="none" w:sz="0" w:space="0" w:color="auto" w:frame="1"/>
          </w:rPr>
          <w:t>[8]</w:t>
        </w:r>
      </w:hyperlink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. </w:t>
      </w:r>
    </w:p>
    <w:p w14:paraId="72DBEDFF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 Безусловно Турция будет разыгрывать эту карту, противопоставив себя России в Евразии, особенно в ЦА.  </w:t>
      </w:r>
    </w:p>
    <w:p w14:paraId="7A465083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Стоит отметить, что попытки объедения ЦА под пантюркистскими лозунгами присущи также региональным государствам – особенно Узбекистану. После распада СССР Ислам Каримов предлагал концепцию центрально-азиатского Турана. Иными словами, пантюркистские настроения представляют угрозу интересам и безопасности России не только в ЦА, но и на собственной территории.  </w:t>
      </w:r>
    </w:p>
    <w:p w14:paraId="768B9B9C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t>В связи с этим особую роль приобретает Таджикистан как персидское государство, с его богатой культурой и историей в качестве противовеса пантюркизму в регионе.  </w:t>
      </w:r>
    </w:p>
    <w:p w14:paraId="64DDB0C5" w14:textId="77777777" w:rsidR="001A1AF7" w:rsidRPr="001A1AF7" w:rsidRDefault="001A1AF7" w:rsidP="001A1AF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alatino Linotype" w:eastAsia="Times New Roman" w:hAnsi="Palatino Linotype" w:cs="Arial"/>
          <w:color w:val="1A242D"/>
          <w:sz w:val="28"/>
          <w:szCs w:val="28"/>
        </w:rPr>
      </w:pPr>
      <w:r w:rsidRPr="001A1AF7">
        <w:rPr>
          <w:rFonts w:ascii="Palatino Linotype" w:eastAsia="Times New Roman" w:hAnsi="Palatino Linotype" w:cs="Arial"/>
          <w:color w:val="000000"/>
          <w:sz w:val="28"/>
          <w:szCs w:val="28"/>
          <w:bdr w:val="none" w:sz="0" w:space="0" w:color="auto" w:frame="1"/>
        </w:rPr>
        <w:lastRenderedPageBreak/>
        <w:t>Таким образом Таджикистан занимает ключевую роль в глобальной системе международных отношений, а также во внешней политике ведущих мировых сил, в том числе и России. </w:t>
      </w:r>
    </w:p>
    <w:p w14:paraId="54F8B581" w14:textId="77777777" w:rsidR="001A1AF7" w:rsidRPr="001A1AF7" w:rsidRDefault="001A1AF7" w:rsidP="001A1AF7">
      <w:pPr>
        <w:ind w:firstLine="567"/>
        <w:jc w:val="both"/>
        <w:rPr>
          <w:rFonts w:ascii="Palatino Linotype" w:hAnsi="Palatino Linotype"/>
          <w:sz w:val="28"/>
          <w:szCs w:val="28"/>
        </w:rPr>
      </w:pPr>
    </w:p>
    <w:sectPr w:rsidR="001A1AF7" w:rsidRPr="001A1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37EC"/>
    <w:multiLevelType w:val="multilevel"/>
    <w:tmpl w:val="3544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06"/>
    <w:rsid w:val="00057CD5"/>
    <w:rsid w:val="001A1AF7"/>
    <w:rsid w:val="00723689"/>
    <w:rsid w:val="00AD7D06"/>
    <w:rsid w:val="00BD726E"/>
    <w:rsid w:val="00D71596"/>
    <w:rsid w:val="00F4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AFF9"/>
  <w15:chartTrackingRefBased/>
  <w15:docId w15:val="{284CF097-69F7-4053-ABE3-B5AA2A09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1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7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726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A1A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1A1AF7"/>
  </w:style>
  <w:style w:type="character" w:customStyle="1" w:styleId="mw-editsection">
    <w:name w:val="mw-editsection"/>
    <w:basedOn w:val="a0"/>
    <w:rsid w:val="001A1AF7"/>
  </w:style>
  <w:style w:type="character" w:customStyle="1" w:styleId="mw-editsection-bracket">
    <w:name w:val="mw-editsection-bracket"/>
    <w:basedOn w:val="a0"/>
    <w:rsid w:val="001A1AF7"/>
  </w:style>
  <w:style w:type="character" w:customStyle="1" w:styleId="mw-editsection-divider">
    <w:name w:val="mw-editsection-divider"/>
    <w:basedOn w:val="a0"/>
    <w:rsid w:val="001A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5%D0%B0%D1%80%D1%82%D1%81%D1%85%D0%BE%D1%80%D0%BD,_%D0%A0%D0%B8%D1%87%D0%B0%D1%80%D0%B4" TargetMode="External"/><Relationship Id="rId18" Type="http://schemas.openxmlformats.org/officeDocument/2006/relationships/hyperlink" Target="https://ru.wikipedia.org/wiki/%D0%9C._%D0%92._%D0%9B%D0%BE%D0%BC%D0%BE%D0%BD%D0%BE%D1%81%D0%BE%D0%B2" TargetMode="External"/><Relationship Id="rId26" Type="http://schemas.openxmlformats.org/officeDocument/2006/relationships/hyperlink" Target="https://ru.wikipedia.org/wiki/%D0%93%D0%BE%D0%BB%D1%83%D0%B1%D1%87%D0%B8%D0%BA,_%D0%9C%D0%B0%D1%80%D0%BA_%D0%9C%D0%B8%D1%85%D0%B0%D0%B9%D0%BB%D0%BE%D0%B2%D0%B8%D1%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._%D0%98._%D0%90%D1%80%D1%81%D0%B5%D0%BD%D1%8C%D0%B5%D0%B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%D0%9F%D0%BE%D0%BB%D0%B8%D1%82%D0%B8%D0%BA%D0%B0" TargetMode="External"/><Relationship Id="rId12" Type="http://schemas.openxmlformats.org/officeDocument/2006/relationships/hyperlink" Target="https://ru.wikipedia.org/wiki/%D0%A0%D0%B0%D1%82%D1%86%D0%B5%D0%BB%D1%8C,_%D0%A4%D1%80%D0%B8%D0%B4%D1%80%D0%B8%D1%85" TargetMode="External"/><Relationship Id="rId17" Type="http://schemas.openxmlformats.org/officeDocument/2006/relationships/hyperlink" Target="https://ru.wikipedia.org/wiki/%D0%92._%D0%9D._%D0%A2%D0%B0%D1%82%D0%B8%D1%89%D0%B5%D0%B2" TargetMode="External"/><Relationship Id="rId25" Type="http://schemas.openxmlformats.org/officeDocument/2006/relationships/hyperlink" Target="https://ru.wikipedia.org/wiki/%D0%92._%D0%98._%D0%9B%D0%B5%D0%BD%D0%B8%D0%BD" TargetMode="External"/><Relationship Id="rId33" Type="http://schemas.openxmlformats.org/officeDocument/2006/relationships/hyperlink" Target="applewebdata://64A4DD95-98DC-4A27-B730-30B5E01785B6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0%D0%B0%D1%84%D1%82,_%D0%93%D0%B5%D0%BE%D1%80%D0%B3_%D0%92%D0%BE%D0%BB%D1%8C%D1%84%D0%B3%D0%B0%D0%BD%D0%B3" TargetMode="External"/><Relationship Id="rId20" Type="http://schemas.openxmlformats.org/officeDocument/2006/relationships/hyperlink" Target="https://ru.wikipedia.org/wiki/%D0%A7%D0%B5%D0%BB%D0%B8%D1%89%D0%B5%D0%B2,_%D0%9F%D1%91%D1%82%D1%80_%D0%98%D0%B2%D0%B0%D0%BD%D0%BE%D0%B2%D0%B8%D1%87" TargetMode="External"/><Relationship Id="rId29" Type="http://schemas.openxmlformats.org/officeDocument/2006/relationships/hyperlink" Target="applewebdata://64A4DD95-98DC-4A27-B730-30B5E01785B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0%D1%83%D0%BA%D0%B0" TargetMode="External"/><Relationship Id="rId11" Type="http://schemas.openxmlformats.org/officeDocument/2006/relationships/hyperlink" Target="https://ru.wikipedia.org/wiki/%D0%A0%D0%B8%D1%82%D1%82%D0%B5%D1%80,_%D0%9A%D0%B0%D1%80%D0%BB_(%D0%B3%D0%B5%D0%BE%D0%B3%D1%80%D0%B0%D1%84)" TargetMode="External"/><Relationship Id="rId24" Type="http://schemas.openxmlformats.org/officeDocument/2006/relationships/hyperlink" Target="https://ru.wikipedia.org/wiki/%D0%AD%D0%BD%D0%B3%D0%B5%D0%BB%D1%8C%D1%81,_%D0%A4%D1%80%D0%B8%D0%B4%D1%80%D0%B8%D1%85" TargetMode="External"/><Relationship Id="rId32" Type="http://schemas.openxmlformats.org/officeDocument/2006/relationships/hyperlink" Target="applewebdata://64A4DD95-98DC-4A27-B730-30B5E01785B6" TargetMode="External"/><Relationship Id="rId5" Type="http://schemas.openxmlformats.org/officeDocument/2006/relationships/hyperlink" Target="https://ru.wikipedia.org/wiki/%D0%A1%D0%BE%D1%86%D0%B8%D0%B0%D0%BB%D1%8C%D0%BD%D0%BE-%D1%8D%D0%BA%D0%BE%D0%BD%D0%BE%D0%BC%D0%B8%D1%87%D0%B5%D1%81%D0%BA%D0%B0%D1%8F_%D0%B3%D0%B5%D0%BE%D0%B3%D1%80%D0%B0%D1%84%D0%B8%D1%8F" TargetMode="External"/><Relationship Id="rId15" Type="http://schemas.openxmlformats.org/officeDocument/2006/relationships/hyperlink" Target="https://ru.wikipedia.org/wiki/%D0%98%D0%BC%D0%BF%D0%B5%D1%80%D0%B0%D1%82%D0%BE%D1%80%D1%81%D0%BA%D0%B0%D1%8F_%D0%A1%D0%B0%D0%BD%D0%BA%D1%82-%D0%9F%D0%B5%D1%82%D0%B5%D1%80%D0%B1%D1%83%D1%80%D0%B3%D1%81%D0%BA%D0%B0%D1%8F_%D0%B0%D0%BA%D0%B0%D0%B4%D0%B5%D0%BC%D0%B8%D1%8F_%D0%BD%D0%B0%D1%83%D0%BA" TargetMode="External"/><Relationship Id="rId23" Type="http://schemas.openxmlformats.org/officeDocument/2006/relationships/hyperlink" Target="https://ru.wikipedia.org/wiki/%D0%9C%D0%B0%D1%80%D0%BA%D1%81,_%D0%9A%D0%B0%D1%80%D0%BB" TargetMode="External"/><Relationship Id="rId28" Type="http://schemas.openxmlformats.org/officeDocument/2006/relationships/hyperlink" Target="applewebdata://64A4DD95-98DC-4A27-B730-30B5E01785B6" TargetMode="External"/><Relationship Id="rId10" Type="http://schemas.openxmlformats.org/officeDocument/2006/relationships/hyperlink" Target="https://ru.wikipedia.org/wiki/%D0%A0%D0%B0%D1%82%D1%86%D0%B5%D0%BB%D1%8C,_%D0%A4%D1%80%D0%B8%D0%B4%D1%80%D0%B8%D1%85" TargetMode="External"/><Relationship Id="rId19" Type="http://schemas.openxmlformats.org/officeDocument/2006/relationships/hyperlink" Target="https://ru.wikipedia.org/wiki/%D0%90._%D0%9D._%D0%A0%D0%B0%D0%B4%D0%B8%D1%89%D0%B5%D0%B2" TargetMode="External"/><Relationship Id="rId31" Type="http://schemas.openxmlformats.org/officeDocument/2006/relationships/hyperlink" Target="applewebdata://64A4DD95-98DC-4A27-B730-30B5E01785B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1%8E%D1%80%D0%B3%D0%BE,_%D0%90%D0%BD%D0%BD_%D0%A0%D0%BE%D0%B1%D0%B5%D1%80_%D0%96%D0%B0%D0%BA" TargetMode="External"/><Relationship Id="rId14" Type="http://schemas.openxmlformats.org/officeDocument/2006/relationships/hyperlink" Target="https://ru.wikipedia.org/wiki/%D0%AD%D0%BB%D0%B5%D0%BA%D1%82%D0%BE%D1%80%D0%B0%D0%BB%D1%8C%D0%BD%D0%B0%D1%8F_%D0%B3%D0%B5%D0%BE%D0%B3%D1%80%D0%B0%D1%84%D0%B8%D1%8F" TargetMode="External"/><Relationship Id="rId22" Type="http://schemas.openxmlformats.org/officeDocument/2006/relationships/hyperlink" Target="https://ru.wikipedia.org/wiki/%D0%A1%D0%B5%D0%BC%D1%91%D0%BD%D0%BE%D0%B2-%D0%A2%D1%8F%D0%BD-%D0%A8%D0%B0%D0%BD%D1%81%D0%BA%D0%B8%D0%B9,_%D0%9F%D1%91%D1%82%D1%80_%D0%9F%D0%B5%D1%82%D1%80%D0%BE%D0%B2%D0%B8%D1%87" TargetMode="External"/><Relationship Id="rId27" Type="http://schemas.openxmlformats.org/officeDocument/2006/relationships/hyperlink" Target="applewebdata://64A4DD95-98DC-4A27-B730-30B5E01785B6" TargetMode="External"/><Relationship Id="rId30" Type="http://schemas.openxmlformats.org/officeDocument/2006/relationships/hyperlink" Target="applewebdata://64A4DD95-98DC-4A27-B730-30B5E01785B6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%D0%9F%D0%BE%D0%BB%D0%B8%D1%82%D0%BE%D0%BB%D0%BE%D0%B3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3014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IBRAGIM</dc:creator>
  <cp:keywords/>
  <dc:description/>
  <cp:lastModifiedBy>IBRAGIM</cp:lastModifiedBy>
  <cp:revision>2</cp:revision>
  <dcterms:created xsi:type="dcterms:W3CDTF">2021-12-12T13:38:00Z</dcterms:created>
  <dcterms:modified xsi:type="dcterms:W3CDTF">2021-12-12T14:53:00Z</dcterms:modified>
</cp:coreProperties>
</file>