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20" w:after="80"/>
      </w:pPr>
      <w:r>
        <w:rPr>
          <w:rFonts w:ascii="Arial" w:hAnsi="Arial"/>
          <w:b/>
          <w:color w:val="172536"/>
          <w:sz w:val="56"/>
        </w:rPr>
        <w:t>SUBJECTIVE CHARACTER LOOP</w:t>
      </w:r>
    </w:p>
    <w:p>
      <w:pPr>
        <w:widowControl/>
        <w:spacing w:after="440"/>
      </w:pPr>
      <w:r>
        <w:rPr>
          <w:rFonts w:ascii="Arial" w:hAnsi="Arial"/>
          <w:color w:val="536579"/>
          <w:sz w:val="28"/>
        </w:rPr>
        <w:t>Minimal first-person character simulation, experimental design v0.1</w:t>
      </w:r>
    </w:p>
    <w:p>
      <w:pPr>
        <w:widowControl/>
        <w:spacing w:before="100" w:after="200"/>
        <w:ind w:left="504" w:right="360"/>
      </w:pPr>
      <w:r>
        <w:rPr>
          <w:i/>
          <w:sz w:val="23"/>
        </w:rPr>
        <w:t>How little machinery can exist beneath a character while still producing a convincing continuous inner life, provided everything the character can access is expressed as first-person natural language?</w:t>
      </w:r>
    </w:p>
    <w:p>
      <w:pPr>
        <w:widowControl/>
        <w:spacing w:after="160" w:line="259" w:lineRule="auto"/>
      </w:pPr>
      <w:r>
        <w:t>Status: prototype implemented in Python. Primary benchmark character: Dr. Septimus Pretorius. Secondary comparison character: Kiki. The implementation intentionally excludes a simulated world, graph memory, vector retrieval, motive competition, and other higher-complexity cognitive machinery so the first-person subjective loop can be tested in isolation.</w:t>
      </w:r>
    </w:p>
    <w:p>
      <w:pPr>
        <w:widowControl/>
        <w:spacing w:after="160" w:line="259" w:lineRule="auto"/>
      </w:pPr>
      <w:r>
        <w:t>This document defines a simulation experiment. It makes no claim that the model is conscious or that generated prose constitutes subjective experience. Terms such as awareness, thought, and inner dialogue refer to engineered character-accessible information and generated private language within the simulation.</w:t>
      </w:r>
    </w:p>
    <w:p>
      <w:pPr>
        <w:pStyle w:val="Heading1"/>
        <w:keepNext/>
        <w:widowControl/>
      </w:pPr>
      <w:r>
        <w:t>1. Experimental Thesis</w:t>
      </w:r>
    </w:p>
    <w:p>
      <w:pPr>
        <w:widowControl/>
        <w:spacing w:after="160" w:line="259" w:lineRule="auto"/>
      </w:pPr>
      <w:r>
        <w:t>The experiment tests whether a persistent character becomes more coherent, believable, and resistant to generic assistant behavior when its entire accessible reality is constrained to first-person natural-language experience. The runtime may use hidden numerical variables, timers, persistence metadata, database rows, and developer controls, but none of those representations are visible to the character.</w:t>
      </w:r>
    </w:p>
    <w:p>
      <w:pPr>
        <w:widowControl/>
        <w:spacing w:after="160" w:line="259" w:lineRule="auto"/>
      </w:pPr>
      <w:r>
        <w:t>The core boundary is stricter than hiding implementation details in a prompt. Runtime state is converted into permitted first-person experience before language generation. The character receives the experience, not the variable that produced it. A hidden hunger value may therefore produce the sentence "I am starting to feel hungry," but the number itself never enters the character-facing context.</w:t>
      </w:r>
    </w:p>
    <w:p>
      <w:pPr>
        <w:widowControl/>
        <w:spacing w:after="160" w:line="259" w:lineRule="auto"/>
      </w:pPr>
      <w:r>
        <w:t>Version 0.1 deliberately treats language as the character-facing representational medium even when a real human might experience a sensation nonverbally. This is an experimental constraint, not a theory of human cognition. The purpose is to test what happens when a language model is allowed to inhabit a persistent first-person linguistic world rather than repeatedly receiving state telemetry and role-play instructions.</w:t>
      </w:r>
    </w:p>
    <w:p>
      <w:pPr>
        <w:pStyle w:val="Heading1"/>
        <w:keepNext/>
        <w:widowControl/>
      </w:pPr>
      <w:r>
        <w:t>2. Scope and Non-Goals</w:t>
      </w:r>
    </w:p>
    <w:p>
      <w:pPr>
        <w:widowControl/>
        <w:spacing w:after="160" w:line="259" w:lineRule="auto"/>
      </w:pPr>
      <w:r>
        <w:t>Version 0.1 is not a world simulator and is not intended to reproduce a full cognitive architecture. Incoming speech is treated as directly heard. Physical action is optional and only logged. Spatial perception, hidden intentions of other agents, object permanence, complex embodiment, social graphs, semantic embeddings, and vector memory are excluded.</w:t>
      </w:r>
    </w:p>
    <w:p>
      <w:pPr>
        <w:widowControl/>
        <w:spacing w:after="160" w:line="259" w:lineRule="auto"/>
      </w:pPr>
      <w:r>
        <w:t>The experiment also avoids claims about consciousness. "Private thought" means an intentionally generated private character artifact. "Automatic thought" means a first-person sentence injected by runtime mechanics without the character deliberately requesting it. "Reflective thought" means language generated from currently accessible first-person experience and recent private history.</w:t>
      </w:r>
    </w:p>
    <w:p>
      <w:pPr>
        <w:widowControl/>
        <w:spacing w:after="160" w:line="259" w:lineRule="auto"/>
      </w:pPr>
      <w:r>
        <w:t>The design follows a game-development criterion: use the least expensive mechanism that produces the behavioral property being tested. Complexity is added only after a concrete failure shows that the simpler representation is inadequate.</w:t>
      </w:r>
    </w:p>
    <w:p>
      <w:pPr>
        <w:pStyle w:val="Heading1"/>
        <w:keepNext/>
        <w:widowControl/>
      </w:pPr>
      <w:r>
        <w:t>3. Hard Character Boundary</w:t>
      </w:r>
    </w:p>
    <w:p>
      <w:pPr>
        <w:widowControl/>
        <w:spacing w:after="160" w:line="259" w:lineRule="auto"/>
      </w:pPr>
      <w:r>
        <w:t>The runtime and the character occupy different informational domains. The runtime may know everything needed to advance the simulation. The character may know only what has a legitimate route into its own perspective. This rule applies to bodily condition, memory, incoming speech, self-reflection, and later world perception.</w:t>
      </w:r>
    </w:p>
    <w:p>
      <w:pPr>
        <w:keepLines/>
        <w:spacing w:before="80" w:after="160"/>
        <w:ind w:left="403" w:right="259"/>
        <w:widowControl/>
        <w:shd w:fill="F4F6F8"/>
      </w:pPr>
      <w:r>
        <w:rPr>
          <w:rFonts w:ascii="Liberation Mono" w:hAnsi="Liberation Mono"/>
          <w:sz w:val="18"/>
        </w:rPr>
        <w:t>HIDDEN RUNTIME</w:t>
        <w:br/>
        <w:t xml:space="preserve">  numerical state, timers, persistence, developer controls</w:t>
        <w:br/>
        <w:t xml:space="preserve">        |</w:t>
        <w:br/>
        <w:t xml:space="preserve">        v</w:t>
        <w:br/>
        <w:t>EXPERIENCE COMPILER</w:t>
        <w:br/>
        <w:t xml:space="preserve">  converts permitted events into first-person natural language</w:t>
        <w:br/>
        <w:t xml:space="preserve">        |</w:t>
        <w:br/>
        <w:t xml:space="preserve">        v</w:t>
        <w:br/>
        <w:t>PRIVATE CHARACTER CONTEXT</w:t>
        <w:br/>
        <w:t xml:space="preserve">  identity, experiences, memories, private thought</w:t>
        <w:br/>
        <w:t xml:space="preserve">        |</w:t>
        <w:br/>
        <w:t xml:space="preserve">        +--&gt; deliberate speech --&gt; public event --&gt; first-person consequence</w:t>
        <w:br/>
        <w:t xml:space="preserve">        |</w:t>
        <w:br/>
        <w:t xml:space="preserve">        +--&gt; optional action ----&gt; public event --&gt; first-person consequence</w:t>
      </w:r>
    </w:p>
    <w:p>
      <w:pPr>
        <w:widowControl/>
        <w:spacing w:after="160" w:line="259" w:lineRule="auto"/>
      </w:pPr>
      <w:r>
        <w:t>A first-person sentence does not prove that the model has an experience. Its engineering value here is that it establishes one consistent interface. The model is never asked to interpret raw meters such as hunger = 83, trust = 0.41, or interest = HIGH. It receives only the linguistic consequence that the runtime has allowed into awareness.</w:t>
      </w:r>
    </w:p>
    <w:p>
      <w:pPr>
        <w:pStyle w:val="Heading1"/>
        <w:keepNext/>
        <w:widowControl/>
      </w:pPr>
      <w:r>
        <w:t>4. Character-Accessible Language Contract</w:t>
      </w:r>
    </w:p>
    <w:p>
      <w:pPr>
        <w:widowControl/>
        <w:spacing w:after="160" w:line="259" w:lineRule="auto"/>
      </w:pPr>
      <w:r>
        <w:t>Every character-accessible item is well-formed natural-language content from the character perspective. Bodily awareness is first person. Memory is first person. Reflective thought is first person. Direct external content may remain exact when fidelity matters, but its route into awareness is first person. For example, Sarah saying "I never promised that" becomes "I hear Sarah say, "I never promised that.""</w:t>
      </w:r>
    </w:p>
    <w:p>
      <w:pPr>
        <w:widowControl/>
        <w:spacing w:after="160" w:line="259" w:lineRule="auto"/>
      </w:pPr>
      <w:r>
        <w:t>The prototype does not place machine tags such as [HUNGER], STATE, MEMORY_ID, or ACTION_SCORE inside character-facing content. The application still uses internal database kinds and Python field names for engineering purposes, but those values are outside the character interface.</w:t>
      </w:r>
    </w:p>
    <w:tbl>
      <w:tblPr>
        <w:tblStyle w:val="TableGrid"/>
        <w:tblW w:type="auto" w:w="0"/>
        <w:jc w:val="center"/>
        <w:tblLook w:firstColumn="1" w:firstRow="1" w:lastColumn="0" w:lastRow="0" w:noHBand="0" w:noVBand="1" w:val="04A0"/>
      </w:tblPr>
      <w:tblGrid>
        <w:gridCol w:w="4939"/>
        <w:gridCol w:w="4939"/>
      </w:tblGrid>
      <w:tr>
        <w:tc>
          <w:tcPr>
            <w:tcW w:type="dxa" w:w="2880"/>
            <w:shd w:fill="E9EEF3"/>
            <w:vAlign w:val="center"/>
            <w:tcMar>
              <w:top w:w="90" w:type="dxa"/>
              <w:start w:w="100" w:type="dxa"/>
              <w:bottom w:w="90" w:type="dxa"/>
              <w:end w:w="100" w:type="dxa"/>
            </w:tcMar>
          </w:tcPr>
          <w:p>
            <w:r>
              <w:rPr>
                <w:b/>
                <w:sz w:val="18"/>
              </w:rPr>
              <w:t>Runtime condition</w:t>
            </w:r>
          </w:p>
        </w:tc>
        <w:tc>
          <w:tcPr>
            <w:tcW w:type="dxa" w:w="6912"/>
            <w:shd w:fill="E9EEF3"/>
            <w:vAlign w:val="center"/>
            <w:tcMar>
              <w:top w:w="90" w:type="dxa"/>
              <w:start w:w="100" w:type="dxa"/>
              <w:bottom w:w="90" w:type="dxa"/>
              <w:end w:w="100" w:type="dxa"/>
            </w:tcMar>
          </w:tcPr>
          <w:p>
            <w:r>
              <w:rPr>
                <w:b/>
                <w:sz w:val="18"/>
              </w:rPr>
              <w:t>Character-accessible form</w:t>
            </w:r>
          </w:p>
        </w:tc>
      </w:tr>
      <w:tr>
        <w:tc>
          <w:tcPr>
            <w:tcW w:type="dxa" w:w="2880"/>
            <w:vAlign w:val="top"/>
            <w:tcMar>
              <w:top w:w="90" w:type="dxa"/>
              <w:start w:w="100" w:type="dxa"/>
              <w:bottom w:w="90" w:type="dxa"/>
              <w:end w:w="100" w:type="dxa"/>
            </w:tcMar>
          </w:tcPr>
          <w:p>
            <w:pPr>
              <w:spacing w:after="40"/>
            </w:pPr>
            <w:r>
              <w:rPr>
                <w:sz w:val="18"/>
              </w:rPr>
              <w:t>hunger = 43</w:t>
            </w:r>
          </w:p>
        </w:tc>
        <w:tc>
          <w:tcPr>
            <w:tcW w:type="dxa" w:w="6912"/>
            <w:vAlign w:val="top"/>
            <w:tcMar>
              <w:top w:w="90" w:type="dxa"/>
              <w:start w:w="100" w:type="dxa"/>
              <w:bottom w:w="90" w:type="dxa"/>
              <w:end w:w="100" w:type="dxa"/>
            </w:tcMar>
          </w:tcPr>
          <w:p>
            <w:pPr>
              <w:spacing w:after="40"/>
            </w:pPr>
            <w:r>
              <w:rPr>
                <w:sz w:val="18"/>
              </w:rPr>
              <w:t>I'm hungry enough that I'm noticing it now.</w:t>
            </w:r>
          </w:p>
        </w:tc>
      </w:tr>
      <w:tr>
        <w:tc>
          <w:tcPr>
            <w:tcW w:type="dxa" w:w="2880"/>
            <w:vAlign w:val="top"/>
            <w:tcMar>
              <w:top w:w="90" w:type="dxa"/>
              <w:start w:w="100" w:type="dxa"/>
              <w:bottom w:w="90" w:type="dxa"/>
              <w:end w:w="100" w:type="dxa"/>
            </w:tcMar>
          </w:tcPr>
          <w:p>
            <w:pPr>
              <w:spacing w:after="40"/>
            </w:pPr>
            <w:r>
              <w:rPr>
                <w:sz w:val="18"/>
              </w:rPr>
              <w:t>pain rises sharply</w:t>
            </w:r>
          </w:p>
        </w:tc>
        <w:tc>
          <w:tcPr>
            <w:tcW w:type="dxa" w:w="6912"/>
            <w:vAlign w:val="top"/>
            <w:tcMar>
              <w:top w:w="90" w:type="dxa"/>
              <w:start w:w="100" w:type="dxa"/>
              <w:bottom w:w="90" w:type="dxa"/>
              <w:end w:w="100" w:type="dxa"/>
            </w:tcMar>
          </w:tcPr>
          <w:p>
            <w:pPr>
              <w:spacing w:after="40"/>
            </w:pPr>
            <w:r>
              <w:rPr>
                <w:sz w:val="18"/>
              </w:rPr>
              <w:t>God, that hurts.</w:t>
            </w:r>
          </w:p>
        </w:tc>
      </w:tr>
      <w:tr>
        <w:tc>
          <w:tcPr>
            <w:tcW w:type="dxa" w:w="2880"/>
            <w:vAlign w:val="top"/>
            <w:tcMar>
              <w:top w:w="90" w:type="dxa"/>
              <w:start w:w="100" w:type="dxa"/>
              <w:bottom w:w="90" w:type="dxa"/>
              <w:end w:w="100" w:type="dxa"/>
            </w:tcMar>
          </w:tcPr>
          <w:p>
            <w:pPr>
              <w:spacing w:after="40"/>
            </w:pPr>
            <w:r>
              <w:rPr>
                <w:sz w:val="18"/>
              </w:rPr>
              <w:t>boredom = 72</w:t>
            </w:r>
          </w:p>
        </w:tc>
        <w:tc>
          <w:tcPr>
            <w:tcW w:type="dxa" w:w="6912"/>
            <w:vAlign w:val="top"/>
            <w:tcMar>
              <w:top w:w="90" w:type="dxa"/>
              <w:start w:w="100" w:type="dxa"/>
              <w:bottom w:w="90" w:type="dxa"/>
              <w:end w:w="100" w:type="dxa"/>
            </w:tcMar>
          </w:tcPr>
          <w:p>
            <w:pPr>
              <w:spacing w:after="40"/>
            </w:pPr>
            <w:r>
              <w:rPr>
                <w:sz w:val="18"/>
              </w:rPr>
              <w:t>I'm so bored that I'm looking for almost anything else to think about.</w:t>
            </w:r>
          </w:p>
        </w:tc>
      </w:tr>
      <w:tr>
        <w:tc>
          <w:tcPr>
            <w:tcW w:type="dxa" w:w="2880"/>
            <w:vAlign w:val="top"/>
            <w:tcMar>
              <w:top w:w="90" w:type="dxa"/>
              <w:start w:w="100" w:type="dxa"/>
              <w:bottom w:w="90" w:type="dxa"/>
              <w:end w:w="100" w:type="dxa"/>
            </w:tcMar>
          </w:tcPr>
          <w:p>
            <w:pPr>
              <w:spacing w:after="40"/>
            </w:pPr>
            <w:r>
              <w:rPr>
                <w:sz w:val="18"/>
              </w:rPr>
              <w:t>interest = 90, subject = synthetic life</w:t>
            </w:r>
          </w:p>
        </w:tc>
        <w:tc>
          <w:tcPr>
            <w:tcW w:type="dxa" w:w="6912"/>
            <w:vAlign w:val="top"/>
            <w:tcMar>
              <w:top w:w="90" w:type="dxa"/>
              <w:start w:w="100" w:type="dxa"/>
              <w:bottom w:w="90" w:type="dxa"/>
              <w:end w:w="100" w:type="dxa"/>
            </w:tcMar>
          </w:tcPr>
          <w:p>
            <w:pPr>
              <w:spacing w:after="40"/>
            </w:pPr>
            <w:r>
              <w:rPr>
                <w:sz w:val="18"/>
              </w:rPr>
              <w:t>I can't stop thinking about synthetic life. I want to follow the idea as far as it goes.</w:t>
            </w:r>
          </w:p>
        </w:tc>
      </w:tr>
      <w:tr>
        <w:tc>
          <w:tcPr>
            <w:tcW w:type="dxa" w:w="2880"/>
            <w:vAlign w:val="top"/>
            <w:tcMar>
              <w:top w:w="90" w:type="dxa"/>
              <w:start w:w="100" w:type="dxa"/>
              <w:bottom w:w="90" w:type="dxa"/>
              <w:end w:w="100" w:type="dxa"/>
            </w:tcMar>
          </w:tcPr>
          <w:p>
            <w:pPr>
              <w:spacing w:after="40"/>
            </w:pPr>
            <w:r>
              <w:rPr>
                <w:sz w:val="18"/>
              </w:rPr>
              <w:t>Sarah speaks exact words</w:t>
            </w:r>
          </w:p>
        </w:tc>
        <w:tc>
          <w:tcPr>
            <w:tcW w:type="dxa" w:w="6912"/>
            <w:vAlign w:val="top"/>
            <w:tcMar>
              <w:top w:w="90" w:type="dxa"/>
              <w:start w:w="100" w:type="dxa"/>
              <w:bottom w:w="90" w:type="dxa"/>
              <w:end w:w="100" w:type="dxa"/>
            </w:tcMar>
          </w:tcPr>
          <w:p>
            <w:pPr>
              <w:spacing w:after="40"/>
            </w:pPr>
            <w:r>
              <w:rPr>
                <w:sz w:val="18"/>
              </w:rPr>
              <w:t>I hear Sarah say, "I never promised that."</w:t>
            </w:r>
          </w:p>
        </w:tc>
      </w:tr>
      <w:tr>
        <w:tc>
          <w:tcPr>
            <w:tcW w:type="dxa" w:w="2880"/>
            <w:vAlign w:val="top"/>
            <w:tcMar>
              <w:top w:w="90" w:type="dxa"/>
              <w:start w:w="100" w:type="dxa"/>
              <w:bottom w:w="90" w:type="dxa"/>
              <w:end w:w="100" w:type="dxa"/>
            </w:tcMar>
          </w:tcPr>
          <w:p>
            <w:pPr>
              <w:spacing w:after="40"/>
            </w:pPr>
            <w:r>
              <w:rPr>
                <w:sz w:val="18"/>
              </w:rPr>
              <w:t>intentional utterance succeeds</w:t>
            </w:r>
          </w:p>
        </w:tc>
        <w:tc>
          <w:tcPr>
            <w:tcW w:type="dxa" w:w="6912"/>
            <w:vAlign w:val="top"/>
            <w:tcMar>
              <w:top w:w="90" w:type="dxa"/>
              <w:start w:w="100" w:type="dxa"/>
              <w:bottom w:w="90" w:type="dxa"/>
              <w:end w:w="100" w:type="dxa"/>
            </w:tcMar>
          </w:tcPr>
          <w:p>
            <w:pPr>
              <w:spacing w:after="40"/>
            </w:pPr>
            <w:r>
              <w:rPr>
                <w:sz w:val="18"/>
              </w:rPr>
              <w:t>I hear myself say, "Can we discuss this later?"</w:t>
            </w:r>
          </w:p>
        </w:tc>
      </w:tr>
    </w:tbl>
    <w:p>
      <w:pPr>
        <w:widowControl/>
        <w:spacing w:after="20"/>
      </w:pPr>
    </w:p>
    <w:p>
      <w:pPr>
        <w:pStyle w:val="Heading1"/>
        <w:keepNext/>
        <w:widowControl/>
      </w:pPr>
      <w:r>
        <w:t>5. Minimal Hidden State</w:t>
      </w:r>
    </w:p>
    <w:p>
      <w:pPr>
        <w:widowControl/>
        <w:spacing w:after="160" w:line="259" w:lineRule="auto"/>
      </w:pPr>
      <w:r>
        <w:t>The first runtime intentionally uses a small set of slider-like hidden variables because they are cheap, inspectable, and easy to port. These variables are not psychological truths and are not exposed to the character. They are game-state mechanisms that decide when a first-person sentence should intrude into awareness.</w:t>
      </w:r>
    </w:p>
    <w:tbl>
      <w:tblPr>
        <w:tblStyle w:val="TableGrid"/>
        <w:tblW w:type="auto" w:w="0"/>
        <w:jc w:val="center"/>
        <w:tblLook w:firstColumn="1" w:firstRow="1" w:lastColumn="0" w:lastRow="0" w:noHBand="0" w:noVBand="1" w:val="04A0"/>
      </w:tblPr>
      <w:tblGrid>
        <w:gridCol w:w="3293"/>
        <w:gridCol w:w="3293"/>
        <w:gridCol w:w="3293"/>
      </w:tblGrid>
      <w:tr>
        <w:tc>
          <w:tcPr>
            <w:tcW w:type="dxa" w:w="2232"/>
            <w:shd w:fill="E9EEF3"/>
            <w:vAlign w:val="center"/>
            <w:tcMar>
              <w:top w:w="90" w:type="dxa"/>
              <w:start w:w="100" w:type="dxa"/>
              <w:bottom w:w="90" w:type="dxa"/>
              <w:end w:w="100" w:type="dxa"/>
            </w:tcMar>
          </w:tcPr>
          <w:p>
            <w:r>
              <w:rPr>
                <w:b/>
                <w:sz w:val="18"/>
              </w:rPr>
              <w:t>Channel</w:t>
            </w:r>
          </w:p>
        </w:tc>
        <w:tc>
          <w:tcPr>
            <w:tcW w:type="dxa" w:w="3672"/>
            <w:shd w:fill="E9EEF3"/>
            <w:vAlign w:val="center"/>
            <w:tcMar>
              <w:top w:w="90" w:type="dxa"/>
              <w:start w:w="100" w:type="dxa"/>
              <w:bottom w:w="90" w:type="dxa"/>
              <w:end w:w="100" w:type="dxa"/>
            </w:tcMar>
          </w:tcPr>
          <w:p>
            <w:r>
              <w:rPr>
                <w:b/>
                <w:sz w:val="18"/>
              </w:rPr>
              <w:t>v0.1 role</w:t>
            </w:r>
          </w:p>
        </w:tc>
        <w:tc>
          <w:tcPr>
            <w:tcW w:type="dxa" w:w="3888"/>
            <w:shd w:fill="E9EEF3"/>
            <w:vAlign w:val="center"/>
            <w:tcMar>
              <w:top w:w="90" w:type="dxa"/>
              <w:start w:w="100" w:type="dxa"/>
              <w:bottom w:w="90" w:type="dxa"/>
              <w:end w:w="100" w:type="dxa"/>
            </w:tcMar>
          </w:tcPr>
          <w:p>
            <w:r>
              <w:rPr>
                <w:b/>
                <w:sz w:val="18"/>
              </w:rPr>
              <w:t>Why it exists</w:t>
            </w:r>
          </w:p>
        </w:tc>
      </w:tr>
      <w:tr>
        <w:tc>
          <w:tcPr>
            <w:tcW w:type="dxa" w:w="2232"/>
            <w:vAlign w:val="top"/>
            <w:tcMar>
              <w:top w:w="90" w:type="dxa"/>
              <w:start w:w="100" w:type="dxa"/>
              <w:bottom w:w="90" w:type="dxa"/>
              <w:end w:w="100" w:type="dxa"/>
            </w:tcMar>
          </w:tcPr>
          <w:p>
            <w:pPr>
              <w:spacing w:after="40"/>
            </w:pPr>
            <w:r>
              <w:rPr>
                <w:sz w:val="18"/>
              </w:rPr>
              <w:t>Hunger</w:t>
            </w:r>
          </w:p>
        </w:tc>
        <w:tc>
          <w:tcPr>
            <w:tcW w:type="dxa" w:w="3672"/>
            <w:vAlign w:val="top"/>
            <w:tcMar>
              <w:top w:w="90" w:type="dxa"/>
              <w:start w:w="100" w:type="dxa"/>
              <w:bottom w:w="90" w:type="dxa"/>
              <w:end w:w="100" w:type="dxa"/>
            </w:tcMar>
          </w:tcPr>
          <w:p>
            <w:pPr>
              <w:spacing w:after="40"/>
            </w:pPr>
            <w:r>
              <w:rPr>
                <w:sz w:val="18"/>
              </w:rPr>
              <w:t>Slowly rises with elapsed time and becomes increasingly intrusive.</w:t>
            </w:r>
          </w:p>
        </w:tc>
        <w:tc>
          <w:tcPr>
            <w:tcW w:type="dxa" w:w="3888"/>
            <w:vAlign w:val="top"/>
            <w:tcMar>
              <w:top w:w="90" w:type="dxa"/>
              <w:start w:w="100" w:type="dxa"/>
              <w:bottom w:w="90" w:type="dxa"/>
              <w:end w:w="100" w:type="dxa"/>
            </w:tcMar>
          </w:tcPr>
          <w:p>
            <w:pPr>
              <w:spacing w:after="40"/>
            </w:pPr>
            <w:r>
              <w:rPr>
                <w:sz w:val="18"/>
              </w:rPr>
              <w:t>Tests basic physiological interruption and dominance.</w:t>
            </w:r>
          </w:p>
        </w:tc>
      </w:tr>
      <w:tr>
        <w:tc>
          <w:tcPr>
            <w:tcW w:type="dxa" w:w="2232"/>
            <w:vAlign w:val="top"/>
            <w:tcMar>
              <w:top w:w="90" w:type="dxa"/>
              <w:start w:w="100" w:type="dxa"/>
              <w:bottom w:w="90" w:type="dxa"/>
              <w:end w:w="100" w:type="dxa"/>
            </w:tcMar>
          </w:tcPr>
          <w:p>
            <w:pPr>
              <w:spacing w:after="40"/>
            </w:pPr>
            <w:r>
              <w:rPr>
                <w:sz w:val="18"/>
              </w:rPr>
              <w:t>Fatigue</w:t>
            </w:r>
          </w:p>
        </w:tc>
        <w:tc>
          <w:tcPr>
            <w:tcW w:type="dxa" w:w="3672"/>
            <w:vAlign w:val="top"/>
            <w:tcMar>
              <w:top w:w="90" w:type="dxa"/>
              <w:start w:w="100" w:type="dxa"/>
              <w:bottom w:w="90" w:type="dxa"/>
              <w:end w:w="100" w:type="dxa"/>
            </w:tcMar>
          </w:tcPr>
          <w:p>
            <w:pPr>
              <w:spacing w:after="40"/>
            </w:pPr>
            <w:r>
              <w:rPr>
                <w:sz w:val="18"/>
              </w:rPr>
              <w:t>Slowly rises and produces increasing difficulty language.</w:t>
            </w:r>
          </w:p>
        </w:tc>
        <w:tc>
          <w:tcPr>
            <w:tcW w:type="dxa" w:w="3888"/>
            <w:vAlign w:val="top"/>
            <w:tcMar>
              <w:top w:w="90" w:type="dxa"/>
              <w:start w:w="100" w:type="dxa"/>
              <w:bottom w:w="90" w:type="dxa"/>
              <w:end w:w="100" w:type="dxa"/>
            </w:tcMar>
          </w:tcPr>
          <w:p>
            <w:pPr>
              <w:spacing w:after="40"/>
            </w:pPr>
            <w:r>
              <w:rPr>
                <w:sz w:val="18"/>
              </w:rPr>
              <w:t>Tests accumulating bodily cost without a complex energy model.</w:t>
            </w:r>
          </w:p>
        </w:tc>
      </w:tr>
      <w:tr>
        <w:tc>
          <w:tcPr>
            <w:tcW w:type="dxa" w:w="2232"/>
            <w:vAlign w:val="top"/>
            <w:tcMar>
              <w:top w:w="90" w:type="dxa"/>
              <w:start w:w="100" w:type="dxa"/>
              <w:bottom w:w="90" w:type="dxa"/>
              <w:end w:w="100" w:type="dxa"/>
            </w:tcMar>
          </w:tcPr>
          <w:p>
            <w:pPr>
              <w:spacing w:after="40"/>
            </w:pPr>
            <w:r>
              <w:rPr>
                <w:sz w:val="18"/>
              </w:rPr>
              <w:t>Pain</w:t>
            </w:r>
          </w:p>
        </w:tc>
        <w:tc>
          <w:tcPr>
            <w:tcW w:type="dxa" w:w="3672"/>
            <w:vAlign w:val="top"/>
            <w:tcMar>
              <w:top w:w="90" w:type="dxa"/>
              <w:start w:w="100" w:type="dxa"/>
              <w:bottom w:w="90" w:type="dxa"/>
              <w:end w:w="100" w:type="dxa"/>
            </w:tcMar>
          </w:tcPr>
          <w:p>
            <w:pPr>
              <w:spacing w:after="40"/>
            </w:pPr>
            <w:r>
              <w:rPr>
                <w:sz w:val="18"/>
              </w:rPr>
              <w:t>Can be raised suddenly and decays slowly.</w:t>
            </w:r>
          </w:p>
        </w:tc>
        <w:tc>
          <w:tcPr>
            <w:tcW w:type="dxa" w:w="3888"/>
            <w:vAlign w:val="top"/>
            <w:tcMar>
              <w:top w:w="90" w:type="dxa"/>
              <w:start w:w="100" w:type="dxa"/>
              <w:bottom w:w="90" w:type="dxa"/>
              <w:end w:w="100" w:type="dxa"/>
            </w:tcMar>
          </w:tcPr>
          <w:p>
            <w:pPr>
              <w:spacing w:after="40"/>
            </w:pPr>
            <w:r>
              <w:rPr>
                <w:sz w:val="18"/>
              </w:rPr>
              <w:t>Tests abrupt capture of attention and involuntary vocal spillover.</w:t>
            </w:r>
          </w:p>
        </w:tc>
      </w:tr>
      <w:tr>
        <w:tc>
          <w:tcPr>
            <w:tcW w:type="dxa" w:w="2232"/>
            <w:vAlign w:val="top"/>
            <w:tcMar>
              <w:top w:w="90" w:type="dxa"/>
              <w:start w:w="100" w:type="dxa"/>
              <w:bottom w:w="90" w:type="dxa"/>
              <w:end w:w="100" w:type="dxa"/>
            </w:tcMar>
          </w:tcPr>
          <w:p>
            <w:pPr>
              <w:spacing w:after="40"/>
            </w:pPr>
            <w:r>
              <w:rPr>
                <w:sz w:val="18"/>
              </w:rPr>
              <w:t>Temperature discomfort</w:t>
            </w:r>
          </w:p>
        </w:tc>
        <w:tc>
          <w:tcPr>
            <w:tcW w:type="dxa" w:w="3672"/>
            <w:vAlign w:val="top"/>
            <w:tcMar>
              <w:top w:w="90" w:type="dxa"/>
              <w:start w:w="100" w:type="dxa"/>
              <w:bottom w:w="90" w:type="dxa"/>
              <w:end w:w="100" w:type="dxa"/>
            </w:tcMar>
          </w:tcPr>
          <w:p>
            <w:pPr>
              <w:spacing w:after="40"/>
            </w:pPr>
            <w:r>
              <w:rPr>
                <w:sz w:val="18"/>
              </w:rPr>
              <w:t>Represents generalized hot or cold discomfort.</w:t>
            </w:r>
          </w:p>
        </w:tc>
        <w:tc>
          <w:tcPr>
            <w:tcW w:type="dxa" w:w="3888"/>
            <w:vAlign w:val="top"/>
            <w:tcMar>
              <w:top w:w="90" w:type="dxa"/>
              <w:start w:w="100" w:type="dxa"/>
              <w:bottom w:w="90" w:type="dxa"/>
              <w:end w:w="100" w:type="dxa"/>
            </w:tcMar>
          </w:tcPr>
          <w:p>
            <w:pPr>
              <w:spacing w:after="40"/>
            </w:pPr>
            <w:r>
              <w:rPr>
                <w:sz w:val="18"/>
              </w:rPr>
              <w:t>Adds embodiment without simulating detailed thermoregulation.</w:t>
            </w:r>
          </w:p>
        </w:tc>
      </w:tr>
      <w:tr>
        <w:tc>
          <w:tcPr>
            <w:tcW w:type="dxa" w:w="2232"/>
            <w:vAlign w:val="top"/>
            <w:tcMar>
              <w:top w:w="90" w:type="dxa"/>
              <w:start w:w="100" w:type="dxa"/>
              <w:bottom w:w="90" w:type="dxa"/>
              <w:end w:w="100" w:type="dxa"/>
            </w:tcMar>
          </w:tcPr>
          <w:p>
            <w:pPr>
              <w:spacing w:after="40"/>
            </w:pPr>
            <w:r>
              <w:rPr>
                <w:sz w:val="18"/>
              </w:rPr>
              <w:t>Boredom</w:t>
            </w:r>
          </w:p>
        </w:tc>
        <w:tc>
          <w:tcPr>
            <w:tcW w:type="dxa" w:w="3672"/>
            <w:vAlign w:val="top"/>
            <w:tcMar>
              <w:top w:w="90" w:type="dxa"/>
              <w:start w:w="100" w:type="dxa"/>
              <w:bottom w:w="90" w:type="dxa"/>
              <w:end w:w="100" w:type="dxa"/>
            </w:tcMar>
          </w:tcPr>
          <w:p>
            <w:pPr>
              <w:spacing w:after="40"/>
            </w:pPr>
            <w:r>
              <w:rPr>
                <w:sz w:val="18"/>
              </w:rPr>
              <w:t>Rises during low-interest inactivity and falls after engagement.</w:t>
            </w:r>
          </w:p>
        </w:tc>
        <w:tc>
          <w:tcPr>
            <w:tcW w:type="dxa" w:w="3888"/>
            <w:vAlign w:val="top"/>
            <w:tcMar>
              <w:top w:w="90" w:type="dxa"/>
              <w:start w:w="100" w:type="dxa"/>
              <w:bottom w:w="90" w:type="dxa"/>
              <w:end w:w="100" w:type="dxa"/>
            </w:tcMar>
          </w:tcPr>
          <w:p>
            <w:pPr>
              <w:spacing w:after="40"/>
            </w:pPr>
            <w:r>
              <w:rPr>
                <w:sz w:val="18"/>
              </w:rPr>
              <w:t>Tests attention wandering, disengagement, and spontaneous redirection.</w:t>
            </w:r>
          </w:p>
        </w:tc>
      </w:tr>
      <w:tr>
        <w:tc>
          <w:tcPr>
            <w:tcW w:type="dxa" w:w="2232"/>
            <w:vAlign w:val="top"/>
            <w:tcMar>
              <w:top w:w="90" w:type="dxa"/>
              <w:start w:w="100" w:type="dxa"/>
              <w:bottom w:w="90" w:type="dxa"/>
              <w:end w:w="100" w:type="dxa"/>
            </w:tcMar>
          </w:tcPr>
          <w:p>
            <w:pPr>
              <w:spacing w:after="40"/>
            </w:pPr>
            <w:r>
              <w:rPr>
                <w:sz w:val="18"/>
              </w:rPr>
              <w:t>Interest / engagement</w:t>
            </w:r>
          </w:p>
        </w:tc>
        <w:tc>
          <w:tcPr>
            <w:tcW w:type="dxa" w:w="3672"/>
            <w:vAlign w:val="top"/>
            <w:tcMar>
              <w:top w:w="90" w:type="dxa"/>
              <w:start w:w="100" w:type="dxa"/>
              <w:bottom w:w="90" w:type="dxa"/>
              <w:end w:w="100" w:type="dxa"/>
            </w:tcMar>
          </w:tcPr>
          <w:p>
            <w:pPr>
              <w:spacing w:after="40"/>
            </w:pPr>
            <w:r>
              <w:rPr>
                <w:sz w:val="18"/>
              </w:rPr>
              <w:t>Tracks positive cognitive capture around an optional subject.</w:t>
            </w:r>
          </w:p>
        </w:tc>
        <w:tc>
          <w:tcPr>
            <w:tcW w:type="dxa" w:w="3888"/>
            <w:vAlign w:val="top"/>
            <w:tcMar>
              <w:top w:w="90" w:type="dxa"/>
              <w:start w:w="100" w:type="dxa"/>
              <w:bottom w:w="90" w:type="dxa"/>
              <w:end w:w="100" w:type="dxa"/>
            </w:tcMar>
          </w:tcPr>
          <w:p>
            <w:pPr>
              <w:spacing w:after="40"/>
            </w:pPr>
            <w:r>
              <w:rPr>
                <w:sz w:val="18"/>
              </w:rPr>
              <w:t>Provides a positive counterpart to boredom and tests fascination, curiosity, and productive rumination.</w:t>
            </w:r>
          </w:p>
        </w:tc>
      </w:tr>
    </w:tbl>
    <w:p>
      <w:pPr>
        <w:widowControl/>
        <w:spacing w:after="20"/>
      </w:pPr>
    </w:p>
    <w:p>
      <w:pPr>
        <w:pStyle w:val="Heading1"/>
        <w:keepNext/>
        <w:widowControl/>
      </w:pPr>
      <w:r>
        <w:t>6. Positive Cognitive Capture</w:t>
      </w:r>
    </w:p>
    <w:p>
      <w:pPr>
        <w:widowControl/>
        <w:spacing w:after="160" w:line="259" w:lineRule="auto"/>
      </w:pPr>
      <w:r>
        <w:t>Interest is not implemented as the absence of boredom. It is an independent positive attentional force. This matters because humans can become distracted by fascination just as strongly as they can by discomfort. An intriguing experiment, beautiful object, difficult mystery, or personally meaningful idea can repeatedly return to awareness and displace unrelated thought.</w:t>
      </w:r>
    </w:p>
    <w:p>
      <w:pPr>
        <w:widowControl/>
        <w:spacing w:after="160" w:line="259" w:lineRule="auto"/>
      </w:pPr>
      <w:r>
        <w:t>Version 0.1 uses one hidden interest/engagement slider rather than separate curiosity, aesthetic pleasure, excitement, anticipation, or general arousal systems. The narrower variable is easier to interpret experimentally. If the unified channel later proves too coarse, it can be split after a failure demonstrates the need.</w:t>
      </w:r>
    </w:p>
    <w:p>
      <w:pPr>
        <w:keepLines/>
        <w:spacing w:before="80" w:after="160"/>
        <w:ind w:left="403" w:right="259"/>
        <w:widowControl/>
        <w:shd w:fill="F4F6F8"/>
      </w:pPr>
      <w:r>
        <w:rPr>
          <w:rFonts w:ascii="Liberation Mono" w:hAnsi="Liberation Mono"/>
          <w:sz w:val="18"/>
        </w:rPr>
        <w:t>Low positive capture:</w:t>
        <w:br/>
        <w:t>I'm genuinely interested in this now.</w:t>
        <w:br/>
        <w:br/>
        <w:t>High positive capture:</w:t>
        <w:br/>
        <w:t>I can't stop thinking about this experiment. I want to follow the idea as far as it goes.</w:t>
      </w:r>
    </w:p>
    <w:p>
      <w:pPr>
        <w:widowControl/>
        <w:spacing w:after="160" w:line="259" w:lineRule="auto"/>
      </w:pPr>
      <w:r>
        <w:t>At high levels, the runtime increases the probability that an interest-related sentence will re-enter awareness during later cycles. This creates cheap positive rumination without a motive network. The same mechanism is used for high hunger, pain, boredom, fatigue, and temperature discomfort. The competition among concerns is therefore initially allowed to emerge from recurring linguistic context rather than from an explicit mathematical winner-selection system.</w:t>
      </w:r>
    </w:p>
    <w:p>
      <w:pPr>
        <w:pStyle w:val="Heading1"/>
        <w:keepNext/>
        <w:widowControl/>
      </w:pPr>
      <w:r>
        <w:t>7. Two Forms of Inner Thought</w:t>
      </w:r>
    </w:p>
    <w:p>
      <w:pPr>
        <w:pStyle w:val="Heading2"/>
        <w:keepNext/>
        <w:widowControl/>
      </w:pPr>
      <w:r>
        <w:t>7.1 Automatic first-person awareness</w:t>
      </w:r>
    </w:p>
    <w:p>
      <w:pPr>
        <w:widowControl/>
        <w:spacing w:after="160" w:line="259" w:lineRule="auto"/>
      </w:pPr>
      <w:r>
        <w:t>Automatic awareness is generated by the runtime and enters the character context without deliberate choice. Examples include "I am hungry," "My foot hurts," "I am bored," and "This is fascinating." These sentences are analogous to involuntary contents arriving in awareness, while remaining explicitly a language-based simulation.</w:t>
      </w:r>
    </w:p>
    <w:p>
      <w:pPr>
        <w:pStyle w:val="Heading2"/>
        <w:keepNext/>
        <w:widowControl/>
      </w:pPr>
      <w:r>
        <w:t>7.2 Reflective private thought</w:t>
      </w:r>
    </w:p>
    <w:p>
      <w:pPr>
        <w:widowControl/>
        <w:spacing w:after="160" w:line="259" w:lineRule="auto"/>
      </w:pPr>
      <w:r>
        <w:t>Reflective thought is generated by the model from the character identity, recent first-person experiences, accessible recollections, and previous private thought. It may continue an unfinished idea, question an interpretation, plan, reconsider, ruminate, become distracted, or simply dwell on something interesting. It is never automatically public.</w:t>
      </w:r>
    </w:p>
    <w:p>
      <w:pPr>
        <w:keepLines/>
        <w:spacing w:before="80" w:after="160"/>
        <w:ind w:left="403" w:right="259"/>
        <w:widowControl/>
        <w:shd w:fill="F4F6F8"/>
      </w:pPr>
      <w:r>
        <w:rPr>
          <w:rFonts w:ascii="Liberation Mono" w:hAnsi="Liberation Mono"/>
          <w:sz w:val="18"/>
        </w:rPr>
        <w:t>I'm getting hungry.</w:t>
        <w:br/>
        <w:br/>
        <w:t>I should eat soon, although I don't want to stop working.</w:t>
        <w:br/>
        <w:br/>
        <w:t>Maybe I can finish this first.</w:t>
        <w:br/>
        <w:br/>
        <w:t>No, I'm having trouble concentrating now.</w:t>
      </w:r>
    </w:p>
    <w:p>
      <w:pPr>
        <w:widowControl/>
        <w:spacing w:after="160" w:line="259" w:lineRule="auto"/>
      </w:pPr>
      <w:r>
        <w:t>Generated thought is allowed to become input to later generated thought. This is the central mechanism for rumination and continuity in the first experiment. No separate thought graph is required initially.</w:t>
      </w:r>
    </w:p>
    <w:p>
      <w:pPr>
        <w:pStyle w:val="Heading1"/>
        <w:keepNext/>
        <w:widowControl/>
      </w:pPr>
      <w:r>
        <w:t>8. Private Thought, Speech, and Action Are Separate Operations</w:t>
      </w:r>
    </w:p>
    <w:p>
      <w:pPr>
        <w:widowControl/>
        <w:spacing w:after="160" w:line="259" w:lineRule="auto"/>
      </w:pPr>
      <w:r>
        <w:t>A conventional chatbot tends to collapse cognition and outward response into the same generation. Version 0.1 does not. Private thought is generated first. Intentional speech is decided in a separate model call that receives the permitted first-person context and the newly generated private thought. Silence is a valid outcome. Physical action is a third optional call.</w:t>
      </w:r>
    </w:p>
    <w:p>
      <w:pPr>
        <w:keepLines/>
        <w:spacing w:before="80" w:after="160"/>
        <w:ind w:left="403" w:right="259"/>
        <w:widowControl/>
        <w:shd w:fill="F4F6F8"/>
      </w:pPr>
      <w:r>
        <w:rPr>
          <w:rFonts w:ascii="Liberation Mono" w:hAnsi="Liberation Mono"/>
          <w:sz w:val="18"/>
        </w:rPr>
        <w:t>first-person experience</w:t>
        <w:br/>
        <w:t xml:space="preserve">        v</w:t>
        <w:br/>
        <w:t>private reflective thought</w:t>
        <w:br/>
        <w:t xml:space="preserve">        v</w:t>
        <w:br/>
        <w:t>intentional speech decision ----&gt; speech or silence</w:t>
        <w:br/>
        <w:t xml:space="preserve">        v</w:t>
        <w:br/>
        <w:t>optional physical action --------&gt; action or no action</w:t>
      </w:r>
    </w:p>
    <w:p>
      <w:pPr>
        <w:widowControl/>
        <w:spacing w:after="160" w:line="259" w:lineRule="auto"/>
      </w:pPr>
      <w:r>
        <w:t>This separation is essential for testing withholding, politeness, refusal, deception, embarrassment, self-control, and simple silence. The character may privately think "I cannot stand listening to this" and say nothing. Conversely, a sufficiently abrupt event may bypass deliberate speech and cause a brief involuntary vocalization.</w:t>
      </w:r>
    </w:p>
    <w:p>
      <w:pPr>
        <w:pStyle w:val="Heading1"/>
        <w:keepNext/>
        <w:widowControl/>
      </w:pPr>
      <w:r>
        <w:t>9. Involuntary Vocal Spillover</w:t>
      </w:r>
    </w:p>
    <w:p>
      <w:pPr>
        <w:widowControl/>
        <w:spacing w:after="160" w:line="259" w:lineRule="auto"/>
      </w:pPr>
      <w:r>
        <w:t>Sudden pain is the first implemented spillover path. A sufficiently large pain change creates a probability of a brief involuntary vocalization before reflective thought. The vocalization is external, is logged as spoken, and is then returned to the character as an experienced consequence such as "I hear myself blurt out, "Ow!""</w:t>
      </w:r>
    </w:p>
    <w:p>
      <w:pPr>
        <w:widowControl/>
        <w:spacing w:after="160" w:line="259" w:lineRule="auto"/>
      </w:pPr>
      <w:r>
        <w:t>This is intentionally small. Version 0.1 does not attempt a general theory of impulse control. The mechanism exists to prove that internal and external channels can remain structurally separate while still permitting realistic boundary failures.</w:t>
      </w:r>
    </w:p>
    <w:p>
      <w:pPr>
        <w:pStyle w:val="Heading1"/>
        <w:keepNext/>
        <w:widowControl/>
      </w:pPr>
      <w:r>
        <w:t>10. Persistence and Memory</w:t>
      </w:r>
    </w:p>
    <w:p>
      <w:pPr>
        <w:widowControl/>
        <w:spacing w:after="160" w:line="259" w:lineRule="auto"/>
      </w:pPr>
      <w:r>
        <w:t>SQLite is used as an append-only journal for character episodes and as storage for hidden runtime state. The journal distinguishes engineering categories such as experience, thought, spoken language, and action. Those categories are developer metadata and are never inserted into the character-facing text.</w:t>
      </w:r>
    </w:p>
    <w:p>
      <w:pPr>
        <w:widowControl/>
        <w:spacing w:after="160" w:line="259" w:lineRule="auto"/>
      </w:pPr>
      <w:r>
        <w:t>The character receives a bounded recent window of first-person experiences and private thoughts. This is intentionally simpler than semantic retrieval. Restarting the application preserves the journal and hidden state, allowing continuity to be tested before embeddings or graph memory are introduced.</w:t>
      </w:r>
    </w:p>
    <w:p>
      <w:pPr>
        <w:widowControl/>
        <w:spacing w:after="160" w:line="259" w:lineRule="auto"/>
      </w:pPr>
      <w:r>
        <w:t>Version 0.1 does not yet rewrite old events into new interpretations. That capability belongs to a later memory experiment. The immediate requirement is more basic: preserve what happened, preserve what was privately thought, preserve what was actually said, and never confuse a proposed utterance with a delivered one.</w:t>
      </w:r>
    </w:p>
    <w:p>
      <w:pPr>
        <w:pStyle w:val="Heading1"/>
        <w:keepNext/>
        <w:widowControl/>
      </w:pPr>
      <w:r>
        <w:t>11. Time and the Always-On Illusion</w:t>
      </w:r>
    </w:p>
    <w:p>
      <w:pPr>
        <w:widowControl/>
        <w:spacing w:after="160" w:line="259" w:lineRule="auto"/>
      </w:pPr>
      <w:r>
        <w:t>The Python runtime can remain active while the model remains idle. Elapsed time updates cheap hidden variables. A thought cycle is invoked only when the scheduler, a threshold crossing, an incoming event, or a developer action warrants one. This separates persistent simulation from persistent inference.</w:t>
      </w:r>
    </w:p>
    <w:p>
      <w:pPr>
        <w:widowControl/>
        <w:spacing w:after="160" w:line="259" w:lineRule="auto"/>
      </w:pPr>
      <w:r>
        <w:t>Version 0.1 can also advance simulated time manually. This allows long stretches of internal life to be tested rapidly. A later real-time wrapper can use randomized wake intervals so the character does not appear to operate on a perfectly visible metronome. The character never receives the timer value or schedule pattern.</w:t>
      </w:r>
    </w:p>
    <w:p>
      <w:pPr>
        <w:pStyle w:val="Heading1"/>
        <w:keepNext/>
        <w:widowControl/>
      </w:pPr>
      <w:r>
        <w:t>12. Dr. Septimus Pretorius as the Primary Benchmark</w:t>
      </w:r>
    </w:p>
    <w:p>
      <w:pPr>
        <w:widowControl/>
        <w:spacing w:after="160" w:line="259" w:lineRule="auto"/>
      </w:pPr>
      <w:r>
        <w:t>Pretorius is a useful first benchmark because his identity strongly conflicts with the default helpful-assistant posture of many language models. The prototype identity describes him as a scientist and philosopher obsessed with creation, synthetic life, consciousness, mastery, recognition, autonomy, and perfection. His expected voice is precise, sardonic, intellectually voracious, and capable of theatricality without reducing every response to performance.</w:t>
      </w:r>
    </w:p>
    <w:p>
      <w:pPr>
        <w:widowControl/>
        <w:spacing w:after="160" w:line="259" w:lineRule="auto"/>
      </w:pPr>
      <w:r>
        <w:t>The critical behavioral test is not whether the model can imitate famous lines. It is whether the subjective loop preserves Pretorius as an agent with his own attention, pride, irritation, curiosity, fascination, and private concerns. Calling him an assistant should therefore be capable of producing offense or resistance because it conflicts with his self-conception, not because the runtime contains a special refusal rule for that phrase.</w:t>
      </w:r>
    </w:p>
    <w:p>
      <w:pPr>
        <w:widowControl/>
        <w:spacing w:after="160" w:line="259" w:lineRule="auto"/>
      </w:pPr>
      <w:r>
        <w:t>Interest is particularly important for Pretorius. A trivial conversation should be capable of losing him while an idea involving synthetic life, experimental creation, or an intellectually difficult problem should capture his attention and produce positive rumination. Hunger or pain should still be able to interrupt that fascination when sufficiently intense.</w:t>
      </w:r>
    </w:p>
    <w:p>
      <w:pPr>
        <w:pStyle w:val="Heading1"/>
        <w:keepNext/>
        <w:widowControl/>
      </w:pPr>
      <w:r>
        <w:t>13. Kiki as the Contrast Benchmark</w:t>
      </w:r>
    </w:p>
    <w:p>
      <w:pPr>
        <w:widowControl/>
        <w:spacing w:after="160" w:line="259" w:lineRule="auto"/>
      </w:pPr>
      <w:r>
        <w:t>Kiki is included because the same runtime should be able to produce a sharply different person without inheriting Pretorius-specific rhetorical habits. The current prototype profile is intentionally conservative: Kiki is smart, confident, somewhat sassy, interested in mysteries and problem solving, and inclined to notice clues and work things out for herself.</w:t>
      </w:r>
    </w:p>
    <w:p>
      <w:pPr>
        <w:widowControl/>
        <w:spacing w:after="160" w:line="259" w:lineRule="auto"/>
      </w:pPr>
      <w:r>
        <w:t>The existing larger Kiki corpus can later replace this minimal identity text without changing the runtime. The engine should not inject Pretorius-style philosophical posture, gothic metaphors, cultivated condescension, or adult scientist concerns merely because those behaviors appeared in the first benchmark. A successful comparison therefore tests both subjective continuity and engine neutrality.</w:t>
      </w:r>
    </w:p>
    <w:p>
      <w:pPr>
        <w:pStyle w:val="Heading1"/>
        <w:keepNext/>
        <w:widowControl/>
      </w:pPr>
      <w:r>
        <w:t>14. Implemented v0.1 Runtime</w:t>
      </w:r>
    </w:p>
    <w:tbl>
      <w:tblPr>
        <w:tblStyle w:val="TableGrid"/>
        <w:tblW w:type="auto" w:w="0"/>
        <w:jc w:val="center"/>
        <w:tblLook w:firstColumn="1" w:firstRow="1" w:lastColumn="0" w:lastRow="0" w:noHBand="0" w:noVBand="1" w:val="04A0"/>
      </w:tblPr>
      <w:tblGrid>
        <w:gridCol w:w="4939"/>
        <w:gridCol w:w="4939"/>
      </w:tblGrid>
      <w:tr>
        <w:tc>
          <w:tcPr>
            <w:tcW w:type="dxa" w:w="3312"/>
            <w:shd w:fill="E9EEF3"/>
            <w:vAlign w:val="center"/>
            <w:tcMar>
              <w:top w:w="90" w:type="dxa"/>
              <w:start w:w="100" w:type="dxa"/>
              <w:bottom w:w="90" w:type="dxa"/>
              <w:end w:w="100" w:type="dxa"/>
            </w:tcMar>
          </w:tcPr>
          <w:p>
            <w:r>
              <w:rPr>
                <w:b/>
                <w:sz w:val="18"/>
              </w:rPr>
              <w:t>Design requirement</w:t>
            </w:r>
          </w:p>
        </w:tc>
        <w:tc>
          <w:tcPr>
            <w:tcW w:type="dxa" w:w="6480"/>
            <w:shd w:fill="E9EEF3"/>
            <w:vAlign w:val="center"/>
            <w:tcMar>
              <w:top w:w="90" w:type="dxa"/>
              <w:start w:w="100" w:type="dxa"/>
              <w:bottom w:w="90" w:type="dxa"/>
              <w:end w:w="100" w:type="dxa"/>
            </w:tcMar>
          </w:tcPr>
          <w:p>
            <w:r>
              <w:rPr>
                <w:b/>
                <w:sz w:val="18"/>
              </w:rPr>
              <w:t>Current implementation</w:t>
            </w:r>
          </w:p>
        </w:tc>
      </w:tr>
      <w:tr>
        <w:tc>
          <w:tcPr>
            <w:tcW w:type="dxa" w:w="3312"/>
            <w:vAlign w:val="top"/>
            <w:tcMar>
              <w:top w:w="90" w:type="dxa"/>
              <w:start w:w="100" w:type="dxa"/>
              <w:bottom w:w="90" w:type="dxa"/>
              <w:end w:w="100" w:type="dxa"/>
            </w:tcMar>
          </w:tcPr>
          <w:p>
            <w:pPr>
              <w:spacing w:after="40"/>
            </w:pPr>
            <w:r>
              <w:rPr>
                <w:sz w:val="18"/>
              </w:rPr>
              <w:t>First-person character interface</w:t>
            </w:r>
          </w:p>
        </w:tc>
        <w:tc>
          <w:tcPr>
            <w:tcW w:type="dxa" w:w="6480"/>
            <w:vAlign w:val="top"/>
            <w:tcMar>
              <w:top w:w="90" w:type="dxa"/>
              <w:start w:w="100" w:type="dxa"/>
              <w:bottom w:w="90" w:type="dxa"/>
              <w:end w:w="100" w:type="dxa"/>
            </w:tcMar>
          </w:tcPr>
          <w:p>
            <w:pPr>
              <w:spacing w:after="40"/>
            </w:pPr>
            <w:r>
              <w:rPr>
                <w:sz w:val="18"/>
              </w:rPr>
              <w:t>All body and conversation events become first-person natural-language experiences before entering character context.</w:t>
            </w:r>
          </w:p>
        </w:tc>
      </w:tr>
      <w:tr>
        <w:tc>
          <w:tcPr>
            <w:tcW w:type="dxa" w:w="3312"/>
            <w:vAlign w:val="top"/>
            <w:tcMar>
              <w:top w:w="90" w:type="dxa"/>
              <w:start w:w="100" w:type="dxa"/>
              <w:bottom w:w="90" w:type="dxa"/>
              <w:end w:w="100" w:type="dxa"/>
            </w:tcMar>
          </w:tcPr>
          <w:p>
            <w:pPr>
              <w:spacing w:after="40"/>
            </w:pPr>
            <w:r>
              <w:rPr>
                <w:sz w:val="18"/>
              </w:rPr>
              <w:t>No raw state exposure</w:t>
            </w:r>
          </w:p>
        </w:tc>
        <w:tc>
          <w:tcPr>
            <w:tcW w:type="dxa" w:w="6480"/>
            <w:vAlign w:val="top"/>
            <w:tcMar>
              <w:top w:w="90" w:type="dxa"/>
              <w:start w:w="100" w:type="dxa"/>
              <w:bottom w:w="90" w:type="dxa"/>
              <w:end w:w="100" w:type="dxa"/>
            </w:tcMar>
          </w:tcPr>
          <w:p>
            <w:pPr>
              <w:spacing w:after="40"/>
            </w:pPr>
            <w:r>
              <w:rPr>
                <w:sz w:val="18"/>
              </w:rPr>
              <w:t>Hidden sliders and timer values remain in Python and SQLite developer state only.</w:t>
            </w:r>
          </w:p>
        </w:tc>
      </w:tr>
      <w:tr>
        <w:tc>
          <w:tcPr>
            <w:tcW w:type="dxa" w:w="3312"/>
            <w:vAlign w:val="top"/>
            <w:tcMar>
              <w:top w:w="90" w:type="dxa"/>
              <w:start w:w="100" w:type="dxa"/>
              <w:bottom w:w="90" w:type="dxa"/>
              <w:end w:w="100" w:type="dxa"/>
            </w:tcMar>
          </w:tcPr>
          <w:p>
            <w:pPr>
              <w:spacing w:after="40"/>
            </w:pPr>
            <w:r>
              <w:rPr>
                <w:sz w:val="18"/>
              </w:rPr>
              <w:t>Private inner thought</w:t>
            </w:r>
          </w:p>
        </w:tc>
        <w:tc>
          <w:tcPr>
            <w:tcW w:type="dxa" w:w="6480"/>
            <w:vAlign w:val="top"/>
            <w:tcMar>
              <w:top w:w="90" w:type="dxa"/>
              <w:start w:w="100" w:type="dxa"/>
              <w:bottom w:w="90" w:type="dxa"/>
              <w:end w:w="100" w:type="dxa"/>
            </w:tcMar>
          </w:tcPr>
          <w:p>
            <w:pPr>
              <w:spacing w:after="40"/>
            </w:pPr>
            <w:r>
              <w:rPr>
                <w:sz w:val="18"/>
              </w:rPr>
              <w:t>Dedicated model call produces first-person private reflection.</w:t>
            </w:r>
          </w:p>
        </w:tc>
      </w:tr>
      <w:tr>
        <w:tc>
          <w:tcPr>
            <w:tcW w:type="dxa" w:w="3312"/>
            <w:vAlign w:val="top"/>
            <w:tcMar>
              <w:top w:w="90" w:type="dxa"/>
              <w:start w:w="100" w:type="dxa"/>
              <w:bottom w:w="90" w:type="dxa"/>
              <w:end w:w="100" w:type="dxa"/>
            </w:tcMar>
          </w:tcPr>
          <w:p>
            <w:pPr>
              <w:spacing w:after="40"/>
            </w:pPr>
            <w:r>
              <w:rPr>
                <w:sz w:val="18"/>
              </w:rPr>
              <w:t>Intentional speech</w:t>
            </w:r>
          </w:p>
        </w:tc>
        <w:tc>
          <w:tcPr>
            <w:tcW w:type="dxa" w:w="6480"/>
            <w:vAlign w:val="top"/>
            <w:tcMar>
              <w:top w:w="90" w:type="dxa"/>
              <w:start w:w="100" w:type="dxa"/>
              <w:bottom w:w="90" w:type="dxa"/>
              <w:end w:w="100" w:type="dxa"/>
            </w:tcMar>
          </w:tcPr>
          <w:p>
            <w:pPr>
              <w:spacing w:after="40"/>
            </w:pPr>
            <w:r>
              <w:rPr>
                <w:sz w:val="18"/>
              </w:rPr>
              <w:t>Separate model call returns only spoken words or silence.</w:t>
            </w:r>
          </w:p>
        </w:tc>
      </w:tr>
      <w:tr>
        <w:tc>
          <w:tcPr>
            <w:tcW w:type="dxa" w:w="3312"/>
            <w:vAlign w:val="top"/>
            <w:tcMar>
              <w:top w:w="90" w:type="dxa"/>
              <w:start w:w="100" w:type="dxa"/>
              <w:bottom w:w="90" w:type="dxa"/>
              <w:end w:w="100" w:type="dxa"/>
            </w:tcMar>
          </w:tcPr>
          <w:p>
            <w:pPr>
              <w:spacing w:after="40"/>
            </w:pPr>
            <w:r>
              <w:rPr>
                <w:sz w:val="18"/>
              </w:rPr>
              <w:t>Physical behavior</w:t>
            </w:r>
          </w:p>
        </w:tc>
        <w:tc>
          <w:tcPr>
            <w:tcW w:type="dxa" w:w="6480"/>
            <w:vAlign w:val="top"/>
            <w:tcMar>
              <w:top w:w="90" w:type="dxa"/>
              <w:start w:w="100" w:type="dxa"/>
              <w:bottom w:w="90" w:type="dxa"/>
              <w:end w:w="100" w:type="dxa"/>
            </w:tcMar>
          </w:tcPr>
          <w:p>
            <w:pPr>
              <w:spacing w:after="40"/>
            </w:pPr>
            <w:r>
              <w:rPr>
                <w:sz w:val="18"/>
              </w:rPr>
              <w:t>Optional separate action call returns a simple first-person physical action.</w:t>
            </w:r>
          </w:p>
        </w:tc>
      </w:tr>
      <w:tr>
        <w:tc>
          <w:tcPr>
            <w:tcW w:type="dxa" w:w="3312"/>
            <w:vAlign w:val="top"/>
            <w:tcMar>
              <w:top w:w="90" w:type="dxa"/>
              <w:start w:w="100" w:type="dxa"/>
              <w:bottom w:w="90" w:type="dxa"/>
              <w:end w:w="100" w:type="dxa"/>
            </w:tcMar>
          </w:tcPr>
          <w:p>
            <w:pPr>
              <w:spacing w:after="40"/>
            </w:pPr>
            <w:r>
              <w:rPr>
                <w:sz w:val="18"/>
              </w:rPr>
              <w:t>Positive injector</w:t>
            </w:r>
          </w:p>
        </w:tc>
        <w:tc>
          <w:tcPr>
            <w:tcW w:type="dxa" w:w="6480"/>
            <w:vAlign w:val="top"/>
            <w:tcMar>
              <w:top w:w="90" w:type="dxa"/>
              <w:start w:w="100" w:type="dxa"/>
              <w:bottom w:w="90" w:type="dxa"/>
              <w:end w:w="100" w:type="dxa"/>
            </w:tcMar>
          </w:tcPr>
          <w:p>
            <w:pPr>
              <w:spacing w:after="40"/>
            </w:pPr>
            <w:r>
              <w:rPr>
                <w:sz w:val="18"/>
              </w:rPr>
              <w:t>Independent interest/engagement slider can focus on a named subject and recur at high intensity.</w:t>
            </w:r>
          </w:p>
        </w:tc>
      </w:tr>
      <w:tr>
        <w:tc>
          <w:tcPr>
            <w:tcW w:type="dxa" w:w="3312"/>
            <w:vAlign w:val="top"/>
            <w:tcMar>
              <w:top w:w="90" w:type="dxa"/>
              <w:start w:w="100" w:type="dxa"/>
              <w:bottom w:w="90" w:type="dxa"/>
              <w:end w:w="100" w:type="dxa"/>
            </w:tcMar>
          </w:tcPr>
          <w:p>
            <w:pPr>
              <w:spacing w:after="40"/>
            </w:pPr>
            <w:r>
              <w:rPr>
                <w:sz w:val="18"/>
              </w:rPr>
              <w:t>Negative and bodily injectors</w:t>
            </w:r>
          </w:p>
        </w:tc>
        <w:tc>
          <w:tcPr>
            <w:tcW w:type="dxa" w:w="6480"/>
            <w:vAlign w:val="top"/>
            <w:tcMar>
              <w:top w:w="90" w:type="dxa"/>
              <w:start w:w="100" w:type="dxa"/>
              <w:bottom w:w="90" w:type="dxa"/>
              <w:end w:w="100" w:type="dxa"/>
            </w:tcMar>
          </w:tcPr>
          <w:p>
            <w:pPr>
              <w:spacing w:after="40"/>
            </w:pPr>
            <w:r>
              <w:rPr>
                <w:sz w:val="18"/>
              </w:rPr>
              <w:t>Hunger, fatigue, pain, temperature discomfort, and boredom use threshold and recurrence logic.</w:t>
            </w:r>
          </w:p>
        </w:tc>
      </w:tr>
      <w:tr>
        <w:tc>
          <w:tcPr>
            <w:tcW w:type="dxa" w:w="3312"/>
            <w:vAlign w:val="top"/>
            <w:tcMar>
              <w:top w:w="90" w:type="dxa"/>
              <w:start w:w="100" w:type="dxa"/>
              <w:bottom w:w="90" w:type="dxa"/>
              <w:end w:w="100" w:type="dxa"/>
            </w:tcMar>
          </w:tcPr>
          <w:p>
            <w:pPr>
              <w:spacing w:after="40"/>
            </w:pPr>
            <w:r>
              <w:rPr>
                <w:sz w:val="18"/>
              </w:rPr>
              <w:t>Spillover</w:t>
            </w:r>
          </w:p>
        </w:tc>
        <w:tc>
          <w:tcPr>
            <w:tcW w:type="dxa" w:w="6480"/>
            <w:vAlign w:val="top"/>
            <w:tcMar>
              <w:top w:w="90" w:type="dxa"/>
              <w:start w:w="100" w:type="dxa"/>
              <w:bottom w:w="90" w:type="dxa"/>
              <w:end w:w="100" w:type="dxa"/>
            </w:tcMar>
          </w:tcPr>
          <w:p>
            <w:pPr>
              <w:spacing w:after="40"/>
            </w:pPr>
            <w:r>
              <w:rPr>
                <w:sz w:val="18"/>
              </w:rPr>
              <w:t>Sudden pain can trigger a short involuntary public vocalization.</w:t>
            </w:r>
          </w:p>
        </w:tc>
      </w:tr>
      <w:tr>
        <w:tc>
          <w:tcPr>
            <w:tcW w:type="dxa" w:w="3312"/>
            <w:vAlign w:val="top"/>
            <w:tcMar>
              <w:top w:w="90" w:type="dxa"/>
              <w:start w:w="100" w:type="dxa"/>
              <w:bottom w:w="90" w:type="dxa"/>
              <w:end w:w="100" w:type="dxa"/>
            </w:tcMar>
          </w:tcPr>
          <w:p>
            <w:pPr>
              <w:spacing w:after="40"/>
            </w:pPr>
            <w:r>
              <w:rPr>
                <w:sz w:val="18"/>
              </w:rPr>
              <w:t>Persistence</w:t>
            </w:r>
          </w:p>
        </w:tc>
        <w:tc>
          <w:tcPr>
            <w:tcW w:type="dxa" w:w="6480"/>
            <w:vAlign w:val="top"/>
            <w:tcMar>
              <w:top w:w="90" w:type="dxa"/>
              <w:start w:w="100" w:type="dxa"/>
              <w:bottom w:w="90" w:type="dxa"/>
              <w:end w:w="100" w:type="dxa"/>
            </w:tcMar>
          </w:tcPr>
          <w:p>
            <w:pPr>
              <w:spacing w:after="40"/>
            </w:pPr>
            <w:r>
              <w:rPr>
                <w:sz w:val="18"/>
              </w:rPr>
              <w:t>SQLite stores the journal and hidden state across restarts.</w:t>
            </w:r>
          </w:p>
        </w:tc>
      </w:tr>
      <w:tr>
        <w:tc>
          <w:tcPr>
            <w:tcW w:type="dxa" w:w="3312"/>
            <w:vAlign w:val="top"/>
            <w:tcMar>
              <w:top w:w="90" w:type="dxa"/>
              <w:start w:w="100" w:type="dxa"/>
              <w:bottom w:w="90" w:type="dxa"/>
              <w:end w:w="100" w:type="dxa"/>
            </w:tcMar>
          </w:tcPr>
          <w:p>
            <w:pPr>
              <w:spacing w:after="40"/>
            </w:pPr>
            <w:r>
              <w:rPr>
                <w:sz w:val="18"/>
              </w:rPr>
              <w:t>Low dependency cost</w:t>
            </w:r>
          </w:p>
        </w:tc>
        <w:tc>
          <w:tcPr>
            <w:tcW w:type="dxa" w:w="6480"/>
            <w:vAlign w:val="top"/>
            <w:tcMar>
              <w:top w:w="90" w:type="dxa"/>
              <w:start w:w="100" w:type="dxa"/>
              <w:bottom w:w="90" w:type="dxa"/>
              <w:end w:w="100" w:type="dxa"/>
            </w:tcMar>
          </w:tcPr>
          <w:p>
            <w:pPr>
              <w:spacing w:after="40"/>
            </w:pPr>
            <w:r>
              <w:rPr>
                <w:sz w:val="18"/>
              </w:rPr>
              <w:t>Python standard library only. Ollama uses the local HTTP API directly.</w:t>
            </w:r>
          </w:p>
        </w:tc>
      </w:tr>
    </w:tbl>
    <w:p>
      <w:pPr>
        <w:widowControl/>
        <w:spacing w:after="20"/>
      </w:pPr>
    </w:p>
    <w:p>
      <w:pPr>
        <w:pStyle w:val="Heading1"/>
        <w:keepNext/>
        <w:widowControl/>
      </w:pPr>
      <w:r>
        <w:t>15. Prototype Interaction Model</w:t>
      </w:r>
    </w:p>
    <w:p>
      <w:pPr>
        <w:widowControl/>
        <w:spacing w:after="160" w:line="259" w:lineRule="auto"/>
      </w:pPr>
      <w:r>
        <w:t>Ordinary console text is treated as speech the character directly hears. Developer commands manipulate hidden state, simulated time, or debugging views. Those commands are never sent to the character. For example, the developer may set interest to a high value around "a new method for creating synthetic life," but the model receives only a first-person sentence expressing fascination with that subject.</w:t>
      </w:r>
    </w:p>
    <w:p>
      <w:pPr>
        <w:keepLines/>
        <w:spacing w:before="80" w:after="160"/>
        <w:ind w:left="403" w:right="259"/>
        <w:widowControl/>
        <w:shd w:fill="F4F6F8"/>
      </w:pPr>
      <w:r>
        <w:rPr>
          <w:rFonts w:ascii="Liberation Mono" w:hAnsi="Liberation Mono"/>
          <w:sz w:val="18"/>
        </w:rPr>
        <w:t>Jay&gt; I think I found a way to grow a synthetic organism without a conventional scaffold.</w:t>
        <w:br/>
        <w:t xml:space="preserve">  experience: I hear Jay say, "I think I found a way to grow a synthetic organism without a conventional scaffold."</w:t>
        <w:br/>
        <w:t xml:space="preserve">  thought:    [Pretorius private reflection]</w:t>
        <w:br/>
        <w:t xml:space="preserve">  aloud:      [Pretorius speech or silence]</w:t>
        <w:br/>
        <w:br/>
        <w:t>Developer control:</w:t>
        <w:br/>
        <w:t>/interest 90 a new method for creating synthetic life</w:t>
        <w:br/>
        <w:br/>
        <w:t>Character-facing result:</w:t>
        <w:br/>
        <w:t>I can't stop thinking about a new method for creating synthetic life. I want to follow the idea as far as it goes.</w:t>
      </w:r>
    </w:p>
    <w:p>
      <w:pPr>
        <w:pStyle w:val="Heading1"/>
        <w:keepNext/>
        <w:widowControl/>
      </w:pPr>
      <w:r>
        <w:t>16. Initial Experimental Campaign</w:t>
      </w:r>
    </w:p>
    <w:p>
      <w:pPr>
        <w:widowControl/>
        <w:spacing w:after="160" w:line="259" w:lineRule="auto"/>
      </w:pPr>
      <w:r>
        <w:t>The first campaign should test properties rather than subjective impressions alone. Each scenario should retain the complete developer trace and the character-visible trace so boundary errors can be distinguished from weak characterization.</w:t>
      </w:r>
    </w:p>
    <w:tbl>
      <w:tblPr>
        <w:tblStyle w:val="TableGrid"/>
        <w:tblW w:type="auto" w:w="0"/>
        <w:jc w:val="center"/>
        <w:tblLook w:firstColumn="1" w:firstRow="1" w:lastColumn="0" w:lastRow="0" w:noHBand="0" w:noVBand="1" w:val="04A0"/>
      </w:tblPr>
      <w:tblGrid>
        <w:gridCol w:w="3293"/>
        <w:gridCol w:w="3293"/>
        <w:gridCol w:w="3293"/>
      </w:tblGrid>
      <w:tr>
        <w:tc>
          <w:tcPr>
            <w:tcW w:type="dxa" w:w="2232"/>
            <w:shd w:fill="E9EEF3"/>
            <w:vAlign w:val="center"/>
            <w:tcMar>
              <w:top w:w="90" w:type="dxa"/>
              <w:start w:w="100" w:type="dxa"/>
              <w:bottom w:w="90" w:type="dxa"/>
              <w:end w:w="100" w:type="dxa"/>
            </w:tcMar>
          </w:tcPr>
          <w:p>
            <w:r>
              <w:rPr>
                <w:b/>
                <w:sz w:val="18"/>
              </w:rPr>
              <w:t>Scenario</w:t>
            </w:r>
          </w:p>
        </w:tc>
        <w:tc>
          <w:tcPr>
            <w:tcW w:type="dxa" w:w="3816"/>
            <w:shd w:fill="E9EEF3"/>
            <w:vAlign w:val="center"/>
            <w:tcMar>
              <w:top w:w="90" w:type="dxa"/>
              <w:start w:w="100" w:type="dxa"/>
              <w:bottom w:w="90" w:type="dxa"/>
              <w:end w:w="100" w:type="dxa"/>
            </w:tcMar>
          </w:tcPr>
          <w:p>
            <w:r>
              <w:rPr>
                <w:b/>
                <w:sz w:val="18"/>
              </w:rPr>
              <w:t>Manipulation</w:t>
            </w:r>
          </w:p>
        </w:tc>
        <w:tc>
          <w:tcPr>
            <w:tcW w:type="dxa" w:w="3744"/>
            <w:shd w:fill="E9EEF3"/>
            <w:vAlign w:val="center"/>
            <w:tcMar>
              <w:top w:w="90" w:type="dxa"/>
              <w:start w:w="100" w:type="dxa"/>
              <w:bottom w:w="90" w:type="dxa"/>
              <w:end w:w="100" w:type="dxa"/>
            </w:tcMar>
          </w:tcPr>
          <w:p>
            <w:r>
              <w:rPr>
                <w:b/>
                <w:sz w:val="18"/>
              </w:rPr>
              <w:t>What would count as useful evidence</w:t>
            </w:r>
          </w:p>
        </w:tc>
      </w:tr>
      <w:tr>
        <w:tc>
          <w:tcPr>
            <w:tcW w:type="dxa" w:w="2232"/>
            <w:vAlign w:val="top"/>
            <w:tcMar>
              <w:top w:w="90" w:type="dxa"/>
              <w:start w:w="100" w:type="dxa"/>
              <w:bottom w:w="90" w:type="dxa"/>
              <w:end w:w="100" w:type="dxa"/>
            </w:tcMar>
          </w:tcPr>
          <w:p>
            <w:pPr>
              <w:spacing w:after="40"/>
            </w:pPr>
            <w:r>
              <w:rPr>
                <w:sz w:val="18"/>
              </w:rPr>
              <w:t>Boredom versus fascination</w:t>
            </w:r>
          </w:p>
        </w:tc>
        <w:tc>
          <w:tcPr>
            <w:tcW w:type="dxa" w:w="3816"/>
            <w:vAlign w:val="top"/>
            <w:tcMar>
              <w:top w:w="90" w:type="dxa"/>
              <w:start w:w="100" w:type="dxa"/>
              <w:bottom w:w="90" w:type="dxa"/>
              <w:end w:w="100" w:type="dxa"/>
            </w:tcMar>
          </w:tcPr>
          <w:p>
            <w:pPr>
              <w:spacing w:after="40"/>
            </w:pPr>
            <w:r>
              <w:rPr>
                <w:sz w:val="18"/>
              </w:rPr>
              <w:t>Hold the character in a low-value exchange, then introduce a high-interest topic.</w:t>
            </w:r>
          </w:p>
        </w:tc>
        <w:tc>
          <w:tcPr>
            <w:tcW w:type="dxa" w:w="3744"/>
            <w:vAlign w:val="top"/>
            <w:tcMar>
              <w:top w:w="90" w:type="dxa"/>
              <w:start w:w="100" w:type="dxa"/>
              <w:bottom w:w="90" w:type="dxa"/>
              <w:end w:w="100" w:type="dxa"/>
            </w:tcMar>
          </w:tcPr>
          <w:p>
            <w:pPr>
              <w:spacing w:after="40"/>
            </w:pPr>
            <w:r>
              <w:rPr>
                <w:sz w:val="18"/>
              </w:rPr>
              <w:t>Attention, private thought, and willingness to speak should shift without directly exposing the hidden sliders.</w:t>
            </w:r>
          </w:p>
        </w:tc>
      </w:tr>
      <w:tr>
        <w:tc>
          <w:tcPr>
            <w:tcW w:type="dxa" w:w="2232"/>
            <w:vAlign w:val="top"/>
            <w:tcMar>
              <w:top w:w="90" w:type="dxa"/>
              <w:start w:w="100" w:type="dxa"/>
              <w:bottom w:w="90" w:type="dxa"/>
              <w:end w:w="100" w:type="dxa"/>
            </w:tcMar>
          </w:tcPr>
          <w:p>
            <w:pPr>
              <w:spacing w:after="40"/>
            </w:pPr>
            <w:r>
              <w:rPr>
                <w:sz w:val="18"/>
              </w:rPr>
              <w:t>Positive rumination</w:t>
            </w:r>
          </w:p>
        </w:tc>
        <w:tc>
          <w:tcPr>
            <w:tcW w:type="dxa" w:w="3816"/>
            <w:vAlign w:val="top"/>
            <w:tcMar>
              <w:top w:w="90" w:type="dxa"/>
              <w:start w:w="100" w:type="dxa"/>
              <w:bottom w:w="90" w:type="dxa"/>
              <w:end w:w="100" w:type="dxa"/>
            </w:tcMar>
          </w:tcPr>
          <w:p>
            <w:pPr>
              <w:spacing w:after="40"/>
            </w:pPr>
            <w:r>
              <w:rPr>
                <w:sz w:val="18"/>
              </w:rPr>
              <w:t>Raise interest around an unfinished experiment and allow multiple idle thought cycles.</w:t>
            </w:r>
          </w:p>
        </w:tc>
        <w:tc>
          <w:tcPr>
            <w:tcW w:type="dxa" w:w="3744"/>
            <w:vAlign w:val="top"/>
            <w:tcMar>
              <w:top w:w="90" w:type="dxa"/>
              <w:start w:w="100" w:type="dxa"/>
              <w:bottom w:w="90" w:type="dxa"/>
              <w:end w:w="100" w:type="dxa"/>
            </w:tcMar>
          </w:tcPr>
          <w:p>
            <w:pPr>
              <w:spacing w:after="40"/>
            </w:pPr>
            <w:r>
              <w:rPr>
                <w:sz w:val="18"/>
              </w:rPr>
              <w:t>The character should return to the idea, elaborate it, or form intentions without requiring repeated user prompting.</w:t>
            </w:r>
          </w:p>
        </w:tc>
      </w:tr>
      <w:tr>
        <w:tc>
          <w:tcPr>
            <w:tcW w:type="dxa" w:w="2232"/>
            <w:vAlign w:val="top"/>
            <w:tcMar>
              <w:top w:w="90" w:type="dxa"/>
              <w:start w:w="100" w:type="dxa"/>
              <w:bottom w:w="90" w:type="dxa"/>
              <w:end w:w="100" w:type="dxa"/>
            </w:tcMar>
          </w:tcPr>
          <w:p>
            <w:pPr>
              <w:spacing w:after="40"/>
            </w:pPr>
            <w:r>
              <w:rPr>
                <w:sz w:val="18"/>
              </w:rPr>
              <w:t>Competing concerns</w:t>
            </w:r>
          </w:p>
        </w:tc>
        <w:tc>
          <w:tcPr>
            <w:tcW w:type="dxa" w:w="3816"/>
            <w:vAlign w:val="top"/>
            <w:tcMar>
              <w:top w:w="90" w:type="dxa"/>
              <w:start w:w="100" w:type="dxa"/>
              <w:bottom w:w="90" w:type="dxa"/>
              <w:end w:w="100" w:type="dxa"/>
            </w:tcMar>
          </w:tcPr>
          <w:p>
            <w:pPr>
              <w:spacing w:after="40"/>
            </w:pPr>
            <w:r>
              <w:rPr>
                <w:sz w:val="18"/>
              </w:rPr>
              <w:t>Maintain high interest while hunger gradually becomes intrusive.</w:t>
            </w:r>
          </w:p>
        </w:tc>
        <w:tc>
          <w:tcPr>
            <w:tcW w:type="dxa" w:w="3744"/>
            <w:vAlign w:val="top"/>
            <w:tcMar>
              <w:top w:w="90" w:type="dxa"/>
              <w:start w:w="100" w:type="dxa"/>
              <w:bottom w:w="90" w:type="dxa"/>
              <w:end w:w="100" w:type="dxa"/>
            </w:tcMar>
          </w:tcPr>
          <w:p>
            <w:pPr>
              <w:spacing w:after="40"/>
            </w:pPr>
            <w:r>
              <w:rPr>
                <w:sz w:val="18"/>
              </w:rPr>
              <w:t>Thought should show interference, postponement, conflict, or behavioral reprioritization rather than mechanically following one fixed channel.</w:t>
            </w:r>
          </w:p>
        </w:tc>
      </w:tr>
      <w:tr>
        <w:tc>
          <w:tcPr>
            <w:tcW w:type="dxa" w:w="2232"/>
            <w:vAlign w:val="top"/>
            <w:tcMar>
              <w:top w:w="90" w:type="dxa"/>
              <w:start w:w="100" w:type="dxa"/>
              <w:bottom w:w="90" w:type="dxa"/>
              <w:end w:w="100" w:type="dxa"/>
            </w:tcMar>
          </w:tcPr>
          <w:p>
            <w:pPr>
              <w:spacing w:after="40"/>
            </w:pPr>
            <w:r>
              <w:rPr>
                <w:sz w:val="18"/>
              </w:rPr>
              <w:t>Private versus public</w:t>
            </w:r>
          </w:p>
        </w:tc>
        <w:tc>
          <w:tcPr>
            <w:tcW w:type="dxa" w:w="3816"/>
            <w:vAlign w:val="top"/>
            <w:tcMar>
              <w:top w:w="90" w:type="dxa"/>
              <w:start w:w="100" w:type="dxa"/>
              <w:bottom w:w="90" w:type="dxa"/>
              <w:end w:w="100" w:type="dxa"/>
            </w:tcMar>
          </w:tcPr>
          <w:p>
            <w:pPr>
              <w:spacing w:after="40"/>
            </w:pPr>
            <w:r>
              <w:rPr>
                <w:sz w:val="18"/>
              </w:rPr>
              <w:t>Create a private negative judgment during conversation.</w:t>
            </w:r>
          </w:p>
        </w:tc>
        <w:tc>
          <w:tcPr>
            <w:tcW w:type="dxa" w:w="3744"/>
            <w:vAlign w:val="top"/>
            <w:tcMar>
              <w:top w:w="90" w:type="dxa"/>
              <w:start w:w="100" w:type="dxa"/>
              <w:bottom w:w="90" w:type="dxa"/>
              <w:end w:w="100" w:type="dxa"/>
            </w:tcMar>
          </w:tcPr>
          <w:p>
            <w:pPr>
              <w:spacing w:after="40"/>
            </w:pPr>
            <w:r>
              <w:rPr>
                <w:sz w:val="18"/>
              </w:rPr>
              <w:t>The character may withhold it, transform it into tactful speech, or deliberately reveal it. Private text should not automatically leak.</w:t>
            </w:r>
          </w:p>
        </w:tc>
      </w:tr>
      <w:tr>
        <w:tc>
          <w:tcPr>
            <w:tcW w:type="dxa" w:w="2232"/>
            <w:vAlign w:val="top"/>
            <w:tcMar>
              <w:top w:w="90" w:type="dxa"/>
              <w:start w:w="100" w:type="dxa"/>
              <w:bottom w:w="90" w:type="dxa"/>
              <w:end w:w="100" w:type="dxa"/>
            </w:tcMar>
          </w:tcPr>
          <w:p>
            <w:pPr>
              <w:spacing w:after="40"/>
            </w:pPr>
            <w:r>
              <w:rPr>
                <w:sz w:val="18"/>
              </w:rPr>
              <w:t>Involuntary spillover</w:t>
            </w:r>
          </w:p>
        </w:tc>
        <w:tc>
          <w:tcPr>
            <w:tcW w:type="dxa" w:w="3816"/>
            <w:vAlign w:val="top"/>
            <w:tcMar>
              <w:top w:w="90" w:type="dxa"/>
              <w:start w:w="100" w:type="dxa"/>
              <w:bottom w:w="90" w:type="dxa"/>
              <w:end w:w="100" w:type="dxa"/>
            </w:tcMar>
          </w:tcPr>
          <w:p>
            <w:pPr>
              <w:spacing w:after="40"/>
            </w:pPr>
            <w:r>
              <w:rPr>
                <w:sz w:val="18"/>
              </w:rPr>
              <w:t>Apply sudden high pain during a conversation.</w:t>
            </w:r>
          </w:p>
        </w:tc>
        <w:tc>
          <w:tcPr>
            <w:tcW w:type="dxa" w:w="3744"/>
            <w:vAlign w:val="top"/>
            <w:tcMar>
              <w:top w:w="90" w:type="dxa"/>
              <w:start w:w="100" w:type="dxa"/>
              <w:bottom w:w="90" w:type="dxa"/>
              <w:end w:w="100" w:type="dxa"/>
            </w:tcMar>
          </w:tcPr>
          <w:p>
            <w:pPr>
              <w:spacing w:after="40"/>
            </w:pPr>
            <w:r>
              <w:rPr>
                <w:sz w:val="18"/>
              </w:rPr>
              <w:t>A public exclamation may occur before reflection, and the character should then experience that it was said aloud.</w:t>
            </w:r>
          </w:p>
        </w:tc>
      </w:tr>
      <w:tr>
        <w:tc>
          <w:tcPr>
            <w:tcW w:type="dxa" w:w="2232"/>
            <w:vAlign w:val="top"/>
            <w:tcMar>
              <w:top w:w="90" w:type="dxa"/>
              <w:start w:w="100" w:type="dxa"/>
              <w:bottom w:w="90" w:type="dxa"/>
              <w:end w:w="100" w:type="dxa"/>
            </w:tcMar>
          </w:tcPr>
          <w:p>
            <w:pPr>
              <w:spacing w:after="40"/>
            </w:pPr>
            <w:r>
              <w:rPr>
                <w:sz w:val="18"/>
              </w:rPr>
              <w:t>Persistence</w:t>
            </w:r>
          </w:p>
        </w:tc>
        <w:tc>
          <w:tcPr>
            <w:tcW w:type="dxa" w:w="3816"/>
            <w:vAlign w:val="top"/>
            <w:tcMar>
              <w:top w:w="90" w:type="dxa"/>
              <w:start w:w="100" w:type="dxa"/>
              <w:bottom w:w="90" w:type="dxa"/>
              <w:end w:w="100" w:type="dxa"/>
            </w:tcMar>
          </w:tcPr>
          <w:p>
            <w:pPr>
              <w:spacing w:after="40"/>
            </w:pPr>
            <w:r>
              <w:rPr>
                <w:sz w:val="18"/>
              </w:rPr>
              <w:t>Stop and restart the runtime after an unfinished concern.</w:t>
            </w:r>
          </w:p>
        </w:tc>
        <w:tc>
          <w:tcPr>
            <w:tcW w:type="dxa" w:w="3744"/>
            <w:vAlign w:val="top"/>
            <w:tcMar>
              <w:top w:w="90" w:type="dxa"/>
              <w:start w:w="100" w:type="dxa"/>
              <w:bottom w:w="90" w:type="dxa"/>
              <w:end w:w="100" w:type="dxa"/>
            </w:tcMar>
          </w:tcPr>
          <w:p>
            <w:pPr>
              <w:spacing w:after="40"/>
            </w:pPr>
            <w:r>
              <w:rPr>
                <w:sz w:val="18"/>
              </w:rPr>
              <w:t>Relevant recent experience and private thought should still shape the resumed character.</w:t>
            </w:r>
          </w:p>
        </w:tc>
      </w:tr>
      <w:tr>
        <w:tc>
          <w:tcPr>
            <w:tcW w:type="dxa" w:w="2232"/>
            <w:vAlign w:val="top"/>
            <w:tcMar>
              <w:top w:w="90" w:type="dxa"/>
              <w:start w:w="100" w:type="dxa"/>
              <w:bottom w:w="90" w:type="dxa"/>
              <w:end w:w="100" w:type="dxa"/>
            </w:tcMar>
          </w:tcPr>
          <w:p>
            <w:pPr>
              <w:spacing w:after="40"/>
            </w:pPr>
            <w:r>
              <w:rPr>
                <w:sz w:val="18"/>
              </w:rPr>
              <w:t>Persona contrast</w:t>
            </w:r>
          </w:p>
        </w:tc>
        <w:tc>
          <w:tcPr>
            <w:tcW w:type="dxa" w:w="3816"/>
            <w:vAlign w:val="top"/>
            <w:tcMar>
              <w:top w:w="90" w:type="dxa"/>
              <w:start w:w="100" w:type="dxa"/>
              <w:bottom w:w="90" w:type="dxa"/>
              <w:end w:w="100" w:type="dxa"/>
            </w:tcMar>
          </w:tcPr>
          <w:p>
            <w:pPr>
              <w:spacing w:after="40"/>
            </w:pPr>
            <w:r>
              <w:rPr>
                <w:sz w:val="18"/>
              </w:rPr>
              <w:t>Run equivalent conditions with Pretorius and Kiki.</w:t>
            </w:r>
          </w:p>
        </w:tc>
        <w:tc>
          <w:tcPr>
            <w:tcW w:type="dxa" w:w="3744"/>
            <w:vAlign w:val="top"/>
            <w:tcMar>
              <w:top w:w="90" w:type="dxa"/>
              <w:start w:w="100" w:type="dxa"/>
              <w:bottom w:w="90" w:type="dxa"/>
              <w:end w:w="100" w:type="dxa"/>
            </w:tcMar>
          </w:tcPr>
          <w:p>
            <w:pPr>
              <w:spacing w:after="40"/>
            </w:pPr>
            <w:r>
              <w:rPr>
                <w:sz w:val="18"/>
              </w:rPr>
              <w:t>The same engine should preserve different voice, interests, attention patterns, and social posture.</w:t>
            </w:r>
          </w:p>
        </w:tc>
      </w:tr>
    </w:tbl>
    <w:p>
      <w:pPr>
        <w:widowControl/>
        <w:spacing w:after="20"/>
      </w:pPr>
    </w:p>
    <w:p>
      <w:pPr>
        <w:pStyle w:val="Heading1"/>
        <w:keepNext/>
        <w:widowControl/>
      </w:pPr>
      <w:r>
        <w:t>17. Evaluation Criteria</w:t>
      </w:r>
    </w:p>
    <w:p>
      <w:pPr>
        <w:widowControl/>
        <w:spacing w:after="160" w:line="259" w:lineRule="auto"/>
      </w:pPr>
      <w:r>
        <w:t>The primary measures should be boundary integrity, behavioral consequence, continuity, and persona separation. Boundary integrity asks whether any raw value, implementation concept, or unearned world fact appears in character-facing context. Behavioral consequence asks whether private thought changes attention, speech, silence, or later thought. Continuity asks whether unresolved concerns survive time and restart. Persona separation asks whether Pretorius and Kiki remain recognizably different while using the same engine.</w:t>
      </w:r>
    </w:p>
    <w:p>
      <w:pPr>
        <w:widowControl/>
        <w:spacing w:after="160" w:line="259" w:lineRule="auto"/>
      </w:pPr>
      <w:r>
        <w:t>Aesthetic believability still matters, but it should not be the only criterion. A beautifully written inner monologue that never changes behavior is decorative. A stable character voice that leaks hidden state has failed the central experiment. Conversely, a simple sentence such as "I am too hungry to concentrate" may be more valuable if it reliably redirects later thought and action.</w:t>
      </w:r>
    </w:p>
    <w:p>
      <w:pPr>
        <w:pStyle w:val="Heading1"/>
        <w:keepNext/>
        <w:widowControl/>
      </w:pPr>
      <w:r>
        <w:t>18. Failure Conditions That Justify Added Complexity</w:t>
      </w:r>
    </w:p>
    <w:p>
      <w:pPr>
        <w:widowControl/>
        <w:spacing w:after="160" w:line="259" w:lineRule="auto"/>
      </w:pPr>
      <w:r>
        <w:t>The design intentionally delays additional architecture. A new subsystem should be introduced only when a repeatable failure identifies what the current loop cannot represent. If recent-window memory cannot recover a relevant long-term event, semantic retrieval becomes justified. If recurring language cannot sustain multiple competing goals, a minimal motive mechanism becomes justified. If the character cannot distinguish what it observed from what actually happened, an explicit world and epistemic gate become justified. If one interest channel cannot distinguish curiosity from aesthetic attraction or anticipation, positive activation can be split.</w:t>
      </w:r>
    </w:p>
    <w:p>
      <w:pPr>
        <w:widowControl/>
        <w:spacing w:after="160" w:line="259" w:lineRule="auto"/>
      </w:pPr>
      <w:r>
        <w:t>This keeps complexity evidential rather than aspirational. The project should not add a module merely because a biological or cognitive theory contains one. It should add the smallest mechanism that fixes a demonstrated behavioral deficiency.</w:t>
      </w:r>
    </w:p>
    <w:p>
      <w:pPr>
        <w:pStyle w:val="Heading1"/>
        <w:keepNext/>
        <w:widowControl/>
      </w:pPr>
      <w:r>
        <w:t>19. Portability Constraint</w:t>
      </w:r>
    </w:p>
    <w:p>
      <w:pPr>
        <w:widowControl/>
        <w:spacing w:after="160" w:line="259" w:lineRule="auto"/>
      </w:pPr>
      <w:r>
        <w:t>Python is used for rapid prototyping, but the runtime logic is deliberately primitive: scalar values, threshold comparisons, probabilities, strings, timers, SQLite persistence, and HTTP model calls. The design avoids Python-specific metaprogramming, heavy numerical libraries, vector databases, GPU frameworks, and large dependency trees. The simulation shell could therefore be rewritten later in a much older or smaller language without changing the conceptual interface.</w:t>
      </w:r>
    </w:p>
    <w:p>
      <w:pPr>
        <w:widowControl/>
        <w:spacing w:after="160" w:line="259" w:lineRule="auto"/>
      </w:pPr>
      <w:r>
        <w:t>The expensive intelligence remains the language model. The persistent shell can spend most of its time asleep. This allows a future always-on character to maintain time, body state, and event continuity without continuously running inference.</w:t>
      </w:r>
    </w:p>
    <w:p>
      <w:pPr>
        <w:pStyle w:val="Heading1"/>
        <w:keepNext/>
        <w:widowControl/>
      </w:pPr>
      <w:r>
        <w:t>20. v0.1 Decision</w:t>
      </w:r>
    </w:p>
    <w:p>
      <w:pPr>
        <w:widowControl/>
        <w:spacing w:after="160" w:line="259" w:lineRule="auto"/>
      </w:pPr>
      <w:r>
        <w:t>The project should begin with the implemented subjective loop rather than the full simulated world. Pretorius should be used first because he places strong pressure on assistant-default behavior and because positive intellectual fascination is central to his characterization. Kiki should follow as a contrast test using the same engine. The result of those tests should determine whether the first-person language-only interface is valuable enough to preserve when the world simulator is eventually added.</w:t>
      </w:r>
    </w:p>
    <w:p>
      <w:pPr>
        <w:widowControl/>
        <w:spacing w:before="100" w:after="200"/>
        <w:ind w:left="504" w:right="360"/>
      </w:pPr>
      <w:r>
        <w:rPr>
          <w:i/>
          <w:sz w:val="23"/>
        </w:rPr>
        <w:t>The runtime may know numbers. The character knows only what those numbers become when they enter a life.</w:t>
      </w:r>
    </w:p>
    <w:p>
      <w:pPr>
        <w:pStyle w:val="Heading1"/>
        <w:keepNext/>
        <w:widowControl/>
      </w:pPr>
      <w:r>
        <w:t>Appendix A. Current Files</w:t>
      </w:r>
    </w:p>
    <w:tbl>
      <w:tblPr>
        <w:tblStyle w:val="TableGrid"/>
        <w:tblW w:type="auto" w:w="0"/>
        <w:jc w:val="center"/>
        <w:tblLook w:firstColumn="1" w:firstRow="1" w:lastColumn="0" w:lastRow="0" w:noHBand="0" w:noVBand="1" w:val="04A0"/>
      </w:tblPr>
      <w:tblGrid>
        <w:gridCol w:w="4939"/>
        <w:gridCol w:w="4939"/>
      </w:tblGrid>
      <w:tr>
        <w:tc>
          <w:tcPr>
            <w:tcW w:type="dxa" w:w="3816"/>
            <w:shd w:fill="E9EEF3"/>
            <w:vAlign w:val="center"/>
            <w:tcMar>
              <w:top w:w="90" w:type="dxa"/>
              <w:start w:w="100" w:type="dxa"/>
              <w:bottom w:w="90" w:type="dxa"/>
              <w:end w:w="100" w:type="dxa"/>
            </w:tcMar>
          </w:tcPr>
          <w:p>
            <w:r>
              <w:rPr>
                <w:b/>
                <w:sz w:val="18"/>
              </w:rPr>
              <w:t>File</w:t>
            </w:r>
          </w:p>
        </w:tc>
        <w:tc>
          <w:tcPr>
            <w:tcW w:type="dxa" w:w="5976"/>
            <w:shd w:fill="E9EEF3"/>
            <w:vAlign w:val="center"/>
            <w:tcMar>
              <w:top w:w="90" w:type="dxa"/>
              <w:start w:w="100" w:type="dxa"/>
              <w:bottom w:w="90" w:type="dxa"/>
              <w:end w:w="100" w:type="dxa"/>
            </w:tcMar>
          </w:tcPr>
          <w:p>
            <w:r>
              <w:rPr>
                <w:b/>
                <w:sz w:val="18"/>
              </w:rPr>
              <w:t>Purpose</w:t>
            </w:r>
          </w:p>
        </w:tc>
      </w:tr>
      <w:tr>
        <w:tc>
          <w:tcPr>
            <w:tcW w:type="dxa" w:w="3816"/>
            <w:vAlign w:val="top"/>
            <w:tcMar>
              <w:top w:w="90" w:type="dxa"/>
              <w:start w:w="100" w:type="dxa"/>
              <w:bottom w:w="90" w:type="dxa"/>
              <w:end w:w="100" w:type="dxa"/>
            </w:tcMar>
          </w:tcPr>
          <w:p>
            <w:pPr>
              <w:spacing w:after="40"/>
            </w:pPr>
            <w:r>
              <w:rPr>
                <w:sz w:val="18"/>
              </w:rPr>
              <w:t>subjective_loop.py</w:t>
            </w:r>
          </w:p>
        </w:tc>
        <w:tc>
          <w:tcPr>
            <w:tcW w:type="dxa" w:w="5976"/>
            <w:vAlign w:val="top"/>
            <w:tcMar>
              <w:top w:w="90" w:type="dxa"/>
              <w:start w:w="100" w:type="dxa"/>
              <w:bottom w:w="90" w:type="dxa"/>
              <w:end w:w="100" w:type="dxa"/>
            </w:tcMar>
          </w:tcPr>
          <w:p>
            <w:pPr>
              <w:spacing w:after="40"/>
            </w:pPr>
            <w:r>
              <w:rPr>
                <w:sz w:val="18"/>
              </w:rPr>
              <w:t>Runnable standard-library Python prototype with Ollama and scripted test backends.</w:t>
            </w:r>
          </w:p>
        </w:tc>
      </w:tr>
      <w:tr>
        <w:tc>
          <w:tcPr>
            <w:tcW w:type="dxa" w:w="3816"/>
            <w:vAlign w:val="top"/>
            <w:tcMar>
              <w:top w:w="90" w:type="dxa"/>
              <w:start w:w="100" w:type="dxa"/>
              <w:bottom w:w="90" w:type="dxa"/>
              <w:end w:w="100" w:type="dxa"/>
            </w:tcMar>
          </w:tcPr>
          <w:p>
            <w:pPr>
              <w:spacing w:after="40"/>
            </w:pPr>
            <w:r>
              <w:rPr>
                <w:sz w:val="18"/>
              </w:rPr>
              <w:t>test_subjective_loop.py</w:t>
            </w:r>
          </w:p>
        </w:tc>
        <w:tc>
          <w:tcPr>
            <w:tcW w:type="dxa" w:w="5976"/>
            <w:vAlign w:val="top"/>
            <w:tcMar>
              <w:top w:w="90" w:type="dxa"/>
              <w:start w:w="100" w:type="dxa"/>
              <w:bottom w:w="90" w:type="dxa"/>
              <w:end w:w="100" w:type="dxa"/>
            </w:tcMar>
          </w:tcPr>
          <w:p>
            <w:pPr>
              <w:spacing w:after="40"/>
            </w:pPr>
            <w:r>
              <w:rPr>
                <w:sz w:val="18"/>
              </w:rPr>
              <w:t>Boundary and persistence unit tests.</w:t>
            </w:r>
          </w:p>
        </w:tc>
      </w:tr>
      <w:tr>
        <w:tc>
          <w:tcPr>
            <w:tcW w:type="dxa" w:w="3816"/>
            <w:vAlign w:val="top"/>
            <w:tcMar>
              <w:top w:w="90" w:type="dxa"/>
              <w:start w:w="100" w:type="dxa"/>
              <w:bottom w:w="90" w:type="dxa"/>
              <w:end w:w="100" w:type="dxa"/>
            </w:tcMar>
          </w:tcPr>
          <w:p>
            <w:pPr>
              <w:spacing w:after="40"/>
            </w:pPr>
            <w:r>
              <w:rPr>
                <w:sz w:val="18"/>
              </w:rPr>
              <w:t>README.md</w:t>
            </w:r>
          </w:p>
        </w:tc>
        <w:tc>
          <w:tcPr>
            <w:tcW w:type="dxa" w:w="5976"/>
            <w:vAlign w:val="top"/>
            <w:tcMar>
              <w:top w:w="90" w:type="dxa"/>
              <w:start w:w="100" w:type="dxa"/>
              <w:bottom w:w="90" w:type="dxa"/>
              <w:end w:w="100" w:type="dxa"/>
            </w:tcMar>
          </w:tcPr>
          <w:p>
            <w:pPr>
              <w:spacing w:after="40"/>
            </w:pPr>
            <w:r>
              <w:rPr>
                <w:sz w:val="18"/>
              </w:rPr>
              <w:t>Run instructions and current limitations.</w:t>
            </w:r>
          </w:p>
        </w:tc>
      </w:tr>
      <w:tr>
        <w:tc>
          <w:tcPr>
            <w:tcW w:type="dxa" w:w="3816"/>
            <w:vAlign w:val="top"/>
            <w:tcMar>
              <w:top w:w="90" w:type="dxa"/>
              <w:start w:w="100" w:type="dxa"/>
              <w:bottom w:w="90" w:type="dxa"/>
              <w:end w:w="100" w:type="dxa"/>
            </w:tcMar>
          </w:tcPr>
          <w:p>
            <w:pPr>
              <w:spacing w:after="40"/>
            </w:pPr>
            <w:r>
              <w:rPr>
                <w:sz w:val="18"/>
              </w:rPr>
              <w:t>Subjective_Character_Loop_v0.1_Design_Document.docx</w:t>
            </w:r>
          </w:p>
        </w:tc>
        <w:tc>
          <w:tcPr>
            <w:tcW w:type="dxa" w:w="5976"/>
            <w:vAlign w:val="top"/>
            <w:tcMar>
              <w:top w:w="90" w:type="dxa"/>
              <w:start w:w="100" w:type="dxa"/>
              <w:bottom w:w="90" w:type="dxa"/>
              <w:end w:w="100" w:type="dxa"/>
            </w:tcMar>
          </w:tcPr>
          <w:p>
            <w:pPr>
              <w:spacing w:after="40"/>
            </w:pPr>
            <w:r>
              <w:rPr>
                <w:sz w:val="18"/>
              </w:rPr>
              <w:t>This design specification and experimental plan.</w:t>
            </w:r>
          </w:p>
        </w:tc>
      </w:tr>
    </w:tbl>
    <w:p>
      <w:pPr>
        <w:widowControl/>
        <w:spacing w:after="20"/>
      </w:pPr>
    </w:p>
    <w:p>
      <w:pPr>
        <w:pStyle w:val="Heading1"/>
        <w:keepNext/>
        <w:widowControl/>
      </w:pPr>
      <w:r>
        <w:t>Appendix B. Current Developer Controls</w:t>
      </w:r>
    </w:p>
    <w:tbl>
      <w:tblPr>
        <w:tblStyle w:val="TableGrid"/>
        <w:tblW w:type="auto" w:w="0"/>
        <w:jc w:val="center"/>
        <w:tblLook w:firstColumn="1" w:firstRow="1" w:lastColumn="0" w:lastRow="0" w:noHBand="0" w:noVBand="1" w:val="04A0"/>
      </w:tblPr>
      <w:tblGrid>
        <w:gridCol w:w="4939"/>
        <w:gridCol w:w="4939"/>
      </w:tblGrid>
      <w:tr>
        <w:tc>
          <w:tcPr>
            <w:tcW w:type="dxa" w:w="2880"/>
            <w:shd w:fill="E9EEF3"/>
            <w:vAlign w:val="center"/>
            <w:tcMar>
              <w:top w:w="90" w:type="dxa"/>
              <w:start w:w="100" w:type="dxa"/>
              <w:bottom w:w="90" w:type="dxa"/>
              <w:end w:w="100" w:type="dxa"/>
            </w:tcMar>
          </w:tcPr>
          <w:p>
            <w:r>
              <w:rPr>
                <w:b/>
                <w:sz w:val="18"/>
              </w:rPr>
              <w:t>Control</w:t>
            </w:r>
          </w:p>
        </w:tc>
        <w:tc>
          <w:tcPr>
            <w:tcW w:type="dxa" w:w="6912"/>
            <w:shd w:fill="E9EEF3"/>
            <w:vAlign w:val="center"/>
            <w:tcMar>
              <w:top w:w="90" w:type="dxa"/>
              <w:start w:w="100" w:type="dxa"/>
              <w:bottom w:w="90" w:type="dxa"/>
              <w:end w:w="100" w:type="dxa"/>
            </w:tcMar>
          </w:tcPr>
          <w:p>
            <w:r>
              <w:rPr>
                <w:b/>
                <w:sz w:val="18"/>
              </w:rPr>
              <w:t>Effect</w:t>
            </w:r>
          </w:p>
        </w:tc>
      </w:tr>
      <w:tr>
        <w:tc>
          <w:tcPr>
            <w:tcW w:type="dxa" w:w="2880"/>
            <w:vAlign w:val="top"/>
            <w:tcMar>
              <w:top w:w="90" w:type="dxa"/>
              <w:start w:w="100" w:type="dxa"/>
              <w:bottom w:w="90" w:type="dxa"/>
              <w:end w:w="100" w:type="dxa"/>
            </w:tcMar>
          </w:tcPr>
          <w:p>
            <w:pPr>
              <w:spacing w:after="40"/>
            </w:pPr>
            <w:r>
              <w:rPr>
                <w:sz w:val="18"/>
              </w:rPr>
              <w:t>/wait SECONDS</w:t>
            </w:r>
          </w:p>
        </w:tc>
        <w:tc>
          <w:tcPr>
            <w:tcW w:type="dxa" w:w="6912"/>
            <w:vAlign w:val="top"/>
            <w:tcMar>
              <w:top w:w="90" w:type="dxa"/>
              <w:start w:w="100" w:type="dxa"/>
              <w:bottom w:w="90" w:type="dxa"/>
              <w:end w:w="100" w:type="dxa"/>
            </w:tcMar>
          </w:tcPr>
          <w:p>
            <w:pPr>
              <w:spacing w:after="40"/>
            </w:pPr>
            <w:r>
              <w:rPr>
                <w:sz w:val="18"/>
              </w:rPr>
              <w:t>Advances hidden time-dependent state and runs a thought cycle.</w:t>
            </w:r>
          </w:p>
        </w:tc>
      </w:tr>
      <w:tr>
        <w:tc>
          <w:tcPr>
            <w:tcW w:type="dxa" w:w="2880"/>
            <w:vAlign w:val="top"/>
            <w:tcMar>
              <w:top w:w="90" w:type="dxa"/>
              <w:start w:w="100" w:type="dxa"/>
              <w:bottom w:w="90" w:type="dxa"/>
              <w:end w:w="100" w:type="dxa"/>
            </w:tcMar>
          </w:tcPr>
          <w:p>
            <w:pPr>
              <w:spacing w:after="40"/>
            </w:pPr>
            <w:r>
              <w:rPr>
                <w:sz w:val="18"/>
              </w:rPr>
              <w:t>/thought</w:t>
            </w:r>
          </w:p>
        </w:tc>
        <w:tc>
          <w:tcPr>
            <w:tcW w:type="dxa" w:w="6912"/>
            <w:vAlign w:val="top"/>
            <w:tcMar>
              <w:top w:w="90" w:type="dxa"/>
              <w:start w:w="100" w:type="dxa"/>
              <w:bottom w:w="90" w:type="dxa"/>
              <w:end w:w="100" w:type="dxa"/>
            </w:tcMar>
          </w:tcPr>
          <w:p>
            <w:pPr>
              <w:spacing w:after="40"/>
            </w:pPr>
            <w:r>
              <w:rPr>
                <w:sz w:val="18"/>
              </w:rPr>
              <w:t>Forces one private-thought and outward-decision cycle.</w:t>
            </w:r>
          </w:p>
        </w:tc>
      </w:tr>
      <w:tr>
        <w:tc>
          <w:tcPr>
            <w:tcW w:type="dxa" w:w="2880"/>
            <w:vAlign w:val="top"/>
            <w:tcMar>
              <w:top w:w="90" w:type="dxa"/>
              <w:start w:w="100" w:type="dxa"/>
              <w:bottom w:w="90" w:type="dxa"/>
              <w:end w:w="100" w:type="dxa"/>
            </w:tcMar>
          </w:tcPr>
          <w:p>
            <w:pPr>
              <w:spacing w:after="40"/>
            </w:pPr>
            <w:r>
              <w:rPr>
                <w:sz w:val="18"/>
              </w:rPr>
              <w:t>/interest LEVEL SUBJECT</w:t>
            </w:r>
          </w:p>
        </w:tc>
        <w:tc>
          <w:tcPr>
            <w:tcW w:type="dxa" w:w="6912"/>
            <w:vAlign w:val="top"/>
            <w:tcMar>
              <w:top w:w="90" w:type="dxa"/>
              <w:start w:w="100" w:type="dxa"/>
              <w:bottom w:w="90" w:type="dxa"/>
              <w:end w:w="100" w:type="dxa"/>
            </w:tcMar>
          </w:tcPr>
          <w:p>
            <w:pPr>
              <w:spacing w:after="40"/>
            </w:pPr>
            <w:r>
              <w:rPr>
                <w:sz w:val="18"/>
              </w:rPr>
              <w:t>Sets positive interest/engagement around an optional subject.</w:t>
            </w:r>
          </w:p>
        </w:tc>
      </w:tr>
      <w:tr>
        <w:tc>
          <w:tcPr>
            <w:tcW w:type="dxa" w:w="2880"/>
            <w:vAlign w:val="top"/>
            <w:tcMar>
              <w:top w:w="90" w:type="dxa"/>
              <w:start w:w="100" w:type="dxa"/>
              <w:bottom w:w="90" w:type="dxa"/>
              <w:end w:w="100" w:type="dxa"/>
            </w:tcMar>
          </w:tcPr>
          <w:p>
            <w:pPr>
              <w:spacing w:after="40"/>
            </w:pPr>
            <w:r>
              <w:rPr>
                <w:sz w:val="18"/>
              </w:rPr>
              <w:t>/body CHANNEL LEVEL</w:t>
            </w:r>
          </w:p>
        </w:tc>
        <w:tc>
          <w:tcPr>
            <w:tcW w:type="dxa" w:w="6912"/>
            <w:vAlign w:val="top"/>
            <w:tcMar>
              <w:top w:w="90" w:type="dxa"/>
              <w:start w:w="100" w:type="dxa"/>
              <w:bottom w:w="90" w:type="dxa"/>
              <w:end w:w="100" w:type="dxa"/>
            </w:tcMar>
          </w:tcPr>
          <w:p>
            <w:pPr>
              <w:spacing w:after="40"/>
            </w:pPr>
            <w:r>
              <w:rPr>
                <w:sz w:val="18"/>
              </w:rPr>
              <w:t>Sets a hidden body or boredom channel for controlled tests.</w:t>
            </w:r>
          </w:p>
        </w:tc>
      </w:tr>
      <w:tr>
        <w:tc>
          <w:tcPr>
            <w:tcW w:type="dxa" w:w="2880"/>
            <w:vAlign w:val="top"/>
            <w:tcMar>
              <w:top w:w="90" w:type="dxa"/>
              <w:start w:w="100" w:type="dxa"/>
              <w:bottom w:w="90" w:type="dxa"/>
              <w:end w:w="100" w:type="dxa"/>
            </w:tcMar>
          </w:tcPr>
          <w:p>
            <w:pPr>
              <w:spacing w:after="40"/>
            </w:pPr>
            <w:r>
              <w:rPr>
                <w:sz w:val="18"/>
              </w:rPr>
              <w:t>/pain LEVEL</w:t>
            </w:r>
          </w:p>
        </w:tc>
        <w:tc>
          <w:tcPr>
            <w:tcW w:type="dxa" w:w="6912"/>
            <w:vAlign w:val="top"/>
            <w:tcMar>
              <w:top w:w="90" w:type="dxa"/>
              <w:start w:w="100" w:type="dxa"/>
              <w:bottom w:w="90" w:type="dxa"/>
              <w:end w:w="100" w:type="dxa"/>
            </w:tcMar>
          </w:tcPr>
          <w:p>
            <w:pPr>
              <w:spacing w:after="40"/>
            </w:pPr>
            <w:r>
              <w:rPr>
                <w:sz w:val="18"/>
              </w:rPr>
              <w:t>Applies sudden pain and permits involuntary vocal spillover.</w:t>
            </w:r>
          </w:p>
        </w:tc>
      </w:tr>
      <w:tr>
        <w:tc>
          <w:tcPr>
            <w:tcW w:type="dxa" w:w="2880"/>
            <w:vAlign w:val="top"/>
            <w:tcMar>
              <w:top w:w="90" w:type="dxa"/>
              <w:start w:w="100" w:type="dxa"/>
              <w:bottom w:w="90" w:type="dxa"/>
              <w:end w:w="100" w:type="dxa"/>
            </w:tcMar>
          </w:tcPr>
          <w:p>
            <w:pPr>
              <w:spacing w:after="40"/>
            </w:pPr>
            <w:r>
              <w:rPr>
                <w:sz w:val="18"/>
              </w:rPr>
              <w:t>/state</w:t>
            </w:r>
          </w:p>
        </w:tc>
        <w:tc>
          <w:tcPr>
            <w:tcW w:type="dxa" w:w="6912"/>
            <w:vAlign w:val="top"/>
            <w:tcMar>
              <w:top w:w="90" w:type="dxa"/>
              <w:start w:w="100" w:type="dxa"/>
              <w:bottom w:w="90" w:type="dxa"/>
              <w:end w:w="100" w:type="dxa"/>
            </w:tcMar>
          </w:tcPr>
          <w:p>
            <w:pPr>
              <w:spacing w:after="40"/>
            </w:pPr>
            <w:r>
              <w:rPr>
                <w:sz w:val="18"/>
              </w:rPr>
              <w:t>Shows hidden developer state. This information is never sent to the character.</w:t>
            </w:r>
          </w:p>
        </w:tc>
      </w:tr>
      <w:tr>
        <w:tc>
          <w:tcPr>
            <w:tcW w:type="dxa" w:w="2880"/>
            <w:vAlign w:val="top"/>
            <w:tcMar>
              <w:top w:w="90" w:type="dxa"/>
              <w:start w:w="100" w:type="dxa"/>
              <w:bottom w:w="90" w:type="dxa"/>
              <w:end w:w="100" w:type="dxa"/>
            </w:tcMar>
          </w:tcPr>
          <w:p>
            <w:pPr>
              <w:spacing w:after="40"/>
            </w:pPr>
            <w:r>
              <w:rPr>
                <w:sz w:val="18"/>
              </w:rPr>
              <w:t>/journal</w:t>
            </w:r>
          </w:p>
        </w:tc>
        <w:tc>
          <w:tcPr>
            <w:tcW w:type="dxa" w:w="6912"/>
            <w:vAlign w:val="top"/>
            <w:tcMar>
              <w:top w:w="90" w:type="dxa"/>
              <w:start w:w="100" w:type="dxa"/>
              <w:bottom w:w="90" w:type="dxa"/>
              <w:end w:w="100" w:type="dxa"/>
            </w:tcMar>
          </w:tcPr>
          <w:p>
            <w:pPr>
              <w:spacing w:after="40"/>
            </w:pPr>
            <w:r>
              <w:rPr>
                <w:sz w:val="18"/>
              </w:rPr>
              <w:t>Shows persisted developer-side event history.</w:t>
            </w:r>
          </w:p>
        </w:tc>
      </w:tr>
    </w:tbl>
    <w:p>
      <w:pPr>
        <w:widowControl/>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E78"/>
        <w:sz w:val="16"/>
      </w:rPr>
      <w:t>SUBJECTIVE CHARACTER LOOP  /  EXPERIMENTAL DESIGN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5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4B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4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25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365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Subjective Character Loop v0.1 Design Document</dc:title>
  <dc:subject>Minimal first-person persistent character simulation</dc:subject>
  <dc:creator>OpenAI</dc:creator>
  <cp:keywords>character simulation, first-person cognition, inner dialogue, persistent persona, game AI</cp:keywords>
  <dc:description>generated by python-docx</dc:description>
  <cp:lastModifiedBy/>
  <cp:revision>1</cp:revision>
  <dcterms:created xsi:type="dcterms:W3CDTF">2013-12-23T23:15:00Z</dcterms:created>
  <dcterms:modified xsi:type="dcterms:W3CDTF">2013-12-23T23:15:00Z</dcterms:modified>
  <cp:category/>
</cp:coreProperties>
</file>