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69" w:rsidRDefault="00190469" w:rsidP="00190469">
      <w:pPr>
        <w:spacing w:before="100" w:beforeAutospacing="1" w:after="60"/>
        <w:rPr>
          <w:rStyle w:val="Emphasis"/>
          <w:rFonts w:ascii="Arial" w:hAnsi="Arial" w:cs="Arial"/>
          <w:b/>
          <w:bCs/>
          <w:sz w:val="21"/>
          <w:szCs w:val="21"/>
          <w:lang w:val="en-GB"/>
        </w:rPr>
      </w:pPr>
    </w:p>
    <w:p w:rsidR="00190469" w:rsidRPr="00190469" w:rsidRDefault="00190469" w:rsidP="00190469">
      <w:pPr>
        <w:spacing w:after="120"/>
        <w:outlineLvl w:val="0"/>
        <w:rPr>
          <w:rFonts w:ascii="Arial" w:hAnsi="Arial" w:cs="Arial"/>
          <w:color w:val="000000"/>
          <w:kern w:val="36"/>
          <w:sz w:val="36"/>
          <w:szCs w:val="36"/>
          <w:lang w:val="en-GB" w:eastAsia="en-GB"/>
        </w:rPr>
      </w:pPr>
      <w:r w:rsidRPr="00190469">
        <w:rPr>
          <w:rFonts w:ascii="Arial" w:hAnsi="Arial" w:cs="Arial"/>
          <w:color w:val="000000"/>
          <w:kern w:val="36"/>
          <w:sz w:val="36"/>
          <w:szCs w:val="36"/>
          <w:lang w:val="en-GB" w:eastAsia="en-GB"/>
        </w:rPr>
        <w:t>DATA DESCRIPTIONS</w:t>
      </w:r>
    </w:p>
    <w:p w:rsidR="00190469" w:rsidRPr="00190469" w:rsidRDefault="00190469" w:rsidP="00190469">
      <w:pPr>
        <w:spacing w:before="100" w:beforeAutospacing="1" w:after="60"/>
        <w:ind w:left="720"/>
        <w:rPr>
          <w:rStyle w:val="Emphasis"/>
          <w:rFonts w:ascii="Arial" w:hAnsi="Arial" w:cs="Arial"/>
          <w:i w:val="0"/>
          <w:iCs w:val="0"/>
          <w:sz w:val="21"/>
          <w:szCs w:val="21"/>
          <w:lang w:val="en-GB"/>
        </w:rPr>
      </w:pPr>
      <w:bookmarkStart w:id="0" w:name="_GoBack"/>
      <w:bookmarkEnd w:id="0"/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1stFlrSF</w:t>
      </w:r>
      <w:r w:rsidRPr="0076630A">
        <w:rPr>
          <w:rFonts w:ascii="Arial" w:hAnsi="Arial" w:cs="Arial"/>
          <w:sz w:val="21"/>
          <w:szCs w:val="21"/>
          <w:lang w:val="en-GB"/>
        </w:rPr>
        <w:t>: Total area of ​​the first floor of the house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2ndFlrSF</w:t>
      </w:r>
      <w:r w:rsidRPr="0076630A">
        <w:rPr>
          <w:rFonts w:ascii="Arial" w:hAnsi="Arial" w:cs="Arial"/>
          <w:sz w:val="21"/>
          <w:szCs w:val="21"/>
          <w:lang w:val="en-GB"/>
        </w:rPr>
        <w:t>: Total area of ​​the second floor of the house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3SsnPorch</w:t>
      </w:r>
      <w:r w:rsidRPr="0076630A">
        <w:rPr>
          <w:rFonts w:ascii="Arial" w:hAnsi="Arial" w:cs="Arial"/>
          <w:sz w:val="21"/>
          <w:szCs w:val="21"/>
          <w:lang w:val="en-GB"/>
        </w:rPr>
        <w:t xml:space="preserve">: </w:t>
      </w:r>
      <w:proofErr w:type="spellStart"/>
      <w:r w:rsidRPr="0076630A">
        <w:rPr>
          <w:rFonts w:ascii="Arial" w:hAnsi="Arial" w:cs="Arial"/>
          <w:sz w:val="21"/>
          <w:szCs w:val="21"/>
          <w:lang w:val="en-GB"/>
        </w:rPr>
        <w:t>Varande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 xml:space="preserve"> area of ​​three seasons (?)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Alley</w:t>
      </w:r>
      <w:r w:rsidRPr="0076630A">
        <w:rPr>
          <w:rFonts w:ascii="Arial" w:hAnsi="Arial" w:cs="Arial"/>
          <w:sz w:val="21"/>
          <w:szCs w:val="21"/>
          <w:lang w:val="en-GB"/>
        </w:rPr>
        <w:t>: Characteristic of the alley that gives access to housing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proofErr w:type="spellStart"/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BedroomAbvGr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>: Number of beds in the house (above the basement)</w:t>
      </w:r>
    </w:p>
    <w:p w:rsidR="00190469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</w:rPr>
        <w:t>BldgType</w:t>
      </w:r>
      <w:proofErr w:type="spellEnd"/>
      <w:r>
        <w:rPr>
          <w:rFonts w:ascii="Arial" w:hAnsi="Arial" w:cs="Arial"/>
          <w:sz w:val="21"/>
          <w:szCs w:val="21"/>
        </w:rPr>
        <w:t xml:space="preserve">: Type of </w:t>
      </w:r>
      <w:proofErr w:type="spellStart"/>
      <w:r>
        <w:rPr>
          <w:rFonts w:ascii="Arial" w:hAnsi="Arial" w:cs="Arial"/>
          <w:sz w:val="21"/>
          <w:szCs w:val="21"/>
        </w:rPr>
        <w:t>housing</w:t>
      </w:r>
      <w:proofErr w:type="spellEnd"/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proofErr w:type="spellStart"/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BsmtCond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>: Classifies the basement's general condition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proofErr w:type="spellStart"/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BsmtExposure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>: Exposition of the basement of the dwelling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BsmtFinSF1</w:t>
      </w:r>
      <w:r w:rsidRPr="0076630A">
        <w:rPr>
          <w:rFonts w:ascii="Arial" w:hAnsi="Arial" w:cs="Arial"/>
          <w:sz w:val="21"/>
          <w:szCs w:val="21"/>
          <w:lang w:val="en-GB"/>
        </w:rPr>
        <w:t>: Area covered by type 1 finish (BsmtFinType1 attribute)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BsmtFinSF2</w:t>
      </w:r>
      <w:r w:rsidRPr="0076630A">
        <w:rPr>
          <w:rFonts w:ascii="Arial" w:hAnsi="Arial" w:cs="Arial"/>
          <w:sz w:val="21"/>
          <w:szCs w:val="21"/>
          <w:lang w:val="en-GB"/>
        </w:rPr>
        <w:t>: Area covered by type 2 finish (BsmtFinType2 attribute)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BsmtFinType1</w:t>
      </w:r>
      <w:r w:rsidRPr="0076630A">
        <w:rPr>
          <w:rFonts w:ascii="Arial" w:hAnsi="Arial" w:cs="Arial"/>
          <w:sz w:val="21"/>
          <w:szCs w:val="21"/>
          <w:lang w:val="en-GB"/>
        </w:rPr>
        <w:t>: Score of the finish of the basement-related region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BsmtFinType2</w:t>
      </w:r>
      <w:r w:rsidRPr="0076630A">
        <w:rPr>
          <w:rFonts w:ascii="Arial" w:hAnsi="Arial" w:cs="Arial"/>
          <w:sz w:val="21"/>
          <w:szCs w:val="21"/>
          <w:lang w:val="en-GB"/>
        </w:rPr>
        <w:t>: Score of the finish of the basement-related region (if more than one exists)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proofErr w:type="spellStart"/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BsmtFullBath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>: Full bathrooms in the basement-related area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proofErr w:type="spellStart"/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BsmtHalfBath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>: Incomplete bathrooms (half) of the basement-related area</w:t>
      </w:r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proofErr w:type="spellStart"/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BsmtQual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>: Classifies the house according to the size of the basement</w:t>
      </w:r>
    </w:p>
    <w:p w:rsidR="00190469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b/>
          <w:bCs/>
          <w:sz w:val="21"/>
          <w:szCs w:val="21"/>
        </w:rPr>
        <w:t>BsmtUnfSF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Basement</w:t>
      </w:r>
      <w:proofErr w:type="spellEnd"/>
      <w:r>
        <w:rPr>
          <w:rFonts w:ascii="Arial" w:hAnsi="Arial" w:cs="Arial"/>
          <w:sz w:val="21"/>
          <w:szCs w:val="21"/>
        </w:rPr>
        <w:t xml:space="preserve"> area </w:t>
      </w:r>
      <w:proofErr w:type="spellStart"/>
      <w:r>
        <w:rPr>
          <w:rFonts w:ascii="Arial" w:hAnsi="Arial" w:cs="Arial"/>
          <w:sz w:val="21"/>
          <w:szCs w:val="21"/>
        </w:rPr>
        <w:t>without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finishing</w:t>
      </w:r>
      <w:proofErr w:type="spellEnd"/>
    </w:p>
    <w:p w:rsidR="00190469" w:rsidRPr="0076630A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/>
        </w:rPr>
      </w:pPr>
      <w:proofErr w:type="spellStart"/>
      <w:r w:rsidRPr="0076630A">
        <w:rPr>
          <w:rStyle w:val="Emphasis"/>
          <w:rFonts w:ascii="Arial" w:hAnsi="Arial" w:cs="Arial"/>
          <w:b/>
          <w:bCs/>
          <w:sz w:val="21"/>
          <w:szCs w:val="21"/>
          <w:lang w:val="en-GB"/>
        </w:rPr>
        <w:t>CentralAir</w:t>
      </w:r>
      <w:proofErr w:type="spellEnd"/>
      <w:r w:rsidRPr="0076630A">
        <w:rPr>
          <w:rFonts w:ascii="Arial" w:hAnsi="Arial" w:cs="Arial"/>
          <w:sz w:val="21"/>
          <w:szCs w:val="21"/>
          <w:lang w:val="en-GB"/>
        </w:rPr>
        <w:t>: Defines whether or not there is a central air conditioner (Boolean attribute)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Condition1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Proximity to important points in the city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Condition2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Proximity to important points in the city (if there are more than one)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Electrical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Type of home electrical system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EnclosedPorch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Closed balcony area in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ExterCond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Condition of the external material on the observation date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Exterior1st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External coverage of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Exterior2nd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External roof of the house (if there is more than one roof)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ExterQual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Quality of the material used abroad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Fence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Quality of the enclosure present in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FireplaceQu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Quality of fireplaces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Fireplaces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Number of fireplaces in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Foundation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Type of foundation used in construction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FullBath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Number of full bathrooms in the house (above the basement)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Functional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Describes features of the house under warranty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GarageArea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Garage area in square meters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GarageCars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Size of the garage related to the number of possible cars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GarageCond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Score that defines the conditions of the garage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GarageFinish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Internal garage finish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GarageQual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Quality of the garage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GarageType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Type of garage in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GarageYrBlt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Year of construction of the garage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GrLivArea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Total living room area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HalfBath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Number of incomplete bathrooms (half) in the house (above the basement)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lastRenderedPageBreak/>
        <w:t>Heating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Type of house heating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HeatingQC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Heating quality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HouseStyle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Housing style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KitchenAbvGr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Number of kitchens in the house (above the basement)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KitchenQual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Quality of the kitchens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LandContour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 xml:space="preserve">: Housing </w:t>
      </w:r>
      <w:proofErr w:type="spellStart"/>
      <w:r w:rsidRPr="00E6237D">
        <w:rPr>
          <w:rFonts w:ascii="Arial" w:hAnsi="Arial" w:cs="Arial"/>
          <w:sz w:val="21"/>
          <w:szCs w:val="21"/>
          <w:lang w:val="en-GB" w:eastAsia="en-GB"/>
        </w:rPr>
        <w:t>leveling</w:t>
      </w:r>
      <w:proofErr w:type="spellEnd"/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LandSlope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Property slope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LotArea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Allotment area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LotConfig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Allotment configuration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LotFrontage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Dimension of the front perimeter of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LotShape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General housing format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LowQualFinSF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Total area of ​​low quality finishes throughout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MasVnrArea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Area covered by masonry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MasVnrType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Type of masonry used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MiscFeature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Some features not included in other categories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MiscVal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Value of features not included in quantity criteria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MoSold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Month in which the sale of the house was made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MSSubClass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Identifies the type of residence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MSZoning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Classifies the property by zone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Neighborhood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Locality related to city boundaries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sz w:val="21"/>
          <w:szCs w:val="21"/>
          <w:lang w:val="en-GB" w:eastAsia="en-GB"/>
        </w:rPr>
        <w:t>_</w:t>
      </w:r>
      <w:proofErr w:type="spellStart"/>
      <w:r w:rsidRPr="00E6237D">
        <w:rPr>
          <w:rFonts w:ascii="Arial" w:hAnsi="Arial" w:cs="Arial"/>
          <w:b/>
          <w:bCs/>
          <w:sz w:val="21"/>
          <w:szCs w:val="21"/>
          <w:lang w:val="en-GB" w:eastAsia="en-GB"/>
        </w:rPr>
        <w:t>variable</w:t>
      </w: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name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description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OpenPorchSF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Open balcony area in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OverallCond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Score of the general condition of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OverallQual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Score of the material and finish of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PavedDrive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Attribute that defines the paving of the street (inside the house)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PoolArea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Pool area in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PoolQC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Quality of the pool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RoodMatl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Material used in the roof (roof)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RoofStyle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Type of roof of the house (roof)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SaleCondition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Conditions of sale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SaleType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Type of sale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ScreenPorch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Screen area on the balcony of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Street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Characteristic of the street that gives access to housing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TotalBsmtSF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Total hold area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TotRmsAbvGrd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Total number of rooms in the house (above the basement)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Utilities</w:t>
      </w:r>
      <w:r w:rsidRPr="00E6237D">
        <w:rPr>
          <w:rFonts w:ascii="Arial" w:hAnsi="Arial" w:cs="Arial"/>
          <w:sz w:val="21"/>
          <w:szCs w:val="21"/>
          <w:lang w:val="en-GB" w:eastAsia="en-GB"/>
        </w:rPr>
        <w:t>: Utilities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WoodDeckSF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Wooden deck area present in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YearBuilt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Year of construction of the house</w:t>
      </w:r>
    </w:p>
    <w:p w:rsidR="00190469" w:rsidRPr="00E6237D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YearRemodAdd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 xml:space="preserve">: Year of </w:t>
      </w:r>
      <w:proofErr w:type="spellStart"/>
      <w:r w:rsidRPr="00E6237D">
        <w:rPr>
          <w:rFonts w:ascii="Arial" w:hAnsi="Arial" w:cs="Arial"/>
          <w:sz w:val="21"/>
          <w:szCs w:val="21"/>
          <w:lang w:val="en-GB" w:eastAsia="en-GB"/>
        </w:rPr>
        <w:t>remodeling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 xml:space="preserve"> of the house (same as </w:t>
      </w:r>
      <w:proofErr w:type="spellStart"/>
      <w:r w:rsidRPr="00E6237D">
        <w:rPr>
          <w:rFonts w:ascii="Arial" w:hAnsi="Arial" w:cs="Arial"/>
          <w:sz w:val="21"/>
          <w:szCs w:val="21"/>
          <w:lang w:val="en-GB" w:eastAsia="en-GB"/>
        </w:rPr>
        <w:t>YearBuilt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 xml:space="preserve"> if the house has not been </w:t>
      </w:r>
      <w:proofErr w:type="spellStart"/>
      <w:r w:rsidRPr="00E6237D">
        <w:rPr>
          <w:rFonts w:ascii="Arial" w:hAnsi="Arial" w:cs="Arial"/>
          <w:sz w:val="21"/>
          <w:szCs w:val="21"/>
          <w:lang w:val="en-GB" w:eastAsia="en-GB"/>
        </w:rPr>
        <w:t>remodeled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)</w:t>
      </w:r>
    </w:p>
    <w:p w:rsidR="00190469" w:rsidRDefault="00190469" w:rsidP="00190469">
      <w:pPr>
        <w:numPr>
          <w:ilvl w:val="0"/>
          <w:numId w:val="1"/>
        </w:num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  <w:proofErr w:type="spellStart"/>
      <w:r w:rsidRPr="00E6237D">
        <w:rPr>
          <w:rFonts w:ascii="Arial" w:hAnsi="Arial" w:cs="Arial"/>
          <w:b/>
          <w:bCs/>
          <w:i/>
          <w:iCs/>
          <w:sz w:val="21"/>
          <w:szCs w:val="21"/>
          <w:lang w:val="en-GB" w:eastAsia="en-GB"/>
        </w:rPr>
        <w:t>YrSold</w:t>
      </w:r>
      <w:proofErr w:type="spellEnd"/>
      <w:r w:rsidRPr="00E6237D">
        <w:rPr>
          <w:rFonts w:ascii="Arial" w:hAnsi="Arial" w:cs="Arial"/>
          <w:sz w:val="21"/>
          <w:szCs w:val="21"/>
          <w:lang w:val="en-GB" w:eastAsia="en-GB"/>
        </w:rPr>
        <w:t>: Year in which the sale of the house was made</w:t>
      </w:r>
    </w:p>
    <w:p w:rsidR="00190469" w:rsidRDefault="00190469" w:rsidP="00190469">
      <w:p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</w:p>
    <w:p w:rsidR="00190469" w:rsidRDefault="00190469" w:rsidP="00190469">
      <w:pPr>
        <w:spacing w:before="100" w:beforeAutospacing="1" w:after="60"/>
        <w:rPr>
          <w:rFonts w:ascii="Arial" w:hAnsi="Arial" w:cs="Arial"/>
          <w:sz w:val="21"/>
          <w:szCs w:val="21"/>
          <w:lang w:val="en-GB" w:eastAsia="en-GB"/>
        </w:rPr>
      </w:pPr>
    </w:p>
    <w:p w:rsidR="00E735D2" w:rsidRPr="00190469" w:rsidRDefault="00190469">
      <w:pPr>
        <w:rPr>
          <w:lang w:val="en-GB"/>
        </w:rPr>
      </w:pPr>
    </w:p>
    <w:sectPr w:rsidR="00E735D2" w:rsidRPr="00190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E31B4"/>
    <w:multiLevelType w:val="multilevel"/>
    <w:tmpl w:val="1E2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69"/>
    <w:rsid w:val="00190469"/>
    <w:rsid w:val="007C69E4"/>
    <w:rsid w:val="00D14162"/>
    <w:rsid w:val="00E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2A140-E1D2-4DDA-B6E8-140A48E2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69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val="fr-FR" w:eastAsia="fr-FR"/>
    </w:rPr>
  </w:style>
  <w:style w:type="paragraph" w:styleId="Heading1">
    <w:name w:val="heading 1"/>
    <w:basedOn w:val="Normal"/>
    <w:link w:val="Heading1Char"/>
    <w:uiPriority w:val="9"/>
    <w:qFormat/>
    <w:rsid w:val="00190469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D14162"/>
    <w:pPr>
      <w:spacing w:after="0" w:line="360" w:lineRule="auto"/>
      <w:ind w:left="720"/>
    </w:pPr>
    <w:rPr>
      <w:rFonts w:eastAsiaTheme="minorEastAsia"/>
      <w:sz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4162"/>
    <w:rPr>
      <w:rFonts w:eastAsiaTheme="minorEastAsia"/>
      <w:sz w:val="32"/>
      <w:lang w:val="en-US"/>
    </w:rPr>
  </w:style>
  <w:style w:type="character" w:styleId="Emphasis">
    <w:name w:val="Emphasis"/>
    <w:basedOn w:val="DefaultParagraphFont"/>
    <w:uiPriority w:val="20"/>
    <w:qFormat/>
    <w:rsid w:val="001904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9046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Mojarad</dc:creator>
  <cp:keywords/>
  <dc:description/>
  <cp:lastModifiedBy>Azadeh Mojarad</cp:lastModifiedBy>
  <cp:revision>1</cp:revision>
  <dcterms:created xsi:type="dcterms:W3CDTF">2021-03-02T12:41:00Z</dcterms:created>
  <dcterms:modified xsi:type="dcterms:W3CDTF">2021-03-02T12:45:00Z</dcterms:modified>
</cp:coreProperties>
</file>