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3A6093" w14:textId="77777777" w:rsidR="00DC52B6" w:rsidRDefault="00FC0E62">
      <w:pPr>
        <w:pStyle w:val="berschrift2"/>
      </w:pPr>
      <w:r>
        <w:rPr>
          <w:sz w:val="24"/>
        </w:rPr>
        <w:t>MRI zero – Fully automated invention of MRI sequences using supervised learning</w:t>
      </w:r>
    </w:p>
    <w:p w14:paraId="4D97A12C" w14:textId="77777777" w:rsidR="00DC52B6" w:rsidRPr="00A426DE" w:rsidRDefault="00FC0E62">
      <w:pPr>
        <w:spacing w:line="360" w:lineRule="auto"/>
        <w:jc w:val="both"/>
        <w:rPr>
          <w:lang w:val="de-DE"/>
        </w:rPr>
      </w:pPr>
      <w:r w:rsidRPr="00A426DE">
        <w:rPr>
          <w:lang w:val="de-DE"/>
        </w:rPr>
        <w:t>Alexander Loktyushin</w:t>
      </w:r>
      <w:r w:rsidRPr="00A426DE">
        <w:rPr>
          <w:vertAlign w:val="superscript"/>
          <w:lang w:val="de-DE"/>
        </w:rPr>
        <w:t>1</w:t>
      </w:r>
      <w:r w:rsidRPr="00A426DE">
        <w:rPr>
          <w:lang w:val="de-DE"/>
        </w:rPr>
        <w:t xml:space="preserve">, </w:t>
      </w:r>
      <w:r>
        <w:rPr>
          <w:lang w:val="de-DE"/>
        </w:rPr>
        <w:t>Kai Herz</w:t>
      </w:r>
      <w:r>
        <w:rPr>
          <w:vertAlign w:val="superscript"/>
          <w:lang w:val="de-DE"/>
        </w:rPr>
        <w:t>1</w:t>
      </w:r>
      <w:r>
        <w:rPr>
          <w:lang w:val="de-DE"/>
        </w:rPr>
        <w:t>, Felix Glang</w:t>
      </w:r>
      <w:r>
        <w:rPr>
          <w:vertAlign w:val="superscript"/>
          <w:lang w:val="de-DE"/>
        </w:rPr>
        <w:t>1</w:t>
      </w:r>
      <w:r>
        <w:rPr>
          <w:lang w:val="de-DE"/>
        </w:rPr>
        <w:t>, Bernhard Schölkopf</w:t>
      </w:r>
      <w:r w:rsidR="0049342B" w:rsidRPr="0049342B">
        <w:rPr>
          <w:vertAlign w:val="superscript"/>
          <w:lang w:val="de-DE"/>
        </w:rPr>
        <w:t>2</w:t>
      </w:r>
      <w:r>
        <w:rPr>
          <w:lang w:val="de-DE"/>
        </w:rPr>
        <w:t>, Klaus Scheffler</w:t>
      </w:r>
      <w:r>
        <w:rPr>
          <w:vertAlign w:val="superscript"/>
          <w:lang w:val="de-DE"/>
        </w:rPr>
        <w:t>1</w:t>
      </w:r>
      <w:r>
        <w:rPr>
          <w:lang w:val="de-DE"/>
        </w:rPr>
        <w:t xml:space="preserve"> Moritz Zaiss</w:t>
      </w:r>
      <w:r>
        <w:rPr>
          <w:vertAlign w:val="superscript"/>
          <w:lang w:val="de-DE"/>
        </w:rPr>
        <w:t>1</w:t>
      </w:r>
    </w:p>
    <w:p w14:paraId="4D0EF08C" w14:textId="7771F651" w:rsidR="00DC52B6" w:rsidRPr="00A86056" w:rsidRDefault="00FC0E62">
      <w:pPr>
        <w:spacing w:line="360" w:lineRule="auto"/>
        <w:jc w:val="both"/>
        <w:rPr>
          <w:sz w:val="18"/>
          <w:lang w:val="en-GB"/>
        </w:rPr>
      </w:pPr>
      <w:r>
        <w:rPr>
          <w:sz w:val="18"/>
          <w:vertAlign w:val="superscript"/>
          <w:lang w:val="en-GB"/>
        </w:rPr>
        <w:t>1</w:t>
      </w:r>
      <w:r>
        <w:rPr>
          <w:sz w:val="18"/>
          <w:lang w:val="en-GB"/>
        </w:rPr>
        <w:t xml:space="preserve">High-field Magnetic Resonance </w:t>
      </w:r>
      <w:proofErr w:type="spellStart"/>
      <w:r>
        <w:rPr>
          <w:sz w:val="18"/>
          <w:lang w:val="en-GB"/>
        </w:rPr>
        <w:t>Center</w:t>
      </w:r>
      <w:proofErr w:type="spellEnd"/>
      <w:r>
        <w:rPr>
          <w:sz w:val="18"/>
          <w:lang w:val="en-GB"/>
        </w:rPr>
        <w:t xml:space="preserve">, Max Planck Institute for Biological Cybernetics, </w:t>
      </w:r>
      <w:proofErr w:type="spellStart"/>
      <w:r>
        <w:rPr>
          <w:sz w:val="18"/>
          <w:lang w:val="en-GB"/>
        </w:rPr>
        <w:t>Tuebingen</w:t>
      </w:r>
      <w:proofErr w:type="spellEnd"/>
      <w:r>
        <w:rPr>
          <w:sz w:val="18"/>
          <w:lang w:val="en-GB"/>
        </w:rPr>
        <w:t>, Germany.</w:t>
      </w:r>
      <w:r w:rsidR="00A86056">
        <w:rPr>
          <w:sz w:val="18"/>
          <w:lang w:val="en-GB"/>
        </w:rPr>
        <w:br/>
      </w:r>
      <w:r w:rsidR="0049342B" w:rsidRPr="0049342B">
        <w:rPr>
          <w:sz w:val="18"/>
          <w:vertAlign w:val="superscript"/>
          <w:lang w:val="en-GB"/>
        </w:rPr>
        <w:t>2</w:t>
      </w:r>
      <w:r w:rsidRPr="00A86056">
        <w:rPr>
          <w:sz w:val="18"/>
          <w:lang w:val="en-GB"/>
        </w:rPr>
        <w:t>Empirical Inference, Max Planck In</w:t>
      </w:r>
      <w:r w:rsidR="00FA6220">
        <w:rPr>
          <w:sz w:val="18"/>
          <w:lang w:val="en-GB"/>
        </w:rPr>
        <w:t>stitute for Intelligent Systems</w:t>
      </w:r>
      <w:r w:rsidRPr="00A86056">
        <w:rPr>
          <w:sz w:val="18"/>
          <w:lang w:val="en-GB"/>
        </w:rPr>
        <w:t xml:space="preserve">, </w:t>
      </w:r>
      <w:proofErr w:type="spellStart"/>
      <w:r w:rsidRPr="00A86056">
        <w:rPr>
          <w:sz w:val="18"/>
          <w:lang w:val="en-GB"/>
        </w:rPr>
        <w:t>Tuebingen</w:t>
      </w:r>
      <w:proofErr w:type="spellEnd"/>
      <w:r w:rsidRPr="00A86056">
        <w:rPr>
          <w:sz w:val="18"/>
          <w:lang w:val="en-GB"/>
        </w:rPr>
        <w:t>, Germany.</w:t>
      </w:r>
      <w:bookmarkStart w:id="0" w:name="_GoBack"/>
      <w:bookmarkEnd w:id="0"/>
    </w:p>
    <w:p w14:paraId="57447C92" w14:textId="10445B8A" w:rsidR="00E31D35" w:rsidRPr="00D87BFC" w:rsidRDefault="00E31D35">
      <w:pPr>
        <w:spacing w:line="360" w:lineRule="auto"/>
        <w:jc w:val="both"/>
        <w:rPr>
          <w:b/>
          <w:sz w:val="20"/>
        </w:rPr>
      </w:pPr>
      <w:r w:rsidRPr="00D87BFC">
        <w:rPr>
          <w:b/>
          <w:sz w:val="20"/>
        </w:rPr>
        <w:t>Abstract</w:t>
      </w:r>
    </w:p>
    <w:p w14:paraId="6373B717" w14:textId="77777777" w:rsidR="00D87BFC" w:rsidRDefault="00E31D35" w:rsidP="00D87BFC">
      <w:pPr>
        <w:spacing w:line="276" w:lineRule="auto"/>
        <w:rPr>
          <w:sz w:val="20"/>
        </w:rPr>
      </w:pPr>
      <w:r w:rsidRPr="00D87BFC">
        <w:rPr>
          <w:b/>
          <w:sz w:val="20"/>
        </w:rPr>
        <w:t xml:space="preserve">Purpose: </w:t>
      </w:r>
      <w:r w:rsidRPr="00D87BFC">
        <w:rPr>
          <w:sz w:val="20"/>
        </w:rPr>
        <w:t xml:space="preserve">We </w:t>
      </w:r>
      <w:r w:rsidRPr="00D87BFC">
        <w:rPr>
          <w:sz w:val="20"/>
        </w:rPr>
        <w:t>propose</w:t>
      </w:r>
      <w:r w:rsidRPr="00D87BFC">
        <w:rPr>
          <w:sz w:val="20"/>
        </w:rPr>
        <w:t xml:space="preserve"> a supervised learning approach to automatically generate MR sequences and corresponding reconstruction from scratch without providing sequence programming rules.</w:t>
      </w:r>
      <w:r w:rsidRPr="00D87BFC">
        <w:rPr>
          <w:sz w:val="20"/>
        </w:rPr>
        <w:t xml:space="preserve"> This enables elegant target based optimization of </w:t>
      </w:r>
      <w:r w:rsidR="00D87BFC">
        <w:rPr>
          <w:sz w:val="20"/>
        </w:rPr>
        <w:t xml:space="preserve">existing </w:t>
      </w:r>
      <w:r w:rsidRPr="00D87BFC">
        <w:rPr>
          <w:sz w:val="20"/>
        </w:rPr>
        <w:t xml:space="preserve">MR sequences as well as </w:t>
      </w:r>
      <w:r w:rsidR="00D87BFC">
        <w:rPr>
          <w:sz w:val="20"/>
        </w:rPr>
        <w:t xml:space="preserve">exploration of novel MR sequence strategies. </w:t>
      </w:r>
    </w:p>
    <w:p w14:paraId="1A008379" w14:textId="77777777" w:rsidR="00D87BFC" w:rsidRDefault="00E31D35" w:rsidP="00D87BFC">
      <w:pPr>
        <w:spacing w:line="276" w:lineRule="auto"/>
        <w:rPr>
          <w:sz w:val="20"/>
        </w:rPr>
      </w:pPr>
      <w:r w:rsidRPr="00D87BFC">
        <w:rPr>
          <w:b/>
          <w:sz w:val="20"/>
        </w:rPr>
        <w:t xml:space="preserve">Methods: </w:t>
      </w:r>
      <w:r w:rsidRPr="00D87BFC">
        <w:rPr>
          <w:sz w:val="20"/>
        </w:rPr>
        <w:t xml:space="preserve">The entire scanning and reconstruction process is simulated end-to-end </w:t>
      </w:r>
      <w:r w:rsidRPr="00D87BFC">
        <w:rPr>
          <w:sz w:val="20"/>
        </w:rPr>
        <w:t>in a</w:t>
      </w:r>
      <w:r w:rsidRPr="00D87BFC">
        <w:rPr>
          <w:sz w:val="20"/>
        </w:rPr>
        <w:t xml:space="preserve"> fully differentiable </w:t>
      </w:r>
      <w:r w:rsidRPr="00D87BFC">
        <w:rPr>
          <w:sz w:val="20"/>
        </w:rPr>
        <w:t xml:space="preserve">fashion in terms of RF events, gradient moment events </w:t>
      </w:r>
      <w:r w:rsidRPr="00D87BFC">
        <w:rPr>
          <w:sz w:val="20"/>
        </w:rPr>
        <w:t>in x and y, delay times, acting on the input model spin system given in terms of PD, T1 and T2, and ΔB0</w:t>
      </w:r>
      <w:r w:rsidRPr="00D87BFC">
        <w:rPr>
          <w:sz w:val="20"/>
        </w:rPr>
        <w:t>. As proof of concept we use a conventional MR image as a target and optimize from scratch using the loss defined by</w:t>
      </w:r>
      <w:r w:rsidR="00D87BFC" w:rsidRPr="00D87BFC">
        <w:rPr>
          <w:sz w:val="20"/>
        </w:rPr>
        <w:t xml:space="preserve"> data fidelity, </w:t>
      </w:r>
      <w:r w:rsidRPr="00D87BFC">
        <w:rPr>
          <w:sz w:val="20"/>
        </w:rPr>
        <w:t>SAR</w:t>
      </w:r>
      <w:r w:rsidR="00D87BFC" w:rsidRPr="00D87BFC">
        <w:rPr>
          <w:sz w:val="20"/>
        </w:rPr>
        <w:t>, and scan time</w:t>
      </w:r>
      <w:r w:rsidRPr="00D87BFC">
        <w:rPr>
          <w:sz w:val="20"/>
        </w:rPr>
        <w:t xml:space="preserve">. </w:t>
      </w:r>
      <w:r w:rsidRPr="00D87BFC">
        <w:rPr>
          <w:sz w:val="20"/>
        </w:rPr>
        <w:t xml:space="preserve"> </w:t>
      </w:r>
    </w:p>
    <w:p w14:paraId="16FD0968" w14:textId="2C58EC8C" w:rsidR="00D87BFC" w:rsidRDefault="00E31D35" w:rsidP="0095707C">
      <w:pPr>
        <w:spacing w:line="276" w:lineRule="auto"/>
        <w:rPr>
          <w:sz w:val="20"/>
        </w:rPr>
      </w:pPr>
      <w:r w:rsidRPr="00D87BFC">
        <w:rPr>
          <w:b/>
          <w:sz w:val="20"/>
        </w:rPr>
        <w:t xml:space="preserve">Results: </w:t>
      </w:r>
      <w:r w:rsidR="00D87BFC" w:rsidRPr="00D87BFC">
        <w:rPr>
          <w:sz w:val="20"/>
        </w:rPr>
        <w:t>In a first attempt, outgoing from existing sequences</w:t>
      </w:r>
      <w:r w:rsidR="00D87BFC">
        <w:rPr>
          <w:sz w:val="20"/>
        </w:rPr>
        <w:t xml:space="preserve">, </w:t>
      </w:r>
      <w:proofErr w:type="spellStart"/>
      <w:r w:rsidR="00D87BFC">
        <w:rPr>
          <w:sz w:val="20"/>
        </w:rPr>
        <w:t>MRzero</w:t>
      </w:r>
      <w:proofErr w:type="spellEnd"/>
      <w:r w:rsidR="00D87BFC">
        <w:rPr>
          <w:sz w:val="20"/>
        </w:rPr>
        <w:t xml:space="preserve"> is able to reduce scanning time of fully relaxed sequence down to few </w:t>
      </w:r>
      <w:proofErr w:type="spellStart"/>
      <w:r w:rsidR="00D87BFC">
        <w:rPr>
          <w:sz w:val="20"/>
        </w:rPr>
        <w:t>ms</w:t>
      </w:r>
      <w:proofErr w:type="spellEnd"/>
      <w:r w:rsidR="00D87BFC">
        <w:rPr>
          <w:sz w:val="20"/>
        </w:rPr>
        <w:t xml:space="preserve"> TR, and to </w:t>
      </w:r>
      <w:r w:rsidR="00D87BFC" w:rsidRPr="00D87BFC">
        <w:rPr>
          <w:sz w:val="20"/>
        </w:rPr>
        <w:t xml:space="preserve">reduce SAR by 40 % </w:t>
      </w:r>
      <w:r w:rsidR="00D87BFC">
        <w:rPr>
          <w:sz w:val="20"/>
        </w:rPr>
        <w:t xml:space="preserve">by </w:t>
      </w:r>
      <w:r w:rsidRPr="00D87BFC">
        <w:rPr>
          <w:sz w:val="20"/>
        </w:rPr>
        <w:t>lower</w:t>
      </w:r>
      <w:r w:rsidR="00FD556F">
        <w:rPr>
          <w:sz w:val="20"/>
        </w:rPr>
        <w:t>ing</w:t>
      </w:r>
      <w:r w:rsidRPr="00D87BFC">
        <w:rPr>
          <w:sz w:val="20"/>
        </w:rPr>
        <w:t xml:space="preserve"> f</w:t>
      </w:r>
      <w:r w:rsidR="00D87BFC">
        <w:rPr>
          <w:sz w:val="20"/>
        </w:rPr>
        <w:t>lip angles in the outer k-space</w:t>
      </w:r>
      <w:r w:rsidRPr="00D87BFC">
        <w:rPr>
          <w:sz w:val="20"/>
        </w:rPr>
        <w:t xml:space="preserve">. </w:t>
      </w:r>
      <w:r w:rsidR="00D87BFC">
        <w:rPr>
          <w:sz w:val="20"/>
        </w:rPr>
        <w:t xml:space="preserve">In a second attempt, </w:t>
      </w:r>
      <w:proofErr w:type="spellStart"/>
      <w:r w:rsidR="00D87BFC">
        <w:rPr>
          <w:sz w:val="20"/>
        </w:rPr>
        <w:t>MRzero</w:t>
      </w:r>
      <w:proofErr w:type="spellEnd"/>
      <w:r w:rsidR="00D87BFC">
        <w:rPr>
          <w:sz w:val="20"/>
        </w:rPr>
        <w:t xml:space="preserve"> learns all gradient and RF event from zero, and is able to generate the target contrast.  Both experiments could be translated </w:t>
      </w:r>
      <w:r w:rsidRPr="00D87BFC">
        <w:rPr>
          <w:sz w:val="20"/>
        </w:rPr>
        <w:t xml:space="preserve">for image acquisition at a real system (3T Siemens, </w:t>
      </w:r>
      <w:proofErr w:type="spellStart"/>
      <w:r w:rsidRPr="00D87BFC">
        <w:rPr>
          <w:sz w:val="20"/>
        </w:rPr>
        <w:t>P</w:t>
      </w:r>
      <w:r w:rsidR="00D87BFC">
        <w:rPr>
          <w:sz w:val="20"/>
        </w:rPr>
        <w:t>risma</w:t>
      </w:r>
      <w:proofErr w:type="spellEnd"/>
      <w:r w:rsidR="00D87BFC">
        <w:rPr>
          <w:sz w:val="20"/>
        </w:rPr>
        <w:t xml:space="preserve">) and could be verified in phantoms and in vivo. </w:t>
      </w:r>
      <w:r w:rsidR="0095707C" w:rsidRPr="00D87BFC">
        <w:rPr>
          <w:sz w:val="20"/>
        </w:rPr>
        <w:t>Resolutio</w:t>
      </w:r>
      <w:r w:rsidR="0095707C">
        <w:rPr>
          <w:sz w:val="20"/>
        </w:rPr>
        <w:t xml:space="preserve">n </w:t>
      </w:r>
      <w:r w:rsidR="0095707C" w:rsidRPr="00D87BFC">
        <w:rPr>
          <w:sz w:val="20"/>
        </w:rPr>
        <w:t>is o</w:t>
      </w:r>
      <w:r w:rsidR="0095707C">
        <w:rPr>
          <w:sz w:val="20"/>
        </w:rPr>
        <w:t xml:space="preserve">nly limited by computation time, yet 3mm in plane resolution could already be achieved. </w:t>
      </w:r>
    </w:p>
    <w:p w14:paraId="2978794D" w14:textId="0014CABF" w:rsidR="00E31D35" w:rsidRDefault="0095707C" w:rsidP="0095707C">
      <w:pPr>
        <w:spacing w:line="276" w:lineRule="auto"/>
        <w:rPr>
          <w:b/>
        </w:rPr>
      </w:pPr>
      <w:r w:rsidRPr="00D87BFC">
        <w:rPr>
          <w:b/>
          <w:sz w:val="20"/>
        </w:rPr>
        <w:t>Discussion</w:t>
      </w:r>
      <w:r w:rsidR="00D87BFC" w:rsidRPr="00D87BFC">
        <w:rPr>
          <w:b/>
          <w:sz w:val="20"/>
        </w:rPr>
        <w:t xml:space="preserve">/Conclusion: </w:t>
      </w:r>
      <w:r w:rsidR="00E31D35" w:rsidRPr="00D87BFC">
        <w:rPr>
          <w:sz w:val="20"/>
        </w:rPr>
        <w:t>We have developed a fully automated MRI sequence generator based on the Bloch equation simulations and supervised learning. While we focus on basic image generation herein, having such a tool at hand paves the way to a novel way of generating optimal MR sequence and reconstruction solely governed by the target provided, which could be a certain MR image, but the possibilities for targets are limitless, e.g. quantification, segmentation or contrasts of other image modalities.</w:t>
      </w:r>
    </w:p>
    <w:p w14:paraId="5CFEE28D" w14:textId="77777777" w:rsidR="00E31D35" w:rsidRDefault="00E31D35">
      <w:pPr>
        <w:spacing w:line="360" w:lineRule="auto"/>
        <w:jc w:val="both"/>
        <w:rPr>
          <w:b/>
        </w:rPr>
      </w:pPr>
    </w:p>
    <w:p w14:paraId="38F9E92B" w14:textId="77777777" w:rsidR="0095707C" w:rsidRDefault="0095707C">
      <w:pPr>
        <w:spacing w:line="360" w:lineRule="auto"/>
        <w:jc w:val="both"/>
        <w:rPr>
          <w:b/>
        </w:rPr>
      </w:pPr>
    </w:p>
    <w:p w14:paraId="1969D4DD" w14:textId="77777777" w:rsidR="0095707C" w:rsidRDefault="0095707C">
      <w:pPr>
        <w:spacing w:after="0" w:line="240" w:lineRule="auto"/>
        <w:rPr>
          <w:b/>
        </w:rPr>
      </w:pPr>
      <w:r>
        <w:rPr>
          <w:b/>
        </w:rPr>
        <w:br w:type="page"/>
      </w:r>
    </w:p>
    <w:p w14:paraId="13A05B08" w14:textId="52FB9AAE" w:rsidR="00A86056" w:rsidRDefault="00FC0E62">
      <w:pPr>
        <w:spacing w:line="360" w:lineRule="auto"/>
        <w:jc w:val="both"/>
      </w:pPr>
      <w:r>
        <w:rPr>
          <w:b/>
        </w:rPr>
        <w:lastRenderedPageBreak/>
        <w:t>INTRODUCTION</w:t>
      </w:r>
      <w:r>
        <w:t>:</w:t>
      </w:r>
    </w:p>
    <w:p w14:paraId="09D0F263" w14:textId="77777777" w:rsidR="0069062E" w:rsidRDefault="0069062E" w:rsidP="0069062E">
      <w:pPr>
        <w:spacing w:line="360" w:lineRule="auto"/>
      </w:pPr>
      <w:r>
        <w:t>We present a supervised learning approach to automatically generate MR sequence</w:t>
      </w:r>
      <w:r w:rsidR="00750405">
        <w:t>s</w:t>
      </w:r>
      <w:r>
        <w:t xml:space="preserve"> and corresponding reconstruction from scratch without providing sequence programming rules.</w:t>
      </w:r>
    </w:p>
    <w:p w14:paraId="62463320" w14:textId="77777777" w:rsidR="0095707C" w:rsidRDefault="0095707C" w:rsidP="0069062E">
      <w:pPr>
        <w:spacing w:line="360" w:lineRule="auto"/>
        <w:rPr>
          <w:b/>
        </w:rPr>
      </w:pPr>
    </w:p>
    <w:p w14:paraId="1993D9DA" w14:textId="77777777" w:rsidR="0095707C" w:rsidRDefault="0095707C" w:rsidP="0069062E">
      <w:pPr>
        <w:spacing w:line="360" w:lineRule="auto"/>
        <w:rPr>
          <w:b/>
        </w:rPr>
      </w:pPr>
    </w:p>
    <w:p w14:paraId="5C92001E" w14:textId="77777777" w:rsidR="0095707C" w:rsidRDefault="0095707C" w:rsidP="0069062E">
      <w:pPr>
        <w:spacing w:line="360" w:lineRule="auto"/>
        <w:rPr>
          <w:b/>
        </w:rPr>
      </w:pPr>
    </w:p>
    <w:p w14:paraId="7D58CE9F" w14:textId="77777777" w:rsidR="0095707C" w:rsidRDefault="0095707C" w:rsidP="0069062E">
      <w:pPr>
        <w:spacing w:line="360" w:lineRule="auto"/>
        <w:rPr>
          <w:b/>
        </w:rPr>
      </w:pPr>
    </w:p>
    <w:p w14:paraId="09EC05F4" w14:textId="77777777" w:rsidR="0095707C" w:rsidRDefault="0095707C">
      <w:pPr>
        <w:spacing w:after="0" w:line="240" w:lineRule="auto"/>
        <w:rPr>
          <w:b/>
        </w:rPr>
      </w:pPr>
      <w:r>
        <w:rPr>
          <w:b/>
        </w:rPr>
        <w:br w:type="page"/>
      </w:r>
    </w:p>
    <w:p w14:paraId="2FEF8773" w14:textId="0C17D8FC" w:rsidR="0069062E" w:rsidRDefault="0069062E" w:rsidP="0069062E">
      <w:pPr>
        <w:spacing w:line="360" w:lineRule="auto"/>
      </w:pPr>
      <w:r>
        <w:rPr>
          <w:b/>
        </w:rPr>
        <w:lastRenderedPageBreak/>
        <w:t>METHODS</w:t>
      </w:r>
      <w:r>
        <w:t xml:space="preserve"> </w:t>
      </w:r>
    </w:p>
    <w:p w14:paraId="132C0532" w14:textId="56D8A954" w:rsidR="0069062E" w:rsidRDefault="0069062E" w:rsidP="0069062E">
      <w:pPr>
        <w:spacing w:line="360" w:lineRule="auto"/>
      </w:pPr>
      <w:r>
        <w:t>The entire scanning and reconstruction process is simulated end-to-end as a fully differentiable concatenated sequence of tensor operations. Each tensor operation from the stack implements: RF events (RFE) (i.e. flip angles and phases), gradient moment events (GME) in x and y, delay times, and a weighting for an ADC</w:t>
      </w:r>
      <w:r w:rsidR="00750405">
        <w:t>, acting on the input model spin system (given in terms of PD, T1 and T2, and ΔB0)</w:t>
      </w:r>
      <w:r>
        <w:t>.  At the sequence learning step, we use Adam[</w:t>
      </w:r>
      <w:r w:rsidR="00B57107">
        <w:t>1</w:t>
      </w:r>
      <w:r>
        <w:t>] optimizer to find the sequence parameters given the loss function specified with respect to data fidelity and SAR cost terms.</w:t>
      </w:r>
      <w:r>
        <w:br/>
      </w:r>
      <w:r>
        <w:rPr>
          <w:rStyle w:val="Fett"/>
        </w:rPr>
        <w:t>Task and target</w:t>
      </w:r>
      <w:r>
        <w:br/>
        <w:t xml:space="preserve">We evaluate the proposed method on a simple task: match a target GRE-derived image by optimizing the gradients and flip angles and putting </w:t>
      </w:r>
      <w:r w:rsidR="00750405">
        <w:t>a</w:t>
      </w:r>
      <w:r>
        <w:t xml:space="preserve"> penalty on SAR. </w:t>
      </w:r>
      <w:r w:rsidR="00750405">
        <w:t>T</w:t>
      </w:r>
      <w:r>
        <w:t>arget sequence</w:t>
      </w:r>
      <w:r w:rsidR="00750405">
        <w:t xml:space="preserve"> details</w:t>
      </w:r>
      <w:r>
        <w:t>: transient RF- and gradient-spoiled gradient echo rea</w:t>
      </w:r>
      <w:r w:rsidR="00750405">
        <w:t xml:space="preserve">dout with linear phase encoding, 24x24, </w:t>
      </w:r>
      <w:r>
        <w:t>TR = 2</w:t>
      </w:r>
      <w:r w:rsidR="00750405">
        <w:t xml:space="preserve">0 </w:t>
      </w:r>
      <w:proofErr w:type="spellStart"/>
      <w:r w:rsidR="00750405">
        <w:t>ms</w:t>
      </w:r>
      <w:proofErr w:type="spellEnd"/>
      <w:r w:rsidR="00750405">
        <w:t xml:space="preserve">, TE =3 </w:t>
      </w:r>
      <w:proofErr w:type="spellStart"/>
      <w:r w:rsidR="00750405">
        <w:t>ms</w:t>
      </w:r>
      <w:proofErr w:type="spellEnd"/>
      <w:r w:rsidR="00750405">
        <w:t xml:space="preserve">, FA=5°. Low FA </w:t>
      </w:r>
      <w:r>
        <w:t xml:space="preserve">decreases image blurring due to the </w:t>
      </w:r>
      <w:r w:rsidR="00750405">
        <w:t xml:space="preserve">signal </w:t>
      </w:r>
      <w:r>
        <w:t xml:space="preserve">decay </w:t>
      </w:r>
      <w:r w:rsidR="00750405">
        <w:t>of</w:t>
      </w:r>
      <w:r>
        <w:t xml:space="preserve"> th</w:t>
      </w:r>
      <w:r w:rsidR="00750405">
        <w:t xml:space="preserve">e transient readout. As </w:t>
      </w:r>
      <w:r>
        <w:t>task sequence</w:t>
      </w:r>
      <w:r w:rsidR="00750405">
        <w:t>s</w:t>
      </w:r>
      <w:r>
        <w:t xml:space="preserve"> we used the same timing pattern and ADC as the target sequence, where for gradients and flip angles we </w:t>
      </w:r>
      <w:r w:rsidR="00EA303D">
        <w:t>approached</w:t>
      </w:r>
      <w:r w:rsidR="00D2199D">
        <w:t xml:space="preserve"> </w:t>
      </w:r>
      <w:r w:rsidR="00750405">
        <w:t>four</w:t>
      </w:r>
      <w:r>
        <w:t xml:space="preserve"> different tasks:</w:t>
      </w:r>
      <w:r>
        <w:br/>
        <w:t xml:space="preserve">Task 1: clone target GME and RFE, optimize only RFE with SAR penalty </w:t>
      </w:r>
      <w:r>
        <w:br/>
        <w:t>Task 2: clone target RFE, set GME to 0, optimize GME only</w:t>
      </w:r>
      <w:r>
        <w:br/>
        <w:t xml:space="preserve">Task 3: set RFE and GME to 0, optimize both RFE and GME </w:t>
      </w:r>
      <w:r>
        <w:br/>
        <w:t xml:space="preserve">Task 4: set RFE and GME to 0, optimize both RFE and GME with SAR penalty </w:t>
      </w:r>
    </w:p>
    <w:p w14:paraId="132F3921" w14:textId="77777777" w:rsidR="0095707C" w:rsidRDefault="0095707C">
      <w:pPr>
        <w:spacing w:after="0" w:line="240" w:lineRule="auto"/>
        <w:rPr>
          <w:b/>
        </w:rPr>
      </w:pPr>
      <w:r>
        <w:rPr>
          <w:b/>
        </w:rPr>
        <w:br w:type="page"/>
      </w:r>
    </w:p>
    <w:p w14:paraId="1AD00E68" w14:textId="3EAD2347" w:rsidR="00DC52B6" w:rsidRDefault="00FC0E62">
      <w:pPr>
        <w:spacing w:line="360" w:lineRule="auto"/>
        <w:jc w:val="both"/>
      </w:pPr>
      <w:r>
        <w:rPr>
          <w:b/>
        </w:rPr>
        <w:lastRenderedPageBreak/>
        <w:t>RESULTS</w:t>
      </w:r>
      <w:r>
        <w:t xml:space="preserve">: </w:t>
      </w:r>
    </w:p>
    <w:p w14:paraId="3AC56AF2" w14:textId="557FC771" w:rsidR="00DC52B6" w:rsidRDefault="0069062E">
      <w:pPr>
        <w:spacing w:line="360" w:lineRule="auto"/>
        <w:jc w:val="both"/>
      </w:pPr>
      <w:r>
        <w:t xml:space="preserve">The result of task 1 displayed in figure 1a-e shows that the optimizer prefers to lower flip angles in the outer k-space lines to reduce SAR by 40 % keeping a small image error. Figure 1f-j shows how spatial encoding is learned from scratch (Task 2). Figure 2abc shows that when learning both RFE and GME, too high flip angles are chosen (Task 3). This can be mitigated by putting an additional penalty on SAR. Figure 3cde shows the full potential of MRI zero: the invention of a complete MRI sequence (Task 4) that is applicable </w:t>
      </w:r>
      <w:r w:rsidR="001F2A20">
        <w:t>for</w:t>
      </w:r>
      <w:r>
        <w:t xml:space="preserve"> image acquisition at a real system (3T Siemens, </w:t>
      </w:r>
      <w:proofErr w:type="spellStart"/>
      <w:r>
        <w:t>Prisma</w:t>
      </w:r>
      <w:proofErr w:type="spellEnd"/>
      <w:r>
        <w:t xml:space="preserve">) in phantoms and in vivo (Figure 3). </w:t>
      </w:r>
      <w:r w:rsidR="00FC0E62">
        <w:rPr>
          <w:noProof/>
        </w:rPr>
        <w:drawing>
          <wp:inline distT="0" distB="0" distL="0" distR="0" wp14:anchorId="529BAA77" wp14:editId="38E7671B">
            <wp:extent cx="5943600" cy="3553460"/>
            <wp:effectExtent l="0" t="0" r="0" b="0"/>
            <wp:docPr id="2"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3"/>
                    <pic:cNvPicPr>
                      <a:picLocks noChangeAspect="1" noChangeArrowheads="1"/>
                    </pic:cNvPicPr>
                  </pic:nvPicPr>
                  <pic:blipFill>
                    <a:blip r:embed="rId6"/>
                    <a:stretch>
                      <a:fillRect/>
                    </a:stretch>
                  </pic:blipFill>
                  <pic:spPr bwMode="auto">
                    <a:xfrm>
                      <a:off x="0" y="0"/>
                      <a:ext cx="5943600" cy="3553460"/>
                    </a:xfrm>
                    <a:prstGeom prst="rect">
                      <a:avLst/>
                    </a:prstGeom>
                  </pic:spPr>
                </pic:pic>
              </a:graphicData>
            </a:graphic>
          </wp:inline>
        </w:drawing>
      </w:r>
    </w:p>
    <w:p w14:paraId="42A4A479" w14:textId="4EF84FD0" w:rsidR="00DC52B6" w:rsidRDefault="00FC0E62">
      <w:pPr>
        <w:spacing w:line="360" w:lineRule="auto"/>
        <w:jc w:val="both"/>
      </w:pPr>
      <w:r>
        <w:t xml:space="preserve">Figure 1: (a-e) Task 1, (f-j) Task 4. </w:t>
      </w:r>
      <w:proofErr w:type="spellStart"/>
      <w:proofErr w:type="gramStart"/>
      <w:r>
        <w:t>a,f</w:t>
      </w:r>
      <w:proofErr w:type="spellEnd"/>
      <w:proofErr w:type="gramEnd"/>
      <w:r>
        <w:t xml:space="preserve">: Training error (percent NMSE) curves and SAR over iterations. </w:t>
      </w:r>
      <w:proofErr w:type="spellStart"/>
      <w:proofErr w:type="gramStart"/>
      <w:r>
        <w:t>b,g</w:t>
      </w:r>
      <w:proofErr w:type="spellEnd"/>
      <w:proofErr w:type="gramEnd"/>
      <w:r>
        <w:t xml:space="preserve">: k-space sample locations at the last iteration. </w:t>
      </w:r>
      <w:proofErr w:type="spellStart"/>
      <w:proofErr w:type="gramStart"/>
      <w:r>
        <w:t>c,h</w:t>
      </w:r>
      <w:proofErr w:type="spellEnd"/>
      <w:proofErr w:type="gramEnd"/>
      <w:r>
        <w:t>: flip angles at the last iteration (red) compared to target flip angles (green). (</w:t>
      </w:r>
      <w:proofErr w:type="spellStart"/>
      <w:proofErr w:type="gramStart"/>
      <w:r>
        <w:t>d,i</w:t>
      </w:r>
      <w:proofErr w:type="spellEnd"/>
      <w:proofErr w:type="gramEnd"/>
      <w:r>
        <w:t>) target images, (</w:t>
      </w:r>
      <w:proofErr w:type="spellStart"/>
      <w:r>
        <w:t>e,j</w:t>
      </w:r>
      <w:proofErr w:type="spellEnd"/>
      <w:r>
        <w:t xml:space="preserve">) invented sequence images. </w:t>
      </w:r>
    </w:p>
    <w:p w14:paraId="414698A3" w14:textId="77777777" w:rsidR="00DC52B6" w:rsidRDefault="00DC52B6">
      <w:pPr>
        <w:spacing w:line="360" w:lineRule="auto"/>
        <w:jc w:val="both"/>
      </w:pPr>
    </w:p>
    <w:p w14:paraId="4C5A8785" w14:textId="77777777" w:rsidR="00DC52B6" w:rsidRDefault="00FC0E62">
      <w:pPr>
        <w:spacing w:line="360" w:lineRule="auto"/>
        <w:jc w:val="both"/>
      </w:pPr>
      <w:r>
        <w:rPr>
          <w:noProof/>
        </w:rPr>
        <w:lastRenderedPageBreak/>
        <w:drawing>
          <wp:inline distT="0" distB="0" distL="0" distR="0" wp14:anchorId="206B426A" wp14:editId="4DDF9A8C">
            <wp:extent cx="5943600" cy="2692400"/>
            <wp:effectExtent l="0" t="0" r="0" b="0"/>
            <wp:docPr id="3"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2"/>
                    <pic:cNvPicPr>
                      <a:picLocks noChangeAspect="1" noChangeArrowheads="1"/>
                    </pic:cNvPicPr>
                  </pic:nvPicPr>
                  <pic:blipFill>
                    <a:blip r:embed="rId7"/>
                    <a:stretch>
                      <a:fillRect/>
                    </a:stretch>
                  </pic:blipFill>
                  <pic:spPr bwMode="auto">
                    <a:xfrm>
                      <a:off x="0" y="0"/>
                      <a:ext cx="5943600" cy="2692400"/>
                    </a:xfrm>
                    <a:prstGeom prst="rect">
                      <a:avLst/>
                    </a:prstGeom>
                  </pic:spPr>
                </pic:pic>
              </a:graphicData>
            </a:graphic>
          </wp:inline>
        </w:drawing>
      </w:r>
    </w:p>
    <w:p w14:paraId="480DDF25" w14:textId="77777777" w:rsidR="00DC52B6" w:rsidRDefault="00FC0E62">
      <w:pPr>
        <w:spacing w:line="360" w:lineRule="auto"/>
        <w:jc w:val="both"/>
      </w:pPr>
      <w:r>
        <w:t xml:space="preserve">Figure 2: First row: Task 3, second row: Task 4. </w:t>
      </w:r>
      <w:proofErr w:type="spellStart"/>
      <w:proofErr w:type="gramStart"/>
      <w:r>
        <w:t>a,d</w:t>
      </w:r>
      <w:proofErr w:type="spellEnd"/>
      <w:proofErr w:type="gramEnd"/>
      <w:r>
        <w:t xml:space="preserve">: Training error curves and SAR over iterations. </w:t>
      </w:r>
      <w:proofErr w:type="spellStart"/>
      <w:proofErr w:type="gramStart"/>
      <w:r>
        <w:t>b,e</w:t>
      </w:r>
      <w:proofErr w:type="spellEnd"/>
      <w:proofErr w:type="gramEnd"/>
      <w:r>
        <w:t xml:space="preserve">: k-space sampling at the last iteration. </w:t>
      </w:r>
      <w:proofErr w:type="spellStart"/>
      <w:proofErr w:type="gramStart"/>
      <w:r>
        <w:t>c,f</w:t>
      </w:r>
      <w:proofErr w:type="spellEnd"/>
      <w:proofErr w:type="gramEnd"/>
      <w:r>
        <w:t>: flip angles at the last iteration (red) compared to target flip angles (green).</w:t>
      </w:r>
    </w:p>
    <w:p w14:paraId="57366283" w14:textId="6DB2BA41" w:rsidR="00DC52B6" w:rsidRDefault="00A86056">
      <w:pPr>
        <w:spacing w:line="360" w:lineRule="auto"/>
        <w:jc w:val="both"/>
      </w:pPr>
      <w:r>
        <w:rPr>
          <w:noProof/>
        </w:rPr>
        <w:lastRenderedPageBreak/>
        <w:drawing>
          <wp:inline distT="0" distB="0" distL="0" distR="0" wp14:anchorId="1638D5FD" wp14:editId="148B358A">
            <wp:extent cx="5010426" cy="1193800"/>
            <wp:effectExtent l="0" t="0" r="0" b="635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024"/>
                    <a:stretch/>
                  </pic:blipFill>
                  <pic:spPr bwMode="auto">
                    <a:xfrm>
                      <a:off x="0" y="0"/>
                      <a:ext cx="5039344" cy="1200690"/>
                    </a:xfrm>
                    <a:prstGeom prst="rect">
                      <a:avLst/>
                    </a:prstGeom>
                    <a:ln>
                      <a:noFill/>
                    </a:ln>
                    <a:extLst>
                      <a:ext uri="{53640926-AAD7-44D8-BBD7-CCE9431645EC}">
                        <a14:shadowObscured xmlns:a14="http://schemas.microsoft.com/office/drawing/2010/main"/>
                      </a:ext>
                    </a:extLst>
                  </pic:spPr>
                </pic:pic>
              </a:graphicData>
            </a:graphic>
          </wp:inline>
        </w:drawing>
      </w:r>
      <w:r>
        <w:rPr>
          <w:noProof/>
        </w:rPr>
        <w:t xml:space="preserve"> </w:t>
      </w:r>
      <w:r w:rsidR="00FC0E62">
        <w:t xml:space="preserve">  </w:t>
      </w:r>
      <w:r w:rsidR="00F9716E" w:rsidRPr="00F9716E">
        <w:rPr>
          <w:noProof/>
        </w:rPr>
        <w:drawing>
          <wp:inline distT="0" distB="0" distL="0" distR="0" wp14:anchorId="17D6B8AC" wp14:editId="093B75F0">
            <wp:extent cx="5943600" cy="4565888"/>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565888"/>
                    </a:xfrm>
                    <a:prstGeom prst="rect">
                      <a:avLst/>
                    </a:prstGeom>
                    <a:noFill/>
                    <a:ln>
                      <a:noFill/>
                    </a:ln>
                  </pic:spPr>
                </pic:pic>
              </a:graphicData>
            </a:graphic>
          </wp:inline>
        </w:drawing>
      </w:r>
    </w:p>
    <w:p w14:paraId="5C6E0DC9" w14:textId="0B7AE841" w:rsidR="00DC52B6" w:rsidRDefault="00FC0E62" w:rsidP="007209F0">
      <w:pPr>
        <w:spacing w:line="360" w:lineRule="auto"/>
        <w:jc w:val="both"/>
      </w:pPr>
      <w:r>
        <w:t xml:space="preserve">Figure 3: </w:t>
      </w:r>
      <w:r w:rsidR="00F9716E">
        <w:t>R</w:t>
      </w:r>
      <w:r>
        <w:t>ow</w:t>
      </w:r>
      <w:r w:rsidR="00F9716E">
        <w:t xml:space="preserve"> 1</w:t>
      </w:r>
      <w:r>
        <w:t xml:space="preserve">: </w:t>
      </w:r>
      <w:r w:rsidR="00EA303D">
        <w:t>training error curve</w:t>
      </w:r>
      <w:r w:rsidR="00F9716E">
        <w:t>, Row 2: k-space sampling at different iterations, Row 3: flip angles over measurement repetitions. R</w:t>
      </w:r>
      <w:r>
        <w:t>ow</w:t>
      </w:r>
      <w:r w:rsidR="00F9716E">
        <w:t xml:space="preserve"> 4</w:t>
      </w:r>
      <w:r>
        <w:t>: simulation</w:t>
      </w:r>
      <w:r w:rsidR="00EA303D">
        <w:t>-based reconstruction</w:t>
      </w:r>
      <w:r>
        <w:t xml:space="preserve"> at </w:t>
      </w:r>
      <w:r w:rsidR="00F9716E">
        <w:t>different iterations</w:t>
      </w:r>
      <w:r w:rsidR="001F2A20">
        <w:t xml:space="preserve"> 3, 30 80,280 and 1100</w:t>
      </w:r>
      <w:r w:rsidR="00F9716E">
        <w:t xml:space="preserve">. </w:t>
      </w:r>
      <w:r>
        <w:t>row</w:t>
      </w:r>
      <w:r w:rsidR="00F9716E">
        <w:t xml:space="preserve"> 5</w:t>
      </w:r>
      <w:r>
        <w:t>: phantom measurement, row</w:t>
      </w:r>
      <w:r w:rsidR="00F9716E">
        <w:t xml:space="preserve"> 6</w:t>
      </w:r>
      <w:r>
        <w:t xml:space="preserve">: </w:t>
      </w:r>
      <w:r w:rsidR="00EA303D">
        <w:t>in vivo brain scan</w:t>
      </w:r>
      <w:r w:rsidR="00F9716E">
        <w:t>.</w:t>
      </w:r>
      <w:r w:rsidR="007209F0" w:rsidRPr="007209F0">
        <w:t xml:space="preserve"> </w:t>
      </w:r>
      <w:r w:rsidR="007209F0">
        <w:t xml:space="preserve">An </w:t>
      </w:r>
      <w:r w:rsidR="001F2A20">
        <w:t>animated version for 48x48 matr</w:t>
      </w:r>
      <w:r w:rsidR="007209F0">
        <w:t xml:space="preserve">ix size can be found on </w:t>
      </w:r>
      <w:hyperlink r:id="rId10" w:history="1">
        <w:r w:rsidR="007209F0" w:rsidRPr="00904466">
          <w:rPr>
            <w:rStyle w:val="Hyperlink"/>
          </w:rPr>
          <w:t>www.tinyurl.com/y4z9qlhz</w:t>
        </w:r>
      </w:hyperlink>
    </w:p>
    <w:p w14:paraId="0513BBD4" w14:textId="77777777" w:rsidR="00DC52B6" w:rsidRDefault="00DC52B6">
      <w:pPr>
        <w:spacing w:line="360" w:lineRule="auto"/>
        <w:jc w:val="both"/>
      </w:pPr>
    </w:p>
    <w:p w14:paraId="071F4B83" w14:textId="77777777" w:rsidR="0095707C" w:rsidRDefault="0095707C">
      <w:pPr>
        <w:spacing w:after="0" w:line="240" w:lineRule="auto"/>
        <w:rPr>
          <w:b/>
        </w:rPr>
      </w:pPr>
      <w:r>
        <w:rPr>
          <w:b/>
        </w:rPr>
        <w:br w:type="page"/>
      </w:r>
    </w:p>
    <w:p w14:paraId="61196564" w14:textId="15AF74C4" w:rsidR="00DC52B6" w:rsidRDefault="00FC0E62">
      <w:pPr>
        <w:spacing w:line="360" w:lineRule="auto"/>
        <w:jc w:val="both"/>
        <w:rPr>
          <w:b/>
        </w:rPr>
      </w:pPr>
      <w:r>
        <w:rPr>
          <w:b/>
        </w:rPr>
        <w:lastRenderedPageBreak/>
        <w:t>DISCUSSION</w:t>
      </w:r>
      <w:r>
        <w:t xml:space="preserve"> / </w:t>
      </w:r>
      <w:r>
        <w:rPr>
          <w:b/>
        </w:rPr>
        <w:t>CONCLUSION:</w:t>
      </w:r>
    </w:p>
    <w:p w14:paraId="2653A211" w14:textId="77777777" w:rsidR="0069062E" w:rsidRDefault="0069062E">
      <w:pPr>
        <w:widowControl w:val="0"/>
        <w:spacing w:line="360" w:lineRule="auto"/>
      </w:pPr>
      <w:r>
        <w:t>We have developed a fully automated MRI sequence generator based on the Bloch equation simulations and supervised learning. Resolution (24x24) is only limited by computation time. While we focus on basic image generation herein, having such a tool at hand paves the way to a novel way of generating optimal MR sequence and reconstruction solely governed by the target provided, which could be a certain MR image, but the possibilities for targets are limitless, e.g. quantification, activation, segmentation or contrasts of other image modalities.</w:t>
      </w:r>
    </w:p>
    <w:p w14:paraId="6AFDEF18" w14:textId="77777777" w:rsidR="0095707C" w:rsidRDefault="0095707C">
      <w:pPr>
        <w:widowControl w:val="0"/>
        <w:spacing w:line="360" w:lineRule="auto"/>
        <w:rPr>
          <w:b/>
        </w:rPr>
      </w:pPr>
    </w:p>
    <w:p w14:paraId="717D3FDD" w14:textId="56A09EEE" w:rsidR="00DC52B6" w:rsidRDefault="00FC0E62">
      <w:pPr>
        <w:widowControl w:val="0"/>
        <w:spacing w:line="360" w:lineRule="auto"/>
        <w:rPr>
          <w:b/>
        </w:rPr>
      </w:pPr>
      <w:r>
        <w:rPr>
          <w:b/>
        </w:rPr>
        <w:t>ACKNOWLEDGEMENTS:</w:t>
      </w:r>
    </w:p>
    <w:p w14:paraId="6D07EB62" w14:textId="77777777" w:rsidR="00DC52B6" w:rsidRDefault="00FC0E62">
      <w:pPr>
        <w:widowControl w:val="0"/>
        <w:spacing w:line="360" w:lineRule="auto"/>
        <w:jc w:val="both"/>
      </w:pPr>
      <w:r>
        <w:t xml:space="preserve">We thank Maxim </w:t>
      </w:r>
      <w:r w:rsidR="00FE1B47">
        <w:t xml:space="preserve">Zaitsev </w:t>
      </w:r>
      <w:r>
        <w:t xml:space="preserve">for </w:t>
      </w:r>
      <w:r w:rsidR="00FE1B47">
        <w:t>PULSEQ codes (https://pulseq.github.io/)</w:t>
      </w:r>
    </w:p>
    <w:p w14:paraId="63DDF03B" w14:textId="77777777" w:rsidR="00FE1B47" w:rsidRDefault="00FC0E62">
      <w:pPr>
        <w:widowControl w:val="0"/>
        <w:spacing w:line="360" w:lineRule="auto"/>
        <w:jc w:val="both"/>
      </w:pPr>
      <w:r>
        <w:t>Max Planck Society, German Research Foun</w:t>
      </w:r>
      <w:r w:rsidR="00FE1B47">
        <w:t>dation (DFG, ZA 814/2-1)</w:t>
      </w:r>
    </w:p>
    <w:p w14:paraId="5455FB59" w14:textId="2ACA555F" w:rsidR="00DC52B6" w:rsidRDefault="00FE1B47">
      <w:pPr>
        <w:widowControl w:val="0"/>
        <w:spacing w:line="360" w:lineRule="auto"/>
        <w:jc w:val="both"/>
      </w:pPr>
      <w:r>
        <w:t>EU</w:t>
      </w:r>
      <w:r w:rsidR="00FC0E62">
        <w:t xml:space="preserve"> Horizon 2020 (</w:t>
      </w:r>
      <w:r>
        <w:t>667510)</w:t>
      </w:r>
    </w:p>
    <w:p w14:paraId="2F39D57C" w14:textId="77777777" w:rsidR="0095707C" w:rsidRDefault="0095707C">
      <w:pPr>
        <w:widowControl w:val="0"/>
        <w:spacing w:line="360" w:lineRule="auto"/>
        <w:jc w:val="both"/>
      </w:pPr>
    </w:p>
    <w:p w14:paraId="01985F1A" w14:textId="77777777" w:rsidR="00DC52B6" w:rsidRDefault="00FC0E62">
      <w:pPr>
        <w:widowControl w:val="0"/>
        <w:spacing w:line="360" w:lineRule="auto"/>
      </w:pPr>
      <w:r>
        <w:fldChar w:fldCharType="begin"/>
      </w:r>
      <w:r>
        <w:instrText>ADDIN Mendeley Bibliography CSL_BIBLIOGRAPHY</w:instrText>
      </w:r>
      <w:r>
        <w:fldChar w:fldCharType="separate"/>
      </w:r>
      <w:bookmarkStart w:id="1" w:name="__Fieldmark__206_1193035872"/>
      <w:r>
        <w:rPr>
          <w:rFonts w:cs="Calibri"/>
          <w:b/>
        </w:rPr>
        <w:t>Bibliography</w:t>
      </w:r>
      <w:r>
        <w:fldChar w:fldCharType="end"/>
      </w:r>
      <w:bookmarkEnd w:id="1"/>
    </w:p>
    <w:p w14:paraId="4D850CC9" w14:textId="77777777" w:rsidR="005E233B" w:rsidRPr="005E233B" w:rsidRDefault="00BA7053" w:rsidP="005E233B">
      <w:pPr>
        <w:spacing w:after="0" w:line="240" w:lineRule="auto"/>
        <w:rPr>
          <w:rFonts w:ascii="Times New Roman" w:eastAsia="Times New Roman" w:hAnsi="Times New Roman" w:cs="Times New Roman"/>
          <w:sz w:val="24"/>
          <w:szCs w:val="24"/>
        </w:rPr>
      </w:pPr>
      <w:r>
        <w:t xml:space="preserve">[1] </w:t>
      </w:r>
      <w:proofErr w:type="spellStart"/>
      <w:r w:rsidR="005E233B" w:rsidRPr="005E233B">
        <w:rPr>
          <w:rFonts w:ascii="Times New Roman" w:eastAsia="Times New Roman" w:hAnsi="Times New Roman" w:cs="Times New Roman"/>
          <w:sz w:val="24"/>
          <w:szCs w:val="24"/>
        </w:rPr>
        <w:t>Kingma</w:t>
      </w:r>
      <w:proofErr w:type="spellEnd"/>
      <w:r w:rsidR="005E233B" w:rsidRPr="005E233B">
        <w:rPr>
          <w:rFonts w:ascii="Times New Roman" w:eastAsia="Times New Roman" w:hAnsi="Times New Roman" w:cs="Times New Roman"/>
          <w:sz w:val="24"/>
          <w:szCs w:val="24"/>
        </w:rPr>
        <w:t xml:space="preserve">, </w:t>
      </w:r>
      <w:proofErr w:type="spellStart"/>
      <w:r w:rsidR="005E233B" w:rsidRPr="005E233B">
        <w:rPr>
          <w:rFonts w:ascii="Times New Roman" w:eastAsia="Times New Roman" w:hAnsi="Times New Roman" w:cs="Times New Roman"/>
          <w:sz w:val="24"/>
          <w:szCs w:val="24"/>
        </w:rPr>
        <w:t>Diederik</w:t>
      </w:r>
      <w:proofErr w:type="spellEnd"/>
      <w:r w:rsidR="005E233B" w:rsidRPr="005E233B">
        <w:rPr>
          <w:rFonts w:ascii="Times New Roman" w:eastAsia="Times New Roman" w:hAnsi="Times New Roman" w:cs="Times New Roman"/>
          <w:sz w:val="24"/>
          <w:szCs w:val="24"/>
        </w:rPr>
        <w:t xml:space="preserve"> P., and Jimmy Ba. "Adam: A method for stochastic optimization." </w:t>
      </w:r>
      <w:r w:rsidR="005E233B" w:rsidRPr="005E233B">
        <w:rPr>
          <w:rFonts w:ascii="Times New Roman" w:eastAsia="Times New Roman" w:hAnsi="Times New Roman" w:cs="Times New Roman"/>
          <w:i/>
          <w:iCs/>
          <w:sz w:val="24"/>
          <w:szCs w:val="24"/>
        </w:rPr>
        <w:t>arXiv:1412.6980</w:t>
      </w:r>
      <w:r w:rsidR="005E233B" w:rsidRPr="005E233B">
        <w:rPr>
          <w:rFonts w:ascii="Times New Roman" w:eastAsia="Times New Roman" w:hAnsi="Times New Roman" w:cs="Times New Roman"/>
          <w:sz w:val="24"/>
          <w:szCs w:val="24"/>
        </w:rPr>
        <w:t xml:space="preserve"> (2014).</w:t>
      </w:r>
    </w:p>
    <w:p w14:paraId="04485889" w14:textId="40E3CDD3" w:rsidR="00BA7053" w:rsidRDefault="00BA7053" w:rsidP="00BA7053">
      <w:pPr>
        <w:widowControl w:val="0"/>
        <w:spacing w:line="360" w:lineRule="auto"/>
      </w:pPr>
    </w:p>
    <w:p w14:paraId="667932B8" w14:textId="77777777" w:rsidR="00DC52B6" w:rsidRDefault="00DC52B6">
      <w:pPr>
        <w:pStyle w:val="Beschriftung"/>
        <w:jc w:val="both"/>
      </w:pPr>
    </w:p>
    <w:sectPr w:rsidR="00DC52B6">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0558C3"/>
    <w:multiLevelType w:val="multilevel"/>
    <w:tmpl w:val="100019D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703C751A"/>
    <w:multiLevelType w:val="multilevel"/>
    <w:tmpl w:val="93D61C7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52B6"/>
    <w:rsid w:val="001A0A18"/>
    <w:rsid w:val="001F2A20"/>
    <w:rsid w:val="0049342B"/>
    <w:rsid w:val="005E233B"/>
    <w:rsid w:val="0069062E"/>
    <w:rsid w:val="007209F0"/>
    <w:rsid w:val="00750405"/>
    <w:rsid w:val="0095707C"/>
    <w:rsid w:val="00A426DE"/>
    <w:rsid w:val="00A86056"/>
    <w:rsid w:val="00B57107"/>
    <w:rsid w:val="00BA7053"/>
    <w:rsid w:val="00D2199D"/>
    <w:rsid w:val="00D42F2E"/>
    <w:rsid w:val="00D87BFC"/>
    <w:rsid w:val="00DC52B6"/>
    <w:rsid w:val="00E31D35"/>
    <w:rsid w:val="00E96C2C"/>
    <w:rsid w:val="00EA303D"/>
    <w:rsid w:val="00EA46D2"/>
    <w:rsid w:val="00F9716E"/>
    <w:rsid w:val="00FA6220"/>
    <w:rsid w:val="00FC0E62"/>
    <w:rsid w:val="00FD556F"/>
    <w:rsid w:val="00FE1B47"/>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7ECB2"/>
  <w15:docId w15:val="{EB025C2C-F16B-484B-9D1C-F90CCD295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after="160" w:line="259" w:lineRule="auto"/>
    </w:pPr>
  </w:style>
  <w:style w:type="paragraph" w:styleId="berschrift2">
    <w:name w:val="heading 2"/>
    <w:basedOn w:val="Standard"/>
    <w:next w:val="Standard"/>
    <w:uiPriority w:val="9"/>
    <w:unhideWhenUsed/>
    <w:qFormat/>
    <w:rsid w:val="00B466B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st">
    <w:name w:val="st"/>
    <w:basedOn w:val="Absatz-Standardschriftart"/>
    <w:qFormat/>
    <w:rsid w:val="000B6229"/>
  </w:style>
  <w:style w:type="character" w:customStyle="1" w:styleId="SprechblasentextZchn">
    <w:name w:val="Sprechblasentext Zchn"/>
    <w:basedOn w:val="Absatz-Standardschriftart"/>
    <w:link w:val="Sprechblasentext"/>
    <w:uiPriority w:val="99"/>
    <w:semiHidden/>
    <w:qFormat/>
    <w:rsid w:val="00EC033A"/>
    <w:rPr>
      <w:rFonts w:ascii="Segoe UI" w:hAnsi="Segoe UI" w:cs="Segoe UI"/>
      <w:sz w:val="18"/>
      <w:szCs w:val="18"/>
    </w:rPr>
  </w:style>
  <w:style w:type="character" w:styleId="Kommentarzeichen">
    <w:name w:val="annotation reference"/>
    <w:basedOn w:val="Absatz-Standardschriftart"/>
    <w:qFormat/>
    <w:rsid w:val="000A5D24"/>
    <w:rPr>
      <w:sz w:val="16"/>
      <w:szCs w:val="16"/>
    </w:rPr>
  </w:style>
  <w:style w:type="character" w:customStyle="1" w:styleId="KommentartextZchn">
    <w:name w:val="Kommentartext Zchn"/>
    <w:basedOn w:val="Absatz-Standardschriftart"/>
    <w:link w:val="Kommentartext"/>
    <w:qFormat/>
    <w:rsid w:val="000A5D24"/>
    <w:rPr>
      <w:rFonts w:ascii="Times New Roman" w:eastAsia="Times New Roman" w:hAnsi="Times New Roman" w:cs="Times New Roman"/>
      <w:sz w:val="20"/>
      <w:szCs w:val="20"/>
      <w:lang w:val="de-DE" w:eastAsia="de-DE"/>
    </w:rPr>
  </w:style>
  <w:style w:type="character" w:customStyle="1" w:styleId="InternetLink">
    <w:name w:val="Internet Link"/>
    <w:basedOn w:val="Absatz-Standardschriftart"/>
    <w:uiPriority w:val="99"/>
    <w:unhideWhenUsed/>
    <w:rsid w:val="0080323B"/>
    <w:rPr>
      <w:color w:val="0000FF"/>
      <w:u w:val="single"/>
    </w:rPr>
  </w:style>
  <w:style w:type="character" w:customStyle="1" w:styleId="KommentarthemaZchn">
    <w:name w:val="Kommentarthema Zchn"/>
    <w:basedOn w:val="KommentartextZchn"/>
    <w:link w:val="Kommentarthema"/>
    <w:uiPriority w:val="99"/>
    <w:semiHidden/>
    <w:qFormat/>
    <w:rsid w:val="00E059E2"/>
    <w:rPr>
      <w:rFonts w:ascii="Times New Roman" w:eastAsia="Times New Roman" w:hAnsi="Times New Roman" w:cs="Times New Roman"/>
      <w:b/>
      <w:bCs/>
      <w:sz w:val="20"/>
      <w:szCs w:val="20"/>
      <w:lang w:val="de-DE" w:eastAsia="de-DE"/>
    </w:rPr>
  </w:style>
  <w:style w:type="character" w:customStyle="1" w:styleId="berschrift2Zchn">
    <w:name w:val="Überschrift 2 Zchn"/>
    <w:basedOn w:val="Absatz-Standardschriftart"/>
    <w:uiPriority w:val="9"/>
    <w:qFormat/>
    <w:rsid w:val="00B466B7"/>
    <w:rPr>
      <w:rFonts w:asciiTheme="majorHAnsi" w:eastAsiaTheme="majorEastAsia" w:hAnsiTheme="majorHAnsi" w:cstheme="majorBidi"/>
      <w:color w:val="2E74B5" w:themeColor="accent1" w:themeShade="BF"/>
      <w:sz w:val="26"/>
      <w:szCs w:val="26"/>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paragraph" w:customStyle="1" w:styleId="Heading">
    <w:name w:val="Heading"/>
    <w:basedOn w:val="Standard"/>
    <w:next w:val="Textkrper"/>
    <w:qFormat/>
    <w:pPr>
      <w:keepNext/>
      <w:spacing w:before="240" w:after="120"/>
    </w:pPr>
    <w:rPr>
      <w:rFonts w:ascii="Liberation Sans" w:eastAsia="Noto Sans CJK SC Regular" w:hAnsi="Liberation Sans" w:cs="FreeSans"/>
      <w:sz w:val="28"/>
      <w:szCs w:val="28"/>
    </w:rPr>
  </w:style>
  <w:style w:type="paragraph" w:styleId="Textkrper">
    <w:name w:val="Body Text"/>
    <w:basedOn w:val="Standard"/>
    <w:pPr>
      <w:spacing w:after="140" w:line="276" w:lineRule="auto"/>
    </w:pPr>
  </w:style>
  <w:style w:type="paragraph" w:styleId="Liste">
    <w:name w:val="List"/>
    <w:basedOn w:val="Textkrper"/>
    <w:rPr>
      <w:rFonts w:cs="FreeSans"/>
    </w:rPr>
  </w:style>
  <w:style w:type="paragraph" w:styleId="Beschriftung">
    <w:name w:val="caption"/>
    <w:basedOn w:val="Standard"/>
    <w:next w:val="Standard"/>
    <w:uiPriority w:val="35"/>
    <w:unhideWhenUsed/>
    <w:qFormat/>
    <w:rsid w:val="002C31FC"/>
    <w:pPr>
      <w:spacing w:after="200" w:line="240" w:lineRule="auto"/>
    </w:pPr>
    <w:rPr>
      <w:i/>
      <w:iCs/>
      <w:color w:val="44546A" w:themeColor="text2"/>
      <w:sz w:val="18"/>
      <w:szCs w:val="18"/>
    </w:rPr>
  </w:style>
  <w:style w:type="paragraph" w:customStyle="1" w:styleId="Index">
    <w:name w:val="Index"/>
    <w:basedOn w:val="Standard"/>
    <w:qFormat/>
    <w:pPr>
      <w:suppressLineNumbers/>
    </w:pPr>
    <w:rPr>
      <w:rFonts w:cs="FreeSans"/>
    </w:rPr>
  </w:style>
  <w:style w:type="paragraph" w:styleId="Sprechblasentext">
    <w:name w:val="Balloon Text"/>
    <w:basedOn w:val="Standard"/>
    <w:link w:val="SprechblasentextZchn"/>
    <w:uiPriority w:val="99"/>
    <w:semiHidden/>
    <w:unhideWhenUsed/>
    <w:qFormat/>
    <w:rsid w:val="00EC033A"/>
    <w:pPr>
      <w:spacing w:after="0" w:line="240" w:lineRule="auto"/>
    </w:pPr>
    <w:rPr>
      <w:rFonts w:ascii="Segoe UI" w:hAnsi="Segoe UI" w:cs="Segoe UI"/>
      <w:sz w:val="18"/>
      <w:szCs w:val="18"/>
    </w:rPr>
  </w:style>
  <w:style w:type="paragraph" w:styleId="Kommentartext">
    <w:name w:val="annotation text"/>
    <w:basedOn w:val="Standard"/>
    <w:link w:val="KommentartextZchn"/>
    <w:qFormat/>
    <w:rsid w:val="000A5D24"/>
    <w:pPr>
      <w:spacing w:after="0" w:line="240" w:lineRule="auto"/>
    </w:pPr>
    <w:rPr>
      <w:rFonts w:ascii="Times New Roman" w:eastAsia="Times New Roman" w:hAnsi="Times New Roman" w:cs="Times New Roman"/>
      <w:sz w:val="20"/>
      <w:szCs w:val="20"/>
      <w:lang w:val="de-DE" w:eastAsia="de-DE"/>
    </w:rPr>
  </w:style>
  <w:style w:type="paragraph" w:styleId="Listenabsatz">
    <w:name w:val="List Paragraph"/>
    <w:basedOn w:val="Standard"/>
    <w:uiPriority w:val="34"/>
    <w:qFormat/>
    <w:rsid w:val="0080323B"/>
    <w:pPr>
      <w:ind w:left="720"/>
      <w:contextualSpacing/>
    </w:pPr>
  </w:style>
  <w:style w:type="paragraph" w:styleId="Kommentarthema">
    <w:name w:val="annotation subject"/>
    <w:basedOn w:val="Kommentartext"/>
    <w:next w:val="Kommentartext"/>
    <w:link w:val="KommentarthemaZchn"/>
    <w:uiPriority w:val="99"/>
    <w:semiHidden/>
    <w:unhideWhenUsed/>
    <w:qFormat/>
    <w:rsid w:val="00E059E2"/>
    <w:pPr>
      <w:spacing w:after="160"/>
    </w:pPr>
    <w:rPr>
      <w:rFonts w:asciiTheme="minorHAnsi" w:eastAsiaTheme="minorHAnsi" w:hAnsiTheme="minorHAnsi" w:cstheme="minorBidi"/>
      <w:b/>
      <w:bCs/>
      <w:lang w:val="en-US" w:eastAsia="en-US"/>
    </w:rPr>
  </w:style>
  <w:style w:type="character" w:styleId="Fett">
    <w:name w:val="Strong"/>
    <w:basedOn w:val="Absatz-Standardschriftart"/>
    <w:uiPriority w:val="22"/>
    <w:qFormat/>
    <w:rsid w:val="0069062E"/>
    <w:rPr>
      <w:b/>
      <w:bCs/>
    </w:rPr>
  </w:style>
  <w:style w:type="character" w:styleId="Hyperlink">
    <w:name w:val="Hyperlink"/>
    <w:basedOn w:val="Absatz-Standardschriftart"/>
    <w:uiPriority w:val="99"/>
    <w:unhideWhenUsed/>
    <w:rsid w:val="007209F0"/>
    <w:rPr>
      <w:color w:val="0563C1" w:themeColor="hyperlink"/>
      <w:u w:val="single"/>
    </w:rPr>
  </w:style>
  <w:style w:type="character" w:styleId="BesuchterLink">
    <w:name w:val="FollowedHyperlink"/>
    <w:basedOn w:val="Absatz-Standardschriftart"/>
    <w:uiPriority w:val="99"/>
    <w:semiHidden/>
    <w:unhideWhenUsed/>
    <w:rsid w:val="007209F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2113872">
      <w:bodyDiv w:val="1"/>
      <w:marLeft w:val="0"/>
      <w:marRight w:val="0"/>
      <w:marTop w:val="0"/>
      <w:marBottom w:val="0"/>
      <w:divBdr>
        <w:top w:val="none" w:sz="0" w:space="0" w:color="auto"/>
        <w:left w:val="none" w:sz="0" w:space="0" w:color="auto"/>
        <w:bottom w:val="none" w:sz="0" w:space="0" w:color="auto"/>
        <w:right w:val="none" w:sz="0" w:space="0" w:color="auto"/>
      </w:divBdr>
      <w:divsChild>
        <w:div w:id="175527817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wmf"/><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tinyurl.com/y4z9qlhz" TargetMode="External"/><Relationship Id="rId4" Type="http://schemas.openxmlformats.org/officeDocument/2006/relationships/settings" Target="settings.xml"/><Relationship Id="rId9" Type="http://schemas.openxmlformats.org/officeDocument/2006/relationships/image" Target="media/image4.e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SECitSeq_DOI.XSL" StyleName="CSE - Citation Sequence with DOI" Version="1"/>
</file>

<file path=customXml/itemProps1.xml><?xml version="1.0" encoding="utf-8"?>
<ds:datastoreItem xmlns:ds="http://schemas.openxmlformats.org/officeDocument/2006/customXml" ds:itemID="{EBAC7132-B207-4C15-A1C9-036FB20E12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941</Words>
  <Characters>5365</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 Herz</dc:creator>
  <dc:description/>
  <cp:lastModifiedBy>Moritz Zaiss</cp:lastModifiedBy>
  <cp:revision>7</cp:revision>
  <dcterms:created xsi:type="dcterms:W3CDTF">2019-06-05T11:14:00Z</dcterms:created>
  <dcterms:modified xsi:type="dcterms:W3CDTF">2019-06-26T06:41:00Z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Mendeley Citation Style_1">
    <vt:lpwstr>http://www.zotero.org/styles/american-medical-association</vt:lpwstr>
  </property>
  <property fmtid="{D5CDD505-2E9C-101B-9397-08002B2CF9AE}" pid="7" name="Mendeley Document_1">
    <vt:lpwstr>True</vt:lpwstr>
  </property>
  <property fmtid="{D5CDD505-2E9C-101B-9397-08002B2CF9AE}" pid="8" name="Mendeley Recent Style Id 0_1">
    <vt:lpwstr>http://www.zotero.org/styles/american-medical-association</vt:lpwstr>
  </property>
  <property fmtid="{D5CDD505-2E9C-101B-9397-08002B2CF9AE}" pid="9" name="Mendeley Recent Style Id 1_1">
    <vt:lpwstr>http://www.zotero.org/styles/american-political-science-association</vt:lpwstr>
  </property>
  <property fmtid="{D5CDD505-2E9C-101B-9397-08002B2CF9AE}" pid="10" name="Mendeley Recent Style Id 2_1">
    <vt:lpwstr>http://www.zotero.org/styles/apa</vt:lpwstr>
  </property>
  <property fmtid="{D5CDD505-2E9C-101B-9397-08002B2CF9AE}" pid="11" name="Mendeley Recent Style Id 3_1">
    <vt:lpwstr>http://www.zotero.org/styles/american-sociological-association</vt:lpwstr>
  </property>
  <property fmtid="{D5CDD505-2E9C-101B-9397-08002B2CF9AE}" pid="12" name="Mendeley Recent Style Id 4_1">
    <vt:lpwstr>http://www.zotero.org/styles/chicago-author-date</vt:lpwstr>
  </property>
  <property fmtid="{D5CDD505-2E9C-101B-9397-08002B2CF9AE}" pid="13" name="Mendeley Recent Style Id 5_1">
    <vt:lpwstr>http://www.zotero.org/styles/harvard-cite-them-right</vt:lpwstr>
  </property>
  <property fmtid="{D5CDD505-2E9C-101B-9397-08002B2CF9AE}" pid="14" name="Mendeley Recent Style Id 6_1">
    <vt:lpwstr>http://www.zotero.org/styles/ieee</vt:lpwstr>
  </property>
  <property fmtid="{D5CDD505-2E9C-101B-9397-08002B2CF9AE}" pid="15" name="Mendeley Recent Style Id 7_1">
    <vt:lpwstr>http://www.zotero.org/styles/modern-humanities-research-association</vt:lpwstr>
  </property>
  <property fmtid="{D5CDD505-2E9C-101B-9397-08002B2CF9AE}" pid="16" name="Mendeley Recent Style Id 8_1">
    <vt:lpwstr>http://www.zotero.org/styles/modern-language-association</vt:lpwstr>
  </property>
  <property fmtid="{D5CDD505-2E9C-101B-9397-08002B2CF9AE}" pid="17" name="Mendeley Recent Style Id 9_1">
    <vt:lpwstr>http://www.zotero.org/styles/nature</vt:lpwstr>
  </property>
  <property fmtid="{D5CDD505-2E9C-101B-9397-08002B2CF9AE}" pid="18" name="Mendeley Recent Style Name 0_1">
    <vt:lpwstr>American Medical Association</vt:lpwstr>
  </property>
  <property fmtid="{D5CDD505-2E9C-101B-9397-08002B2CF9AE}" pid="19" name="Mendeley Recent Style Name 1_1">
    <vt:lpwstr>American Political Science Association</vt:lpwstr>
  </property>
  <property fmtid="{D5CDD505-2E9C-101B-9397-08002B2CF9AE}" pid="20" name="Mendeley Recent Style Name 2_1">
    <vt:lpwstr>American Psychological Association 6th edition</vt:lpwstr>
  </property>
  <property fmtid="{D5CDD505-2E9C-101B-9397-08002B2CF9AE}" pid="21" name="Mendeley Recent Style Name 3_1">
    <vt:lpwstr>American Sociological Association</vt:lpwstr>
  </property>
  <property fmtid="{D5CDD505-2E9C-101B-9397-08002B2CF9AE}" pid="22" name="Mendeley Recent Style Name 4_1">
    <vt:lpwstr>Chicago Manual of Style 17th edition (author-date)</vt:lpwstr>
  </property>
  <property fmtid="{D5CDD505-2E9C-101B-9397-08002B2CF9AE}" pid="23" name="Mendeley Recent Style Name 5_1">
    <vt:lpwstr>Cite Them Right 10th edition - Harvard</vt:lpwstr>
  </property>
  <property fmtid="{D5CDD505-2E9C-101B-9397-08002B2CF9AE}" pid="24" name="Mendeley Recent Style Name 6_1">
    <vt:lpwstr>IEEE</vt:lpwstr>
  </property>
  <property fmtid="{D5CDD505-2E9C-101B-9397-08002B2CF9AE}" pid="25" name="Mendeley Recent Style Name 7_1">
    <vt:lpwstr>Modern Humanities Research Association 3rd edition (note with bibliography)</vt:lpwstr>
  </property>
  <property fmtid="{D5CDD505-2E9C-101B-9397-08002B2CF9AE}" pid="26" name="Mendeley Recent Style Name 8_1">
    <vt:lpwstr>Modern Language Association 8th edition</vt:lpwstr>
  </property>
  <property fmtid="{D5CDD505-2E9C-101B-9397-08002B2CF9AE}" pid="27" name="Mendeley Recent Style Name 9_1">
    <vt:lpwstr>Nature</vt:lpwstr>
  </property>
  <property fmtid="{D5CDD505-2E9C-101B-9397-08002B2CF9AE}" pid="28" name="Mendeley Unique User Id_1">
    <vt:lpwstr>bb2848e0-ce41-38a4-b3b4-929ecd9cdf9b</vt:lpwstr>
  </property>
  <property fmtid="{D5CDD505-2E9C-101B-9397-08002B2CF9AE}" pid="29" name="ScaleCrop">
    <vt:bool>false</vt:bool>
  </property>
  <property fmtid="{D5CDD505-2E9C-101B-9397-08002B2CF9AE}" pid="30" name="ShareDoc">
    <vt:bool>false</vt:bool>
  </property>
</Properties>
</file>