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7" w:rsidRDefault="00653957" w:rsidP="00653957">
      <w:pPr>
        <w:pStyle w:val="Heading2"/>
      </w:pPr>
      <w:r>
        <w:t>Electrolyzes:</w:t>
      </w:r>
    </w:p>
    <w:p w:rsidR="00653957" w:rsidRDefault="001C1B05" w:rsidP="00653957">
      <w:r>
        <w:rPr>
          <w:noProof/>
        </w:rPr>
        <w:drawing>
          <wp:inline distT="0" distB="0" distL="0" distR="0" wp14:anchorId="416A4156" wp14:editId="38C4E43F">
            <wp:extent cx="5943600" cy="415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5440"/>
                    </a:xfrm>
                    <a:prstGeom prst="rect">
                      <a:avLst/>
                    </a:prstGeom>
                  </pic:spPr>
                </pic:pic>
              </a:graphicData>
            </a:graphic>
          </wp:inline>
        </w:drawing>
      </w:r>
      <w:r w:rsidR="00653957" w:rsidRPr="00653957">
        <w:t xml:space="preserve"> </w:t>
      </w:r>
    </w:p>
    <w:p w:rsidR="00653957" w:rsidRDefault="00653957" w:rsidP="00653957">
      <w:pPr>
        <w:pStyle w:val="Heading2"/>
      </w:pPr>
      <w:r>
        <w:t>The Prototype:</w:t>
      </w:r>
    </w:p>
    <w:p w:rsidR="001C1B05" w:rsidRDefault="00653957" w:rsidP="00653957">
      <w:r>
        <w:t xml:space="preserve">The prototype of the training equipment consists of an </w:t>
      </w:r>
      <w:r w:rsidRPr="00653957">
        <w:rPr>
          <w:color w:val="548DD4" w:themeColor="text2" w:themeTint="99"/>
        </w:rPr>
        <w:t>electrolyzer</w:t>
      </w:r>
      <w:r>
        <w:t>, two fuel cells, a variable resistor, a light bulb, and an electric motor, as shown in Figure 3. The electrolyzer is a device used for the electrolysis of water. It consists of two water tanks filled with different gases during the electrolysis process. The tank marked with H2</w:t>
      </w:r>
      <w:r>
        <w:t xml:space="preserve"> </w:t>
      </w:r>
      <w:r>
        <w:t>is filled with hydrogen, while the tank marked with O2</w:t>
      </w:r>
      <w:r>
        <w:t xml:space="preserve"> is filled with oxygen</w:t>
      </w:r>
      <w:r>
        <w:t>, as shown in Figure 4. A fuel cell is an electrochemical device that works on the principle of converting chemical energy into electrical energy, similar to a battery, but cannot store electrical energy.</w:t>
      </w:r>
      <w:r>
        <w:t xml:space="preserve"> </w:t>
      </w:r>
    </w:p>
    <w:p w:rsidR="00653957" w:rsidRDefault="00653957" w:rsidP="00653957">
      <w:r>
        <w:rPr>
          <w:noProof/>
        </w:rPr>
        <w:lastRenderedPageBreak/>
        <w:drawing>
          <wp:inline distT="0" distB="0" distL="0" distR="0" wp14:anchorId="6077371C" wp14:editId="2ED3373C">
            <wp:extent cx="5943600" cy="304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9905"/>
                    </a:xfrm>
                    <a:prstGeom prst="rect">
                      <a:avLst/>
                    </a:prstGeom>
                  </pic:spPr>
                </pic:pic>
              </a:graphicData>
            </a:graphic>
          </wp:inline>
        </w:drawing>
      </w:r>
    </w:p>
    <w:p w:rsidR="00653957" w:rsidRDefault="00653957" w:rsidP="00653957">
      <w:pPr>
        <w:jc w:val="center"/>
      </w:pPr>
      <w:r w:rsidRPr="00653957">
        <w:rPr>
          <w:rFonts w:ascii="Arial" w:hAnsi="Arial" w:cs="Arial"/>
          <w:color w:val="1F497D" w:themeColor="text2"/>
          <w:sz w:val="20"/>
          <w:szCs w:val="20"/>
          <w:shd w:val="clear" w:color="auto" w:fill="FFFFFF"/>
        </w:rPr>
        <w:t>The educational prototype of the fuel cell</w:t>
      </w:r>
    </w:p>
    <w:p w:rsidR="00653957" w:rsidRDefault="00653957" w:rsidP="00653957"/>
    <w:p w:rsidR="00653957" w:rsidRDefault="00653957" w:rsidP="00653957">
      <w:r>
        <w:rPr>
          <w:noProof/>
        </w:rPr>
        <w:drawing>
          <wp:inline distT="0" distB="0" distL="0" distR="0" wp14:anchorId="09F21B42" wp14:editId="6CAFEF67">
            <wp:extent cx="5943600" cy="4074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4795"/>
                    </a:xfrm>
                    <a:prstGeom prst="rect">
                      <a:avLst/>
                    </a:prstGeom>
                  </pic:spPr>
                </pic:pic>
              </a:graphicData>
            </a:graphic>
          </wp:inline>
        </w:drawing>
      </w:r>
    </w:p>
    <w:p w:rsidR="00653957" w:rsidRPr="00653957" w:rsidRDefault="00653957" w:rsidP="00653957">
      <w:pPr>
        <w:shd w:val="clear" w:color="auto" w:fill="FFFFFF"/>
        <w:spacing w:line="240" w:lineRule="auto"/>
        <w:jc w:val="center"/>
        <w:rPr>
          <w:rFonts w:ascii="Arial" w:eastAsia="Times New Roman" w:hAnsi="Arial" w:cs="Arial"/>
          <w:color w:val="1F497D" w:themeColor="text2"/>
          <w:sz w:val="20"/>
          <w:szCs w:val="20"/>
        </w:rPr>
      </w:pPr>
      <w:r w:rsidRPr="00653957">
        <w:rPr>
          <w:rFonts w:ascii="Arial" w:eastAsia="Times New Roman" w:hAnsi="Arial" w:cs="Arial"/>
          <w:color w:val="1F497D" w:themeColor="text2"/>
          <w:sz w:val="20"/>
          <w:szCs w:val="20"/>
        </w:rPr>
        <w:t>The electrolyzer.</w:t>
      </w:r>
    </w:p>
    <w:p w:rsidR="00653957" w:rsidRDefault="00E75A71" w:rsidP="00653957">
      <w:pPr>
        <w:jc w:val="center"/>
      </w:pPr>
      <w:r>
        <w:rPr>
          <w:noProof/>
        </w:rPr>
        <w:lastRenderedPageBreak/>
        <w:drawing>
          <wp:inline distT="0" distB="0" distL="0" distR="0" wp14:anchorId="67ED0AB8" wp14:editId="5E724E24">
            <wp:extent cx="594360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0790"/>
                    </a:xfrm>
                    <a:prstGeom prst="rect">
                      <a:avLst/>
                    </a:prstGeom>
                  </pic:spPr>
                </pic:pic>
              </a:graphicData>
            </a:graphic>
          </wp:inline>
        </w:drawing>
      </w:r>
    </w:p>
    <w:p w:rsidR="00E75A71" w:rsidRDefault="00E75A71" w:rsidP="00653957">
      <w:pPr>
        <w:jc w:val="center"/>
        <w:rPr>
          <w:color w:val="1F497D" w:themeColor="text2"/>
        </w:rPr>
      </w:pPr>
      <w:r w:rsidRPr="00E75A71">
        <w:rPr>
          <w:color w:val="1F497D" w:themeColor="text2"/>
        </w:rPr>
        <w:t>Fuel cells (left) and various electric loads (right).</w:t>
      </w:r>
    </w:p>
    <w:p w:rsidR="00E75A71" w:rsidRDefault="00E75A71" w:rsidP="00653957">
      <w:pPr>
        <w:jc w:val="center"/>
        <w:rPr>
          <w:color w:val="1F497D" w:themeColor="text2"/>
        </w:rPr>
      </w:pPr>
    </w:p>
    <w:p w:rsidR="00E75A71" w:rsidRDefault="00E75A71" w:rsidP="00E75A71">
      <w:pPr>
        <w:pStyle w:val="Heading2"/>
      </w:pPr>
      <w:r w:rsidRPr="00E75A71">
        <w:t>Experimental Setup</w:t>
      </w:r>
      <w:r>
        <w:t>:</w:t>
      </w:r>
    </w:p>
    <w:p w:rsidR="00E75A71" w:rsidRDefault="00E75A71" w:rsidP="00E75A71">
      <w:pPr>
        <w:shd w:val="clear" w:color="auto" w:fill="FFFFFF"/>
        <w:spacing w:after="0" w:line="240" w:lineRule="auto"/>
        <w:ind w:firstLine="480"/>
        <w:jc w:val="both"/>
        <w:rPr>
          <w:rFonts w:ascii="Arial" w:eastAsia="Times New Roman" w:hAnsi="Arial" w:cs="Arial"/>
          <w:color w:val="222222"/>
          <w:sz w:val="20"/>
          <w:szCs w:val="20"/>
        </w:rPr>
      </w:pPr>
      <w:r w:rsidRPr="00E75A71">
        <w:rPr>
          <w:rFonts w:ascii="Arial" w:eastAsia="Times New Roman" w:hAnsi="Arial" w:cs="Arial"/>
          <w:color w:val="222222"/>
          <w:sz w:val="20"/>
          <w:szCs w:val="20"/>
        </w:rPr>
        <w:t>Along with the model, a software part was also prepared: the interface to the</w:t>
      </w:r>
      <w:r>
        <w:rPr>
          <w:rFonts w:ascii="Arial" w:eastAsia="Times New Roman" w:hAnsi="Arial" w:cs="Arial"/>
          <w:color w:val="222222"/>
          <w:sz w:val="20"/>
          <w:szCs w:val="20"/>
        </w:rPr>
        <w:t xml:space="preserve"> portable educational prototype</w:t>
      </w:r>
      <w:r w:rsidRPr="00E75A71">
        <w:rPr>
          <w:rFonts w:ascii="Arial" w:eastAsia="Times New Roman" w:hAnsi="Arial" w:cs="Arial"/>
          <w:color w:val="222222"/>
          <w:sz w:val="20"/>
          <w:szCs w:val="20"/>
        </w:rPr>
        <w:t xml:space="preserve">, where experiments can be performed with the education prototype are proposed. The </w:t>
      </w:r>
      <w:r>
        <w:rPr>
          <w:rFonts w:ascii="Arial" w:eastAsia="Times New Roman" w:hAnsi="Arial" w:cs="Arial"/>
          <w:color w:val="222222"/>
          <w:sz w:val="20"/>
          <w:szCs w:val="20"/>
        </w:rPr>
        <w:t xml:space="preserve">list of experiments is shown in the picture below. </w:t>
      </w:r>
    </w:p>
    <w:p w:rsidR="00E75A71" w:rsidRDefault="00E75A71" w:rsidP="00E75A71">
      <w:pPr>
        <w:shd w:val="clear" w:color="auto" w:fill="FFFFFF"/>
        <w:spacing w:after="0" w:line="240" w:lineRule="auto"/>
        <w:ind w:firstLine="480"/>
        <w:jc w:val="both"/>
        <w:rPr>
          <w:rFonts w:ascii="Arial" w:eastAsia="Times New Roman" w:hAnsi="Arial" w:cs="Arial"/>
          <w:color w:val="222222"/>
          <w:sz w:val="20"/>
          <w:szCs w:val="20"/>
        </w:rPr>
      </w:pPr>
    </w:p>
    <w:p w:rsidR="00E75A71" w:rsidRDefault="00E75A71" w:rsidP="00E75A71">
      <w:pPr>
        <w:shd w:val="clear" w:color="auto" w:fill="FFFFFF"/>
        <w:spacing w:after="0" w:line="240" w:lineRule="auto"/>
        <w:ind w:firstLine="480"/>
        <w:jc w:val="both"/>
        <w:rPr>
          <w:rFonts w:ascii="Arial" w:eastAsia="Times New Roman" w:hAnsi="Arial" w:cs="Arial"/>
          <w:color w:val="222222"/>
          <w:sz w:val="20"/>
          <w:szCs w:val="20"/>
        </w:rPr>
      </w:pPr>
      <w:r>
        <w:rPr>
          <w:noProof/>
        </w:rPr>
        <w:drawing>
          <wp:inline distT="0" distB="0" distL="0" distR="0" wp14:anchorId="13E2543F" wp14:editId="3857D3CC">
            <wp:extent cx="5943600" cy="2699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9385"/>
                    </a:xfrm>
                    <a:prstGeom prst="rect">
                      <a:avLst/>
                    </a:prstGeom>
                  </pic:spPr>
                </pic:pic>
              </a:graphicData>
            </a:graphic>
          </wp:inline>
        </w:drawing>
      </w:r>
    </w:p>
    <w:p w:rsidR="00826416" w:rsidRDefault="00826416" w:rsidP="00826416">
      <w:pPr>
        <w:pStyle w:val="Heading3"/>
        <w:numPr>
          <w:ilvl w:val="0"/>
          <w:numId w:val="1"/>
        </w:numPr>
      </w:pPr>
      <w:r>
        <w:t>First and Second Experiment: Familiarity with the Equipment</w:t>
      </w:r>
      <w:r>
        <w:t>:</w:t>
      </w:r>
    </w:p>
    <w:p w:rsidR="00826416" w:rsidRPr="00826416" w:rsidRDefault="00826416" w:rsidP="00826416">
      <w:pPr>
        <w:pStyle w:val="ListParagraph"/>
        <w:numPr>
          <w:ilvl w:val="0"/>
          <w:numId w:val="1"/>
        </w:numPr>
        <w:spacing w:after="0" w:line="240" w:lineRule="auto"/>
        <w:rPr>
          <w:rFonts w:ascii="Times New Roman" w:eastAsia="Times New Roman" w:hAnsi="Times New Roman" w:cs="Times New Roman"/>
          <w:sz w:val="24"/>
          <w:szCs w:val="24"/>
        </w:rPr>
      </w:pPr>
      <w:r w:rsidRPr="00826416">
        <w:rPr>
          <w:rFonts w:ascii="Times New Roman" w:eastAsia="Times New Roman" w:hAnsi="Times New Roman" w:cs="Times New Roman"/>
          <w:sz w:val="24"/>
          <w:szCs w:val="24"/>
        </w:rPr>
        <w:t xml:space="preserve">The first and second experiments introduce learners to the prototype. These two experiments illustrate the connection between the electrolyzer, fuel cells, and the motor as a load. First, the electrolyzer is turned on, producing oxygen and hydrogen, which are brought to the fuel cells through pipes in a gaseous state. Then, in the cells, the chemical energy of the gases is converted into electricity, which drives the connected engine. In the </w:t>
      </w:r>
      <w:r w:rsidRPr="00826416">
        <w:rPr>
          <w:rFonts w:ascii="Times New Roman" w:eastAsia="Times New Roman" w:hAnsi="Times New Roman" w:cs="Times New Roman"/>
          <w:sz w:val="24"/>
          <w:szCs w:val="24"/>
        </w:rPr>
        <w:lastRenderedPageBreak/>
        <w:t>second part, voltage, current, and power are measured, and the V-I characteristic of series-connected fuel cells is recorded.</w:t>
      </w:r>
    </w:p>
    <w:p w:rsidR="00826416" w:rsidRPr="00826416" w:rsidRDefault="00826416" w:rsidP="00826416">
      <w:pPr>
        <w:pStyle w:val="ListParagraph"/>
        <w:spacing w:after="0" w:line="240" w:lineRule="auto"/>
        <w:rPr>
          <w:rFonts w:ascii="Times New Roman" w:eastAsia="Times New Roman" w:hAnsi="Times New Roman" w:cs="Times New Roman"/>
          <w:sz w:val="24"/>
          <w:szCs w:val="24"/>
        </w:rPr>
      </w:pPr>
      <w:r w:rsidRPr="00826416">
        <w:rPr>
          <w:rFonts w:ascii="Times New Roman" w:eastAsia="Times New Roman" w:hAnsi="Times New Roman" w:cs="Times New Roman"/>
          <w:sz w:val="24"/>
          <w:szCs w:val="24"/>
        </w:rPr>
        <w:t>The voltmeter measurements show the result of the second part, in which the voltage of the motor connected to the series connection of the fuel cells is measured. The result is </w:t>
      </w:r>
      <w:r w:rsidRPr="00826416">
        <w:rPr>
          <w:rFonts w:ascii="Times New Roman" w:eastAsia="Times New Roman" w:hAnsi="Times New Roman" w:cs="Times New Roman"/>
          <w:i/>
          <w:iCs/>
          <w:sz w:val="24"/>
          <w:szCs w:val="24"/>
        </w:rPr>
        <w:t>V</w:t>
      </w:r>
      <w:r w:rsidRPr="00826416">
        <w:rPr>
          <w:rFonts w:ascii="Times New Roman" w:eastAsia="Times New Roman" w:hAnsi="Times New Roman" w:cs="Times New Roman"/>
          <w:sz w:val="24"/>
          <w:szCs w:val="24"/>
        </w:rPr>
        <w:t> = 1.65 V. It is written on the model that one cell gives a voltage of 0.9 V. The measurements show a voltage drop of 0.15 V on the measuring instruments. The current measurement indicates that </w:t>
      </w:r>
      <w:r w:rsidRPr="00826416">
        <w:rPr>
          <w:rFonts w:ascii="Times New Roman" w:eastAsia="Times New Roman" w:hAnsi="Times New Roman" w:cs="Times New Roman"/>
          <w:i/>
          <w:iCs/>
          <w:sz w:val="24"/>
          <w:szCs w:val="24"/>
        </w:rPr>
        <w:t>I</w:t>
      </w:r>
      <w:r w:rsidRPr="00826416">
        <w:rPr>
          <w:rFonts w:ascii="Times New Roman" w:eastAsia="Times New Roman" w:hAnsi="Times New Roman" w:cs="Times New Roman"/>
          <w:sz w:val="24"/>
          <w:szCs w:val="24"/>
        </w:rPr>
        <w:t> = 0.012 A. The active power of the consumer is determined by using a wattmeter, which indicates that </w:t>
      </w:r>
      <w:r w:rsidRPr="00826416">
        <w:rPr>
          <w:rFonts w:ascii="Times New Roman" w:eastAsia="Times New Roman" w:hAnsi="Times New Roman" w:cs="Times New Roman"/>
          <w:i/>
          <w:iCs/>
          <w:sz w:val="24"/>
          <w:szCs w:val="24"/>
        </w:rPr>
        <w:t>P</w:t>
      </w:r>
      <w:r w:rsidRPr="00826416">
        <w:rPr>
          <w:rFonts w:ascii="Times New Roman" w:eastAsia="Times New Roman" w:hAnsi="Times New Roman" w:cs="Times New Roman"/>
          <w:sz w:val="24"/>
          <w:szCs w:val="24"/>
        </w:rPr>
        <w:t> = 0.02 W. This reading can also be checked using the power equation </w:t>
      </w:r>
      <w:r w:rsidRPr="00826416">
        <w:rPr>
          <w:rFonts w:ascii="Cambria Math" w:eastAsia="Times New Roman" w:hAnsi="Cambria Math" w:cs="Cambria Math"/>
          <w:sz w:val="21"/>
          <w:szCs w:val="21"/>
          <w:bdr w:val="none" w:sz="0" w:space="0" w:color="auto" w:frame="1"/>
        </w:rPr>
        <w:t>𝑃</w:t>
      </w:r>
      <w:r w:rsidRPr="00826416">
        <w:rPr>
          <w:rFonts w:ascii="GyrePagellaMathJax_Main" w:eastAsia="Times New Roman" w:hAnsi="GyrePagellaMathJax_Main" w:cs="Times New Roman"/>
          <w:sz w:val="21"/>
          <w:szCs w:val="21"/>
          <w:bdr w:val="none" w:sz="0" w:space="0" w:color="auto" w:frame="1"/>
        </w:rPr>
        <w:t>=</w:t>
      </w:r>
      <w:r w:rsidRPr="00826416">
        <w:rPr>
          <w:rFonts w:ascii="Cambria Math" w:eastAsia="Times New Roman" w:hAnsi="Cambria Math" w:cs="Cambria Math"/>
          <w:sz w:val="21"/>
          <w:szCs w:val="21"/>
          <w:bdr w:val="none" w:sz="0" w:space="0" w:color="auto" w:frame="1"/>
        </w:rPr>
        <w:t>𝑉</w:t>
      </w:r>
      <w:r w:rsidRPr="00826416">
        <w:rPr>
          <w:rFonts w:ascii="GyrePagellaMathJax_Main" w:eastAsia="Times New Roman" w:hAnsi="GyrePagellaMathJax_Main" w:cs="Times New Roman"/>
          <w:sz w:val="21"/>
          <w:szCs w:val="21"/>
          <w:bdr w:val="none" w:sz="0" w:space="0" w:color="auto" w:frame="1"/>
        </w:rPr>
        <w:t>×</w:t>
      </w:r>
      <w:r w:rsidRPr="00826416">
        <w:rPr>
          <w:rFonts w:ascii="Cambria Math" w:eastAsia="Times New Roman" w:hAnsi="Cambria Math" w:cs="Cambria Math"/>
          <w:sz w:val="21"/>
          <w:szCs w:val="21"/>
          <w:bdr w:val="none" w:sz="0" w:space="0" w:color="auto" w:frame="1"/>
        </w:rPr>
        <w:t>𝐼</w:t>
      </w:r>
      <w:r w:rsidRPr="00826416">
        <w:rPr>
          <w:rFonts w:ascii="GyrePagellaMathJax_Main" w:eastAsia="Times New Roman" w:hAnsi="GyrePagellaMathJax_Main" w:cs="Times New Roman"/>
          <w:sz w:val="21"/>
          <w:szCs w:val="21"/>
          <w:bdr w:val="none" w:sz="0" w:space="0" w:color="auto" w:frame="1"/>
        </w:rPr>
        <w:t>=1.65×0.012=0.0198</w:t>
      </w:r>
      <w:r w:rsidRPr="00826416">
        <w:rPr>
          <w:rFonts w:ascii="Tahoma" w:eastAsia="Times New Roman" w:hAnsi="Tahoma" w:cs="Tahoma"/>
          <w:sz w:val="20"/>
          <w:szCs w:val="20"/>
          <w:bdr w:val="none" w:sz="0" w:space="0" w:color="auto" w:frame="1"/>
        </w:rPr>
        <w:t>�</w:t>
      </w:r>
      <w:r w:rsidRPr="00826416">
        <w:rPr>
          <w:rFonts w:ascii="Times New Roman" w:eastAsia="Times New Roman" w:hAnsi="Times New Roman" w:cs="Times New Roman"/>
          <w:sz w:val="20"/>
          <w:szCs w:val="20"/>
          <w:bdr w:val="none" w:sz="0" w:space="0" w:color="auto" w:frame="1"/>
        </w:rPr>
        <w:t>=</w:t>
      </w:r>
      <w:r w:rsidRPr="00826416">
        <w:rPr>
          <w:rFonts w:ascii="Tahoma" w:eastAsia="Times New Roman" w:hAnsi="Tahoma" w:cs="Tahoma"/>
          <w:sz w:val="20"/>
          <w:szCs w:val="20"/>
          <w:bdr w:val="none" w:sz="0" w:space="0" w:color="auto" w:frame="1"/>
        </w:rPr>
        <w:t>�</w:t>
      </w:r>
      <w:r w:rsidRPr="00826416">
        <w:rPr>
          <w:rFonts w:ascii="Times New Roman" w:eastAsia="Times New Roman" w:hAnsi="Times New Roman" w:cs="Times New Roman"/>
          <w:sz w:val="20"/>
          <w:szCs w:val="20"/>
          <w:bdr w:val="none" w:sz="0" w:space="0" w:color="auto" w:frame="1"/>
        </w:rPr>
        <w:t>×</w:t>
      </w:r>
      <w:r w:rsidRPr="00826416">
        <w:rPr>
          <w:rFonts w:ascii="Tahoma" w:eastAsia="Times New Roman" w:hAnsi="Tahoma" w:cs="Tahoma"/>
          <w:sz w:val="20"/>
          <w:szCs w:val="20"/>
          <w:bdr w:val="none" w:sz="0" w:space="0" w:color="auto" w:frame="1"/>
        </w:rPr>
        <w:t>�</w:t>
      </w:r>
      <w:r w:rsidRPr="00826416">
        <w:rPr>
          <w:rFonts w:ascii="Times New Roman" w:eastAsia="Times New Roman" w:hAnsi="Times New Roman" w:cs="Times New Roman"/>
          <w:sz w:val="20"/>
          <w:szCs w:val="20"/>
          <w:bdr w:val="none" w:sz="0" w:space="0" w:color="auto" w:frame="1"/>
        </w:rPr>
        <w:t>=1.65×0.012=0.0198</w:t>
      </w:r>
      <w:r w:rsidRPr="00826416">
        <w:rPr>
          <w:rFonts w:ascii="Times New Roman" w:eastAsia="Times New Roman" w:hAnsi="Times New Roman" w:cs="Times New Roman"/>
          <w:sz w:val="24"/>
          <w:szCs w:val="24"/>
        </w:rPr>
        <w:t> W, which is close to the one indicated by the wattmeter.</w:t>
      </w:r>
    </w:p>
    <w:p w:rsidR="00E75A71" w:rsidRDefault="00E75A71" w:rsidP="00E75A71">
      <w:pPr>
        <w:shd w:val="clear" w:color="auto" w:fill="FFFFFF"/>
        <w:spacing w:after="0" w:line="240" w:lineRule="auto"/>
        <w:jc w:val="both"/>
        <w:rPr>
          <w:rFonts w:ascii="Arial" w:eastAsia="Times New Roman" w:hAnsi="Arial" w:cs="Arial"/>
          <w:color w:val="222222"/>
          <w:sz w:val="20"/>
          <w:szCs w:val="20"/>
        </w:rPr>
      </w:pPr>
    </w:p>
    <w:p w:rsidR="00826416" w:rsidRDefault="00826416" w:rsidP="00826416">
      <w:pPr>
        <w:pStyle w:val="Heading3"/>
        <w:rPr>
          <w:rStyle w:val="mi"/>
          <w:rFonts w:ascii="Cambria Math" w:hAnsi="Cambria Math" w:cs="Cambria Math"/>
          <w:b/>
          <w:bCs/>
          <w:color w:val="000000"/>
          <w:sz w:val="21"/>
          <w:szCs w:val="21"/>
          <w:bdr w:val="none" w:sz="0" w:space="0" w:color="auto" w:frame="1"/>
        </w:rPr>
      </w:pPr>
      <w:r>
        <w:t>Third Experiment: Water = </w:t>
      </w:r>
      <w:r>
        <w:rPr>
          <w:rStyle w:val="mi"/>
          <w:rFonts w:ascii="GyrePagellaMathJax_Main" w:hAnsi="GyrePagellaMathJax_Main" w:cs="Arial"/>
          <w:b/>
          <w:bCs/>
          <w:color w:val="000000"/>
          <w:sz w:val="21"/>
          <w:szCs w:val="21"/>
          <w:bdr w:val="none" w:sz="0" w:space="0" w:color="auto" w:frame="1"/>
        </w:rPr>
        <w:t>H</w:t>
      </w:r>
      <w:r>
        <w:rPr>
          <w:rStyle w:val="mn"/>
          <w:rFonts w:ascii="GyrePagellaMathJax_Main" w:hAnsi="GyrePagellaMathJax_Main" w:cs="Arial"/>
          <w:b/>
          <w:bCs/>
          <w:color w:val="000000"/>
          <w:sz w:val="15"/>
          <w:szCs w:val="15"/>
          <w:bdr w:val="none" w:sz="0" w:space="0" w:color="auto" w:frame="1"/>
        </w:rPr>
        <w:t>2</w:t>
      </w:r>
      <w:r>
        <w:rPr>
          <w:rStyle w:val="mi"/>
          <w:rFonts w:ascii="Cambria Math" w:hAnsi="Cambria Math" w:cs="Cambria Math"/>
          <w:b/>
          <w:bCs/>
          <w:color w:val="000000"/>
          <w:sz w:val="21"/>
          <w:szCs w:val="21"/>
          <w:bdr w:val="none" w:sz="0" w:space="0" w:color="auto" w:frame="1"/>
        </w:rPr>
        <w:t>𝑂</w:t>
      </w:r>
      <w:r>
        <w:rPr>
          <w:rStyle w:val="mi"/>
          <w:rFonts w:ascii="Cambria Math" w:hAnsi="Cambria Math" w:cs="Cambria Math"/>
          <w:b/>
          <w:bCs/>
          <w:color w:val="000000"/>
          <w:sz w:val="21"/>
          <w:szCs w:val="21"/>
          <w:bdr w:val="none" w:sz="0" w:space="0" w:color="auto" w:frame="1"/>
        </w:rPr>
        <w:t>:</w:t>
      </w:r>
    </w:p>
    <w:p w:rsidR="00826416" w:rsidRPr="006A31DA" w:rsidRDefault="00826416" w:rsidP="006A31DA">
      <w:pPr>
        <w:pStyle w:val="ListParagraph"/>
        <w:numPr>
          <w:ilvl w:val="0"/>
          <w:numId w:val="2"/>
        </w:numPr>
        <w:shd w:val="clear" w:color="auto" w:fill="FFFFFF"/>
        <w:spacing w:after="0" w:line="240" w:lineRule="auto"/>
        <w:jc w:val="both"/>
        <w:rPr>
          <w:rFonts w:ascii="Arial" w:eastAsia="Times New Roman" w:hAnsi="Arial" w:cs="Arial"/>
          <w:color w:val="222222"/>
          <w:sz w:val="20"/>
          <w:szCs w:val="20"/>
        </w:rPr>
      </w:pPr>
      <w:r w:rsidRPr="006A31DA">
        <w:rPr>
          <w:rFonts w:ascii="Arial" w:eastAsia="Times New Roman" w:hAnsi="Arial" w:cs="Arial"/>
          <w:color w:val="222222"/>
          <w:sz w:val="20"/>
          <w:szCs w:val="20"/>
        </w:rPr>
        <w:t>The experiment aims to conduct electrolysis of water and pay attention to the amount of oxygen and hydrogen produced. From the already-known chemical notation (H</w:t>
      </w:r>
      <w:r w:rsidRPr="006A31DA">
        <w:rPr>
          <w:rFonts w:ascii="GyrePagellaMathJax_Main" w:eastAsia="Times New Roman" w:hAnsi="GyrePagellaMathJax_Main" w:cs="Arial"/>
          <w:color w:val="222222"/>
          <w:sz w:val="15"/>
          <w:szCs w:val="15"/>
          <w:bdr w:val="none" w:sz="0" w:space="0" w:color="auto" w:frame="1"/>
        </w:rPr>
        <w:t>2</w:t>
      </w:r>
      <w:r w:rsidRPr="006A31DA">
        <w:rPr>
          <w:rFonts w:ascii="Arial" w:eastAsia="Times New Roman" w:hAnsi="Arial" w:cs="Arial"/>
          <w:color w:val="222222"/>
          <w:sz w:val="20"/>
          <w:szCs w:val="20"/>
        </w:rPr>
        <w:t>O), it can be noticed that water contains two atoms of hydrogen and one of oxygen, which means that the hydrogen produced is twice the oxygen produce</w:t>
      </w:r>
      <w:r w:rsidRPr="006A31DA">
        <w:rPr>
          <w:rFonts w:ascii="Arial" w:eastAsia="Times New Roman" w:hAnsi="Arial" w:cs="Arial"/>
          <w:b/>
          <w:bCs/>
          <w:color w:val="4F5671"/>
          <w:sz w:val="20"/>
          <w:szCs w:val="20"/>
          <w:u w:val="single"/>
        </w:rPr>
        <w:t xml:space="preserve">d. </w:t>
      </w:r>
      <w:r w:rsidRPr="006A31DA">
        <w:rPr>
          <w:rFonts w:ascii="Arial" w:eastAsia="Times New Roman" w:hAnsi="Arial" w:cs="Arial"/>
          <w:color w:val="222222"/>
          <w:sz w:val="20"/>
          <w:szCs w:val="20"/>
        </w:rPr>
        <w:t>It is also demonstrated that the experiment produced 60 mL of hydrogen and 30 mL of oxygen, proving the composition of H</w:t>
      </w:r>
      <w:r w:rsidRPr="006A31DA">
        <w:rPr>
          <w:rFonts w:ascii="GyrePagellaMathJax_Main" w:eastAsia="Times New Roman" w:hAnsi="GyrePagellaMathJax_Main" w:cs="Arial"/>
          <w:color w:val="222222"/>
          <w:sz w:val="15"/>
          <w:szCs w:val="15"/>
          <w:bdr w:val="none" w:sz="0" w:space="0" w:color="auto" w:frame="1"/>
        </w:rPr>
        <w:t>2</w:t>
      </w:r>
      <w:r w:rsidRPr="006A31DA">
        <w:rPr>
          <w:rFonts w:ascii="Arial" w:eastAsia="Times New Roman" w:hAnsi="Arial" w:cs="Arial"/>
          <w:color w:val="222222"/>
          <w:sz w:val="20"/>
          <w:szCs w:val="20"/>
          <w:bdr w:val="none" w:sz="0" w:space="0" w:color="auto" w:frame="1"/>
        </w:rPr>
        <w:t>2</w:t>
      </w:r>
      <w:r w:rsidRPr="006A31DA">
        <w:rPr>
          <w:rFonts w:ascii="Arial" w:eastAsia="Times New Roman" w:hAnsi="Arial" w:cs="Arial"/>
          <w:color w:val="222222"/>
          <w:sz w:val="20"/>
          <w:szCs w:val="20"/>
        </w:rPr>
        <w:t>O, two hydrogen atoms, and one oxygen atom.</w:t>
      </w:r>
      <w:r w:rsidR="006A31DA" w:rsidRPr="006A31DA">
        <w:rPr>
          <w:rFonts w:ascii="Arial" w:eastAsia="Times New Roman" w:hAnsi="Arial" w:cs="Arial"/>
          <w:color w:val="222222"/>
          <w:sz w:val="20"/>
          <w:szCs w:val="20"/>
        </w:rPr>
        <w:tab/>
      </w:r>
    </w:p>
    <w:p w:rsidR="00826416" w:rsidRDefault="00826416" w:rsidP="00826416">
      <w:pPr>
        <w:pStyle w:val="Heading3"/>
        <w:rPr>
          <w:rFonts w:asciiTheme="minorHAnsi" w:eastAsiaTheme="minorHAnsi" w:hAnsiTheme="minorHAnsi" w:cstheme="minorBidi"/>
          <w:color w:val="auto"/>
          <w:sz w:val="22"/>
          <w:szCs w:val="22"/>
        </w:rPr>
      </w:pPr>
    </w:p>
    <w:p w:rsidR="00826416" w:rsidRDefault="00826416" w:rsidP="00826416">
      <w:pPr>
        <w:pStyle w:val="Heading3"/>
      </w:pPr>
      <w:r>
        <w:t> Fourth Experiment: Electrolyzer Characteristics</w:t>
      </w:r>
      <w:r>
        <w:t>:</w:t>
      </w:r>
    </w:p>
    <w:p w:rsidR="006A31DA" w:rsidRPr="006A31DA" w:rsidRDefault="006A31DA" w:rsidP="006A31DA">
      <w:pPr>
        <w:pStyle w:val="ListParagraph"/>
        <w:numPr>
          <w:ilvl w:val="0"/>
          <w:numId w:val="2"/>
        </w:numPr>
      </w:pPr>
      <w:r>
        <w:t>In this experiment, the characteristics of the electrolyzer are investigated. The investigation is completed by connecting the electrolyzer to an external power source. Then gradually increasing the electrolysis current. The characteristic is recorded using an interface program. Figure 10 shows that no current flows through the electrolyzer until a voltage of 1.4 V is reached. That means that until the threshold voltage of 1.4 V is reached, the electrolyzer will not start the electrolysis process. This alone will not provide fuel for the fuel cell, and it can also be seen that the maximum power of the electrolyzer is approximately 3.8</w:t>
      </w:r>
      <w:r w:rsidRPr="006A31DA">
        <w:rPr>
          <w:rFonts w:ascii="Cambria Math" w:hAnsi="Cambria Math" w:cs="Cambria Math"/>
        </w:rPr>
        <w:t>𝑊</w:t>
      </w:r>
    </w:p>
    <w:p w:rsidR="006A31DA" w:rsidRDefault="006A31DA" w:rsidP="006A31DA">
      <w:pPr>
        <w:pStyle w:val="ListParagraph"/>
      </w:pPr>
      <w:r>
        <w:rPr>
          <w:noProof/>
        </w:rPr>
        <w:drawing>
          <wp:inline distT="0" distB="0" distL="0" distR="0" wp14:anchorId="12B5856B" wp14:editId="314015CE">
            <wp:extent cx="2800480" cy="284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445" cy="2860411"/>
                    </a:xfrm>
                    <a:prstGeom prst="rect">
                      <a:avLst/>
                    </a:prstGeom>
                  </pic:spPr>
                </pic:pic>
              </a:graphicData>
            </a:graphic>
          </wp:inline>
        </w:drawing>
      </w:r>
    </w:p>
    <w:p w:rsidR="00826416" w:rsidRPr="00826416" w:rsidRDefault="00826416" w:rsidP="00826416"/>
    <w:p w:rsidR="006A31DA" w:rsidRDefault="006A31DA" w:rsidP="006A31DA">
      <w:pPr>
        <w:pStyle w:val="Heading3"/>
        <w:rPr>
          <w:rStyle w:val="mn"/>
          <w:rFonts w:ascii="GyrePagellaMathJax_Main" w:hAnsi="GyrePagellaMathJax_Main" w:cs="Arial"/>
          <w:b/>
          <w:bCs/>
          <w:color w:val="000000"/>
          <w:sz w:val="15"/>
          <w:szCs w:val="15"/>
          <w:bdr w:val="none" w:sz="0" w:space="0" w:color="auto" w:frame="1"/>
        </w:rPr>
      </w:pPr>
      <w:r>
        <w:lastRenderedPageBreak/>
        <w:t>Fifth Experiment: Faraday’s First Law: Production of </w:t>
      </w:r>
      <w:r>
        <w:rPr>
          <w:rStyle w:val="mi"/>
          <w:rFonts w:ascii="Cambria Math" w:hAnsi="Cambria Math" w:cs="Cambria Math"/>
          <w:b/>
          <w:bCs/>
          <w:color w:val="000000"/>
          <w:sz w:val="21"/>
          <w:szCs w:val="21"/>
          <w:bdr w:val="none" w:sz="0" w:space="0" w:color="auto" w:frame="1"/>
        </w:rPr>
        <w:t>𝐻</w:t>
      </w:r>
      <w:r>
        <w:rPr>
          <w:rStyle w:val="mn"/>
          <w:rFonts w:ascii="GyrePagellaMathJax_Main" w:hAnsi="GyrePagellaMathJax_Main" w:cs="Arial"/>
          <w:b/>
          <w:bCs/>
          <w:color w:val="000000"/>
          <w:sz w:val="15"/>
          <w:szCs w:val="15"/>
          <w:bdr w:val="none" w:sz="0" w:space="0" w:color="auto" w:frame="1"/>
        </w:rPr>
        <w:t>2</w:t>
      </w:r>
      <w:r>
        <w:rPr>
          <w:rStyle w:val="mn"/>
          <w:rFonts w:ascii="GyrePagellaMathJax_Main" w:hAnsi="GyrePagellaMathJax_Main" w:cs="Arial"/>
          <w:b/>
          <w:bCs/>
          <w:color w:val="000000"/>
          <w:sz w:val="15"/>
          <w:szCs w:val="15"/>
          <w:bdr w:val="none" w:sz="0" w:space="0" w:color="auto" w:frame="1"/>
        </w:rPr>
        <w:t>:</w:t>
      </w:r>
    </w:p>
    <w:p w:rsidR="006A31DA" w:rsidRPr="006A31DA" w:rsidRDefault="006A31DA" w:rsidP="006A31DA"/>
    <w:p w:rsidR="006A31DA" w:rsidRDefault="006A31DA" w:rsidP="006A31DA">
      <w:pPr>
        <w:pStyle w:val="Heading3"/>
      </w:pPr>
      <w:r>
        <w:t>Sixth Experiment: Missing Rate</w:t>
      </w:r>
      <w:r>
        <w:t>:</w:t>
      </w:r>
    </w:p>
    <w:p w:rsidR="006A31DA" w:rsidRDefault="006A31DA" w:rsidP="006A31DA"/>
    <w:p w:rsidR="006A31DA" w:rsidRDefault="006A31DA" w:rsidP="006A31DA">
      <w:pPr>
        <w:pStyle w:val="Heading3"/>
      </w:pPr>
      <w:r>
        <w:t> Experiment 8: Characterization of Fuel Cells</w:t>
      </w:r>
      <w:r>
        <w:t>:</w:t>
      </w:r>
    </w:p>
    <w:p w:rsidR="006A31DA" w:rsidRPr="006A31DA" w:rsidRDefault="006A31DA" w:rsidP="00083C3E">
      <w:pPr>
        <w:shd w:val="clear" w:color="auto" w:fill="FFFFFF"/>
        <w:spacing w:after="0" w:line="240" w:lineRule="auto"/>
        <w:ind w:firstLine="480"/>
        <w:jc w:val="both"/>
        <w:rPr>
          <w:rFonts w:ascii="Arial" w:eastAsia="Times New Roman" w:hAnsi="Arial" w:cs="Arial"/>
          <w:color w:val="222222"/>
          <w:sz w:val="20"/>
          <w:szCs w:val="20"/>
        </w:rPr>
      </w:pPr>
      <w:r w:rsidRPr="006A31DA">
        <w:rPr>
          <w:rFonts w:ascii="Arial" w:eastAsia="Times New Roman" w:hAnsi="Arial" w:cs="Arial"/>
          <w:color w:val="222222"/>
          <w:sz w:val="20"/>
          <w:szCs w:val="20"/>
        </w:rPr>
        <w:t>This experiment consists of three parts, V-I characteristics curve of fuel cells is examined for a single fuel cell and also different connections, which can be either serial or parallel. This portable prototype contains two fuel cells on which experiments are carried out. The first part investigates the characteristics of a single fuel cell. The tank is filled with hydrogen, and the variable resistor is set to the highest resistance. The characteristic of the fuel cell is then recorded, and the resistance is gradually reduced during the recording. The connection diagram is shown in </w:t>
      </w:r>
      <w:hyperlink r:id="rId14" w:anchor="fig_body_display_applsci-13-00608-f013" w:history="1">
        <w:r w:rsidRPr="006A31DA">
          <w:rPr>
            <w:rFonts w:ascii="Arial" w:eastAsia="Times New Roman" w:hAnsi="Arial" w:cs="Arial"/>
            <w:b/>
            <w:bCs/>
            <w:color w:val="4F5671"/>
            <w:sz w:val="20"/>
            <w:szCs w:val="20"/>
            <w:u w:val="single"/>
          </w:rPr>
          <w:t>Figure 13</w:t>
        </w:r>
      </w:hyperlink>
      <w:r w:rsidRPr="006A31DA">
        <w:rPr>
          <w:rFonts w:ascii="Arial" w:eastAsia="Times New Roman" w:hAnsi="Arial" w:cs="Arial"/>
          <w:color w:val="222222"/>
          <w:sz w:val="20"/>
          <w:szCs w:val="20"/>
        </w:rPr>
        <w:t>, which also the V-I characteristic curve of a single fuel cell. The Figure also shows that the maximum voltage of one fuel cell is approximately equal to </w:t>
      </w:r>
      <w:r w:rsidRPr="006A31DA">
        <w:rPr>
          <w:rFonts w:ascii="Cambria Math" w:eastAsia="Times New Roman" w:hAnsi="Cambria Math" w:cs="Cambria Math"/>
          <w:color w:val="222222"/>
          <w:sz w:val="21"/>
          <w:szCs w:val="21"/>
          <w:bdr w:val="none" w:sz="0" w:space="0" w:color="auto" w:frame="1"/>
        </w:rPr>
        <w:t>𝑉𝑚𝑎𝑥</w:t>
      </w:r>
      <w:r w:rsidRPr="006A31DA">
        <w:rPr>
          <w:rFonts w:ascii="GyrePagellaMathJax_Main" w:eastAsia="Times New Roman" w:hAnsi="GyrePagellaMathJax_Main" w:cs="Arial"/>
          <w:color w:val="222222"/>
          <w:sz w:val="21"/>
          <w:szCs w:val="21"/>
          <w:bdr w:val="none" w:sz="0" w:space="0" w:color="auto" w:frame="1"/>
        </w:rPr>
        <w:t>=0.9</w:t>
      </w:r>
      <w:r w:rsidRPr="006A31DA">
        <w:rPr>
          <w:rFonts w:ascii="Arial" w:eastAsia="Times New Roman" w:hAnsi="Arial" w:cs="Arial"/>
          <w:color w:val="222222"/>
          <w:sz w:val="20"/>
          <w:szCs w:val="20"/>
        </w:rPr>
        <w:t xml:space="preserve"> and decreases almost linearly with increasing resistance. From the characteristics curve, the maximum power is about </w:t>
      </w:r>
      <w:r w:rsidRPr="006A31DA">
        <w:rPr>
          <w:rFonts w:ascii="Cambria Math" w:eastAsia="Times New Roman" w:hAnsi="Cambria Math" w:cs="Cambria Math"/>
          <w:color w:val="222222"/>
          <w:sz w:val="21"/>
          <w:szCs w:val="21"/>
          <w:bdr w:val="none" w:sz="0" w:space="0" w:color="auto" w:frame="1"/>
        </w:rPr>
        <w:t>𝑃𝑚𝑎𝑥</w:t>
      </w:r>
      <w:r w:rsidRPr="006A31DA">
        <w:rPr>
          <w:rFonts w:ascii="GyrePagellaMathJax_Main" w:eastAsia="Times New Roman" w:hAnsi="GyrePagellaMathJax_Main" w:cs="Arial"/>
          <w:color w:val="222222"/>
          <w:sz w:val="21"/>
          <w:szCs w:val="21"/>
          <w:bdr w:val="none" w:sz="0" w:space="0" w:color="auto" w:frame="1"/>
        </w:rPr>
        <w:t>=0.45</w:t>
      </w:r>
      <w:r w:rsidRPr="006A31DA">
        <w:rPr>
          <w:rFonts w:ascii="Arial" w:eastAsia="Times New Roman" w:hAnsi="Arial" w:cs="Arial"/>
          <w:color w:val="222222"/>
          <w:sz w:val="20"/>
          <w:szCs w:val="20"/>
        </w:rPr>
        <w:t>. In the second part of the experiment, the cells are connected in parallel, and the measurement procedure is repeated. First, the tank is filled with 60 mL of hydrogen, then the variable resistor is set to the highest possible value, and then the characteristic is recorded. During recording, the resistance of the variable resistor decreases. The connection diagram is shown in </w:t>
      </w:r>
      <w:hyperlink r:id="rId15" w:anchor="fig_body_display_applsci-13-00608-f014" w:history="1">
        <w:r w:rsidRPr="006A31DA">
          <w:rPr>
            <w:rFonts w:ascii="Arial" w:eastAsia="Times New Roman" w:hAnsi="Arial" w:cs="Arial"/>
            <w:b/>
            <w:bCs/>
            <w:color w:val="4F5671"/>
            <w:sz w:val="20"/>
            <w:szCs w:val="20"/>
            <w:u w:val="single"/>
          </w:rPr>
          <w:t>Figure 14</w:t>
        </w:r>
      </w:hyperlink>
      <w:r w:rsidRPr="006A31DA">
        <w:rPr>
          <w:rFonts w:ascii="Arial" w:eastAsia="Times New Roman" w:hAnsi="Arial" w:cs="Arial"/>
          <w:color w:val="222222"/>
          <w:sz w:val="20"/>
          <w:szCs w:val="20"/>
        </w:rPr>
        <w:t>, which also shows the obtained characteristic curve. This characteristic (</w:t>
      </w:r>
      <w:hyperlink r:id="rId16" w:anchor="fig_body_display_applsci-13-00608-f014" w:history="1">
        <w:r w:rsidRPr="006A31DA">
          <w:rPr>
            <w:rFonts w:ascii="Arial" w:eastAsia="Times New Roman" w:hAnsi="Arial" w:cs="Arial"/>
            <w:b/>
            <w:bCs/>
            <w:color w:val="4F5671"/>
            <w:sz w:val="20"/>
            <w:szCs w:val="20"/>
            <w:u w:val="single"/>
          </w:rPr>
          <w:t>Figure 14</w:t>
        </w:r>
      </w:hyperlink>
      <w:r w:rsidRPr="006A31DA">
        <w:rPr>
          <w:rFonts w:ascii="Arial" w:eastAsia="Times New Roman" w:hAnsi="Arial" w:cs="Arial"/>
          <w:color w:val="222222"/>
          <w:sz w:val="20"/>
          <w:szCs w:val="20"/>
        </w:rPr>
        <w:t>) shows that the maximum voltage is approximately equal to </w:t>
      </w:r>
      <w:r w:rsidRPr="006A31DA">
        <w:rPr>
          <w:rFonts w:ascii="Cambria Math" w:eastAsia="Times New Roman" w:hAnsi="Cambria Math" w:cs="Cambria Math"/>
          <w:color w:val="222222"/>
          <w:sz w:val="21"/>
          <w:szCs w:val="21"/>
          <w:bdr w:val="none" w:sz="0" w:space="0" w:color="auto" w:frame="1"/>
        </w:rPr>
        <w:t>𝑉𝑚𝑎𝑥</w:t>
      </w:r>
      <w:r w:rsidRPr="006A31DA">
        <w:rPr>
          <w:rFonts w:ascii="GyrePagellaMathJax_Main" w:eastAsia="Times New Roman" w:hAnsi="GyrePagellaMathJax_Main" w:cs="Arial"/>
          <w:color w:val="222222"/>
          <w:sz w:val="21"/>
          <w:szCs w:val="21"/>
          <w:bdr w:val="none" w:sz="0" w:space="0" w:color="auto" w:frame="1"/>
        </w:rPr>
        <w:t>=0.9</w:t>
      </w:r>
      <w:r w:rsidRPr="006A31DA">
        <w:rPr>
          <w:rFonts w:ascii="Arial" w:eastAsia="Times New Roman" w:hAnsi="Arial" w:cs="Arial"/>
          <w:color w:val="222222"/>
          <w:sz w:val="20"/>
          <w:szCs w:val="20"/>
        </w:rPr>
        <w:t>. The maximum current is significantly higher than the previous characteristics curve. A parallel connection is used in applications where the voltage should remain approximately the same as the load current increases. In this case, the load is a variable resistor. In the third part, the characteristic of serially connected fuel cells is recorded according to the scheme of </w:t>
      </w:r>
      <w:hyperlink r:id="rId17" w:anchor="fig_body_display_applsci-13-00608-f015" w:history="1">
        <w:r w:rsidRPr="006A31DA">
          <w:rPr>
            <w:rFonts w:ascii="Arial" w:eastAsia="Times New Roman" w:hAnsi="Arial" w:cs="Arial"/>
            <w:b/>
            <w:bCs/>
            <w:color w:val="4F5671"/>
            <w:sz w:val="20"/>
            <w:szCs w:val="20"/>
            <w:u w:val="single"/>
          </w:rPr>
          <w:t>Figure 15</w:t>
        </w:r>
      </w:hyperlink>
      <w:r w:rsidRPr="006A31DA">
        <w:rPr>
          <w:rFonts w:ascii="Arial" w:eastAsia="Times New Roman" w:hAnsi="Arial" w:cs="Arial"/>
          <w:color w:val="222222"/>
          <w:sz w:val="20"/>
          <w:szCs w:val="20"/>
        </w:rPr>
        <w:t>. The hydrogen tank is filled as in the previous part, and the same process of recording the characteristics of the fuel cell is performed. It is assumed that the voltage must be doubled because two DC sources are connected in series, which means that now the maximum voltage should be </w:t>
      </w:r>
      <w:r w:rsidRPr="006A31DA">
        <w:rPr>
          <w:rFonts w:ascii="Cambria Math" w:eastAsia="Times New Roman" w:hAnsi="Cambria Math" w:cs="Cambria Math"/>
          <w:color w:val="222222"/>
          <w:sz w:val="21"/>
          <w:szCs w:val="21"/>
          <w:bdr w:val="none" w:sz="0" w:space="0" w:color="auto" w:frame="1"/>
        </w:rPr>
        <w:t>𝑉𝑚𝑎𝑥</w:t>
      </w:r>
      <w:r w:rsidRPr="006A31DA">
        <w:rPr>
          <w:rFonts w:ascii="GyrePagellaMathJax_Main" w:eastAsia="Times New Roman" w:hAnsi="GyrePagellaMathJax_Main" w:cs="Arial"/>
          <w:color w:val="222222"/>
          <w:sz w:val="21"/>
          <w:szCs w:val="21"/>
          <w:bdr w:val="none" w:sz="0" w:space="0" w:color="auto" w:frame="1"/>
        </w:rPr>
        <w:t>=0.9+0.9=1.8</w:t>
      </w:r>
      <w:r w:rsidR="00083C3E">
        <w:rPr>
          <w:rFonts w:ascii="GyrePagellaMathJax_Main" w:eastAsia="Times New Roman" w:hAnsi="GyrePagellaMathJax_Main" w:cs="Arial"/>
          <w:color w:val="222222"/>
          <w:sz w:val="21"/>
          <w:szCs w:val="21"/>
          <w:bdr w:val="none" w:sz="0" w:space="0" w:color="auto" w:frame="1"/>
        </w:rPr>
        <w:t>V</w:t>
      </w:r>
      <w:r w:rsidR="00083C3E">
        <w:rPr>
          <w:rFonts w:ascii="Tahoma" w:eastAsia="Times New Roman" w:hAnsi="Tahoma" w:cs="Tahoma"/>
          <w:color w:val="222222"/>
          <w:sz w:val="20"/>
          <w:szCs w:val="20"/>
          <w:bdr w:val="none" w:sz="0" w:space="0" w:color="auto" w:frame="1"/>
        </w:rPr>
        <w:t>.</w:t>
      </w:r>
      <w:hyperlink r:id="rId18" w:anchor="fig_body_display_applsci-13-00608-f015" w:history="1">
        <w:r w:rsidRPr="006A31DA">
          <w:rPr>
            <w:rFonts w:ascii="Arial" w:eastAsia="Times New Roman" w:hAnsi="Arial" w:cs="Arial"/>
            <w:b/>
            <w:bCs/>
            <w:color w:val="4F5671"/>
            <w:sz w:val="20"/>
            <w:szCs w:val="20"/>
            <w:u w:val="single"/>
          </w:rPr>
          <w:t>Figure 15</w:t>
        </w:r>
      </w:hyperlink>
      <w:r w:rsidRPr="006A31DA">
        <w:rPr>
          <w:rFonts w:ascii="Arial" w:eastAsia="Times New Roman" w:hAnsi="Arial" w:cs="Arial"/>
          <w:color w:val="222222"/>
          <w:sz w:val="20"/>
          <w:szCs w:val="20"/>
        </w:rPr>
        <w:t> shows that the maximum voltage is approximately equal to </w:t>
      </w:r>
      <w:r w:rsidRPr="006A31DA">
        <w:rPr>
          <w:rFonts w:ascii="Cambria Math" w:eastAsia="Times New Roman" w:hAnsi="Cambria Math" w:cs="Cambria Math"/>
          <w:color w:val="222222"/>
          <w:sz w:val="21"/>
          <w:szCs w:val="21"/>
          <w:bdr w:val="none" w:sz="0" w:space="0" w:color="auto" w:frame="1"/>
        </w:rPr>
        <w:t>𝑉𝑚𝑎𝑥</w:t>
      </w:r>
      <w:r w:rsidRPr="006A31DA">
        <w:rPr>
          <w:rFonts w:ascii="GyrePagellaMathJax_Main" w:eastAsia="Times New Roman" w:hAnsi="GyrePagellaMathJax_Main" w:cs="Arial"/>
          <w:color w:val="222222"/>
          <w:sz w:val="21"/>
          <w:szCs w:val="21"/>
          <w:bdr w:val="none" w:sz="0" w:space="0" w:color="auto" w:frame="1"/>
        </w:rPr>
        <w:t>=1.8</w:t>
      </w:r>
      <w:r w:rsidR="00083C3E">
        <w:rPr>
          <w:rFonts w:ascii="GyrePagellaMathJax_Main" w:eastAsia="Times New Roman" w:hAnsi="GyrePagellaMathJax_Main" w:cs="Arial"/>
          <w:color w:val="222222"/>
          <w:sz w:val="21"/>
          <w:szCs w:val="21"/>
          <w:bdr w:val="none" w:sz="0" w:space="0" w:color="auto" w:frame="1"/>
        </w:rPr>
        <w:t>V</w:t>
      </w:r>
      <w:r w:rsidRPr="006A31DA">
        <w:rPr>
          <w:rFonts w:ascii="Arial" w:eastAsia="Times New Roman" w:hAnsi="Arial" w:cs="Arial"/>
          <w:color w:val="222222"/>
          <w:sz w:val="20"/>
          <w:szCs w:val="20"/>
        </w:rPr>
        <w:t>. It can be seen from the characteristic that this series connection is used in applications where the power stays relatively high with increasing load. The maximum power is approximately </w:t>
      </w:r>
      <w:r w:rsidRPr="006A31DA">
        <w:rPr>
          <w:rFonts w:ascii="Cambria Math" w:eastAsia="Times New Roman" w:hAnsi="Cambria Math" w:cs="Cambria Math"/>
          <w:color w:val="222222"/>
          <w:sz w:val="21"/>
          <w:szCs w:val="21"/>
          <w:bdr w:val="none" w:sz="0" w:space="0" w:color="auto" w:frame="1"/>
        </w:rPr>
        <w:t>𝑃𝑚𝑎𝑥</w:t>
      </w:r>
      <w:r w:rsidRPr="006A31DA">
        <w:rPr>
          <w:rFonts w:ascii="GyrePagellaMathJax_Main" w:eastAsia="Times New Roman" w:hAnsi="GyrePagellaMathJax_Main" w:cs="Arial"/>
          <w:color w:val="222222"/>
          <w:sz w:val="21"/>
          <w:szCs w:val="21"/>
          <w:bdr w:val="none" w:sz="0" w:space="0" w:color="auto" w:frame="1"/>
        </w:rPr>
        <w:t>=0.58</w:t>
      </w:r>
      <w:r w:rsidR="00083C3E">
        <w:rPr>
          <w:rFonts w:ascii="GyrePagellaMathJax_Main" w:eastAsia="Times New Roman" w:hAnsi="GyrePagellaMathJax_Main" w:cs="Arial"/>
          <w:color w:val="222222"/>
          <w:sz w:val="21"/>
          <w:szCs w:val="21"/>
          <w:bdr w:val="none" w:sz="0" w:space="0" w:color="auto" w:frame="1"/>
        </w:rPr>
        <w:t>W</w:t>
      </w:r>
      <w:r w:rsidRPr="006A31DA">
        <w:rPr>
          <w:rFonts w:ascii="Arial" w:eastAsia="Times New Roman" w:hAnsi="Arial" w:cs="Arial"/>
          <w:color w:val="222222"/>
          <w:sz w:val="20"/>
          <w:szCs w:val="20"/>
        </w:rPr>
        <w:t>, while the maximum current is approximately </w:t>
      </w:r>
      <w:r w:rsidRPr="006A31DA">
        <w:rPr>
          <w:rFonts w:ascii="Cambria Math" w:eastAsia="Times New Roman" w:hAnsi="Cambria Math" w:cs="Cambria Math"/>
          <w:color w:val="222222"/>
          <w:sz w:val="21"/>
          <w:szCs w:val="21"/>
          <w:bdr w:val="none" w:sz="0" w:space="0" w:color="auto" w:frame="1"/>
        </w:rPr>
        <w:t>𝐼𝑚𝑎𝑥</w:t>
      </w:r>
      <w:r w:rsidRPr="006A31DA">
        <w:rPr>
          <w:rFonts w:ascii="GyrePagellaMathJax_Main" w:eastAsia="Times New Roman" w:hAnsi="GyrePagellaMathJax_Main" w:cs="Arial"/>
          <w:color w:val="222222"/>
          <w:sz w:val="21"/>
          <w:szCs w:val="21"/>
          <w:bdr w:val="none" w:sz="0" w:space="0" w:color="auto" w:frame="1"/>
        </w:rPr>
        <w:t>=1.2</w:t>
      </w:r>
      <w:r w:rsidR="00083C3E">
        <w:rPr>
          <w:rFonts w:ascii="Tahoma" w:eastAsia="Times New Roman" w:hAnsi="Tahoma" w:cs="Tahoma"/>
          <w:color w:val="222222"/>
          <w:sz w:val="20"/>
          <w:szCs w:val="20"/>
          <w:bdr w:val="none" w:sz="0" w:space="0" w:color="auto" w:frame="1"/>
        </w:rPr>
        <w:t>A</w:t>
      </w:r>
      <w:r w:rsidRPr="006A31DA">
        <w:rPr>
          <w:rFonts w:ascii="Arial" w:eastAsia="Times New Roman" w:hAnsi="Arial" w:cs="Arial"/>
          <w:color w:val="222222"/>
          <w:sz w:val="20"/>
          <w:szCs w:val="20"/>
        </w:rPr>
        <w:t>.</w:t>
      </w:r>
    </w:p>
    <w:p w:rsidR="006A31DA" w:rsidRPr="006A31DA" w:rsidRDefault="006A31DA" w:rsidP="006A31DA">
      <w:pPr>
        <w:shd w:val="clear" w:color="auto" w:fill="FFFFFF"/>
        <w:spacing w:line="240" w:lineRule="auto"/>
        <w:jc w:val="center"/>
        <w:rPr>
          <w:rFonts w:ascii="Arial" w:eastAsia="Times New Roman" w:hAnsi="Arial" w:cs="Arial"/>
          <w:color w:val="222222"/>
          <w:sz w:val="20"/>
          <w:szCs w:val="20"/>
        </w:rPr>
      </w:pPr>
      <w:r w:rsidRPr="006A31DA">
        <w:rPr>
          <w:rFonts w:ascii="Arial" w:eastAsia="Times New Roman" w:hAnsi="Arial" w:cs="Arial"/>
          <w:noProof/>
          <w:color w:val="222222"/>
          <w:sz w:val="20"/>
          <w:szCs w:val="20"/>
        </w:rPr>
        <w:lastRenderedPageBreak/>
        <w:drawing>
          <wp:inline distT="0" distB="0" distL="0" distR="0">
            <wp:extent cx="5241290" cy="4218305"/>
            <wp:effectExtent l="0" t="0" r="0" b="0"/>
            <wp:docPr id="9" name="Picture 9" descr="Applsci 13 00608 g01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13 00608 g013 5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290" cy="4218305"/>
                    </a:xfrm>
                    <a:prstGeom prst="rect">
                      <a:avLst/>
                    </a:prstGeom>
                    <a:noFill/>
                    <a:ln>
                      <a:noFill/>
                    </a:ln>
                  </pic:spPr>
                </pic:pic>
              </a:graphicData>
            </a:graphic>
          </wp:inline>
        </w:drawing>
      </w:r>
    </w:p>
    <w:p w:rsidR="006A31DA" w:rsidRPr="006A31DA" w:rsidRDefault="006A31DA" w:rsidP="006A31DA">
      <w:pPr>
        <w:shd w:val="clear" w:color="auto" w:fill="FFFFFF"/>
        <w:spacing w:line="240" w:lineRule="auto"/>
        <w:jc w:val="both"/>
        <w:rPr>
          <w:rFonts w:ascii="Arial" w:eastAsia="Times New Roman" w:hAnsi="Arial" w:cs="Arial"/>
          <w:color w:val="222222"/>
          <w:sz w:val="20"/>
          <w:szCs w:val="20"/>
        </w:rPr>
      </w:pPr>
      <w:r w:rsidRPr="006A31DA">
        <w:rPr>
          <w:rFonts w:ascii="Arial" w:eastAsia="Times New Roman" w:hAnsi="Arial" w:cs="Arial"/>
          <w:b/>
          <w:bCs/>
          <w:color w:val="222222"/>
          <w:sz w:val="20"/>
          <w:szCs w:val="20"/>
        </w:rPr>
        <w:t>Figure 13.</w:t>
      </w:r>
      <w:r w:rsidRPr="006A31DA">
        <w:rPr>
          <w:rFonts w:ascii="Arial" w:eastAsia="Times New Roman" w:hAnsi="Arial" w:cs="Arial"/>
          <w:color w:val="222222"/>
          <w:sz w:val="20"/>
          <w:szCs w:val="20"/>
        </w:rPr>
        <w:t> The characteristic V-I curve (red) and V-P curve (green) for a single FC. The test circuit and the FC connection is shown in the upper right corner.</w:t>
      </w:r>
    </w:p>
    <w:p w:rsidR="006A31DA" w:rsidRPr="006A31DA" w:rsidRDefault="006A31DA" w:rsidP="006A31DA">
      <w:pPr>
        <w:shd w:val="clear" w:color="auto" w:fill="FFFFFF"/>
        <w:spacing w:line="240" w:lineRule="auto"/>
        <w:jc w:val="center"/>
        <w:rPr>
          <w:rFonts w:ascii="Arial" w:eastAsia="Times New Roman" w:hAnsi="Arial" w:cs="Arial"/>
          <w:color w:val="222222"/>
          <w:sz w:val="20"/>
          <w:szCs w:val="20"/>
        </w:rPr>
      </w:pPr>
      <w:r w:rsidRPr="006A31DA">
        <w:rPr>
          <w:rFonts w:ascii="Arial" w:eastAsia="Times New Roman" w:hAnsi="Arial" w:cs="Arial"/>
          <w:noProof/>
          <w:color w:val="222222"/>
          <w:sz w:val="20"/>
          <w:szCs w:val="20"/>
        </w:rPr>
        <w:lastRenderedPageBreak/>
        <w:drawing>
          <wp:inline distT="0" distB="0" distL="0" distR="0">
            <wp:extent cx="5241290" cy="4218305"/>
            <wp:effectExtent l="0" t="0" r="0" b="0"/>
            <wp:docPr id="8" name="Picture 8" descr="Applsci 13 0060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sci 13 00608 g014 5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1290" cy="4218305"/>
                    </a:xfrm>
                    <a:prstGeom prst="rect">
                      <a:avLst/>
                    </a:prstGeom>
                    <a:noFill/>
                    <a:ln>
                      <a:noFill/>
                    </a:ln>
                  </pic:spPr>
                </pic:pic>
              </a:graphicData>
            </a:graphic>
          </wp:inline>
        </w:drawing>
      </w:r>
    </w:p>
    <w:p w:rsidR="006A31DA" w:rsidRPr="006A31DA" w:rsidRDefault="006A31DA" w:rsidP="006A31DA">
      <w:pPr>
        <w:shd w:val="clear" w:color="auto" w:fill="FFFFFF"/>
        <w:spacing w:line="240" w:lineRule="auto"/>
        <w:jc w:val="both"/>
        <w:rPr>
          <w:rFonts w:ascii="Arial" w:eastAsia="Times New Roman" w:hAnsi="Arial" w:cs="Arial"/>
          <w:color w:val="222222"/>
          <w:sz w:val="20"/>
          <w:szCs w:val="20"/>
        </w:rPr>
      </w:pPr>
      <w:r w:rsidRPr="006A31DA">
        <w:rPr>
          <w:rFonts w:ascii="Arial" w:eastAsia="Times New Roman" w:hAnsi="Arial" w:cs="Arial"/>
          <w:b/>
          <w:bCs/>
          <w:color w:val="222222"/>
          <w:sz w:val="20"/>
          <w:szCs w:val="20"/>
        </w:rPr>
        <w:t>Figure 14.</w:t>
      </w:r>
      <w:r w:rsidRPr="006A31DA">
        <w:rPr>
          <w:rFonts w:ascii="Arial" w:eastAsia="Times New Roman" w:hAnsi="Arial" w:cs="Arial"/>
          <w:color w:val="222222"/>
          <w:sz w:val="20"/>
          <w:szCs w:val="20"/>
        </w:rPr>
        <w:t> The characteristic V-I curve (red) and V-P curve (green) for parallel-connected FCs. The test circuit and the parallel connection of FCs is shown in the (upper right corner of the graph).</w:t>
      </w:r>
    </w:p>
    <w:p w:rsidR="006A31DA" w:rsidRPr="006A31DA" w:rsidRDefault="006A31DA" w:rsidP="006A31DA">
      <w:pPr>
        <w:shd w:val="clear" w:color="auto" w:fill="FFFFFF"/>
        <w:spacing w:line="240" w:lineRule="auto"/>
        <w:jc w:val="center"/>
        <w:rPr>
          <w:rFonts w:ascii="Arial" w:eastAsia="Times New Roman" w:hAnsi="Arial" w:cs="Arial"/>
          <w:color w:val="222222"/>
          <w:sz w:val="20"/>
          <w:szCs w:val="20"/>
        </w:rPr>
      </w:pPr>
      <w:r w:rsidRPr="006A31DA">
        <w:rPr>
          <w:rFonts w:ascii="Arial" w:eastAsia="Times New Roman" w:hAnsi="Arial" w:cs="Arial"/>
          <w:noProof/>
          <w:color w:val="222222"/>
          <w:sz w:val="20"/>
          <w:szCs w:val="20"/>
        </w:rPr>
        <w:lastRenderedPageBreak/>
        <w:drawing>
          <wp:inline distT="0" distB="0" distL="0" distR="0">
            <wp:extent cx="5241290" cy="4174490"/>
            <wp:effectExtent l="0" t="0" r="0" b="0"/>
            <wp:docPr id="7" name="Picture 7" descr="Applsci 13 00608 g01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13 00608 g015 5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290" cy="4174490"/>
                    </a:xfrm>
                    <a:prstGeom prst="rect">
                      <a:avLst/>
                    </a:prstGeom>
                    <a:noFill/>
                    <a:ln>
                      <a:noFill/>
                    </a:ln>
                  </pic:spPr>
                </pic:pic>
              </a:graphicData>
            </a:graphic>
          </wp:inline>
        </w:drawing>
      </w:r>
    </w:p>
    <w:p w:rsidR="006A31DA" w:rsidRPr="006A31DA" w:rsidRDefault="006A31DA" w:rsidP="006A31DA">
      <w:pPr>
        <w:shd w:val="clear" w:color="auto" w:fill="FFFFFF"/>
        <w:spacing w:line="240" w:lineRule="auto"/>
        <w:jc w:val="both"/>
        <w:rPr>
          <w:rFonts w:ascii="Arial" w:eastAsia="Times New Roman" w:hAnsi="Arial" w:cs="Arial"/>
          <w:color w:val="222222"/>
          <w:sz w:val="20"/>
          <w:szCs w:val="20"/>
        </w:rPr>
      </w:pPr>
      <w:r w:rsidRPr="006A31DA">
        <w:rPr>
          <w:rFonts w:ascii="Arial" w:eastAsia="Times New Roman" w:hAnsi="Arial" w:cs="Arial"/>
          <w:b/>
          <w:bCs/>
          <w:color w:val="222222"/>
          <w:sz w:val="20"/>
          <w:szCs w:val="20"/>
        </w:rPr>
        <w:t>Figure 15.</w:t>
      </w:r>
      <w:r w:rsidRPr="006A31DA">
        <w:rPr>
          <w:rFonts w:ascii="Arial" w:eastAsia="Times New Roman" w:hAnsi="Arial" w:cs="Arial"/>
          <w:color w:val="222222"/>
          <w:sz w:val="20"/>
          <w:szCs w:val="20"/>
        </w:rPr>
        <w:t> The characteristic V-I curve (red) and V-P curve (green) for serially-connected FCs. The test circuit and the series connection of FCs are shown in the (upper right corner of the graph).</w:t>
      </w:r>
    </w:p>
    <w:p w:rsidR="006A31DA" w:rsidRPr="006A31DA" w:rsidRDefault="006A31DA" w:rsidP="006A31DA"/>
    <w:p w:rsidR="00083C3E" w:rsidRDefault="00083C3E" w:rsidP="00083C3E">
      <w:pPr>
        <w:pStyle w:val="Heading3"/>
      </w:pPr>
      <w:r>
        <w:lastRenderedPageBreak/>
        <w:t>Efficiency of the Fuel Cell</w:t>
      </w:r>
      <w:r>
        <w:t>:</w:t>
      </w:r>
    </w:p>
    <w:p w:rsidR="00083C3E" w:rsidRDefault="00083C3E" w:rsidP="00083C3E">
      <w:r>
        <w:rPr>
          <w:noProof/>
        </w:rPr>
        <w:drawing>
          <wp:inline distT="0" distB="0" distL="0" distR="0" wp14:anchorId="203EC5AC" wp14:editId="3E419776">
            <wp:extent cx="5943600" cy="3113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3405"/>
                    </a:xfrm>
                    <a:prstGeom prst="rect">
                      <a:avLst/>
                    </a:prstGeom>
                  </pic:spPr>
                </pic:pic>
              </a:graphicData>
            </a:graphic>
          </wp:inline>
        </w:drawing>
      </w:r>
    </w:p>
    <w:p w:rsidR="00083C3E" w:rsidRDefault="00083C3E" w:rsidP="00083C3E">
      <w:pPr>
        <w:pStyle w:val="Heading3"/>
      </w:pPr>
      <w:r>
        <w:t>Evaluation of the Characterization Results</w:t>
      </w:r>
      <w:r>
        <w:t>:</w:t>
      </w:r>
    </w:p>
    <w:p w:rsidR="00083C3E" w:rsidRDefault="00083C3E" w:rsidP="00083C3E">
      <w:r>
        <w:rPr>
          <w:noProof/>
        </w:rPr>
        <w:drawing>
          <wp:inline distT="0" distB="0" distL="0" distR="0" wp14:anchorId="4E6D6594" wp14:editId="2E00D086">
            <wp:extent cx="5943600" cy="1983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3105"/>
                    </a:xfrm>
                    <a:prstGeom prst="rect">
                      <a:avLst/>
                    </a:prstGeom>
                  </pic:spPr>
                </pic:pic>
              </a:graphicData>
            </a:graphic>
          </wp:inline>
        </w:drawing>
      </w:r>
    </w:p>
    <w:p w:rsidR="00083C3E" w:rsidRDefault="00083C3E" w:rsidP="00083C3E">
      <w:pPr>
        <w:pStyle w:val="Heading5"/>
        <w:numPr>
          <w:ilvl w:val="0"/>
          <w:numId w:val="3"/>
        </w:numPr>
      </w:pPr>
      <w:r>
        <w:lastRenderedPageBreak/>
        <w:t>Serially-Connected FC</w:t>
      </w:r>
      <w:r>
        <w:t>:</w:t>
      </w:r>
    </w:p>
    <w:p w:rsidR="00083C3E" w:rsidRDefault="00083C3E" w:rsidP="00083C3E">
      <w:r>
        <w:t xml:space="preserve">                         </w:t>
      </w:r>
      <w:r>
        <w:rPr>
          <w:noProof/>
        </w:rPr>
        <w:drawing>
          <wp:inline distT="0" distB="0" distL="0" distR="0" wp14:anchorId="0CFEB3CE" wp14:editId="3D8728DA">
            <wp:extent cx="5943600" cy="3867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7785"/>
                    </a:xfrm>
                    <a:prstGeom prst="rect">
                      <a:avLst/>
                    </a:prstGeom>
                  </pic:spPr>
                </pic:pic>
              </a:graphicData>
            </a:graphic>
          </wp:inline>
        </w:drawing>
      </w:r>
    </w:p>
    <w:p w:rsidR="00083C3E" w:rsidRDefault="00083C3E" w:rsidP="00083C3E">
      <w:pPr>
        <w:pStyle w:val="Heading5"/>
        <w:numPr>
          <w:ilvl w:val="0"/>
          <w:numId w:val="4"/>
        </w:numPr>
      </w:pPr>
      <w:r>
        <w:lastRenderedPageBreak/>
        <w:t>Parallel-Connected FC</w:t>
      </w:r>
      <w:r>
        <w:t>:</w:t>
      </w:r>
    </w:p>
    <w:p w:rsidR="00083C3E" w:rsidRPr="00083C3E" w:rsidRDefault="00083C3E" w:rsidP="00083C3E">
      <w:r>
        <w:rPr>
          <w:noProof/>
        </w:rPr>
        <w:drawing>
          <wp:inline distT="0" distB="0" distL="0" distR="0" wp14:anchorId="7C44A353" wp14:editId="27E09768">
            <wp:extent cx="5943600" cy="3674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4110"/>
                    </a:xfrm>
                    <a:prstGeom prst="rect">
                      <a:avLst/>
                    </a:prstGeom>
                  </pic:spPr>
                </pic:pic>
              </a:graphicData>
            </a:graphic>
          </wp:inline>
        </w:drawing>
      </w:r>
      <w:bookmarkStart w:id="0" w:name="_GoBack"/>
      <w:bookmarkEnd w:id="0"/>
    </w:p>
    <w:p w:rsidR="00083C3E" w:rsidRPr="00083C3E" w:rsidRDefault="00083C3E" w:rsidP="00083C3E"/>
    <w:p w:rsidR="00083C3E" w:rsidRPr="00083C3E" w:rsidRDefault="00083C3E" w:rsidP="00083C3E"/>
    <w:p w:rsidR="00083C3E" w:rsidRPr="00083C3E" w:rsidRDefault="00083C3E" w:rsidP="00083C3E"/>
    <w:p w:rsidR="006A31DA" w:rsidRDefault="006A31DA" w:rsidP="006A31DA">
      <w:pPr>
        <w:pStyle w:val="Heading4"/>
        <w:shd w:val="clear" w:color="auto" w:fill="FFFFFF"/>
        <w:jc w:val="both"/>
        <w:rPr>
          <w:rFonts w:ascii="Arial" w:hAnsi="Arial" w:cs="Arial"/>
          <w:b w:val="0"/>
          <w:bCs w:val="0"/>
          <w:i/>
          <w:iCs/>
          <w:color w:val="000000"/>
          <w:sz w:val="20"/>
          <w:szCs w:val="20"/>
        </w:rPr>
      </w:pPr>
    </w:p>
    <w:p w:rsidR="006A31DA" w:rsidRPr="006A31DA" w:rsidRDefault="006A31DA" w:rsidP="006A31DA"/>
    <w:p w:rsidR="00E75A71" w:rsidRPr="00E75A71" w:rsidRDefault="00E75A71" w:rsidP="00E75A71"/>
    <w:sectPr w:rsidR="00E75A71" w:rsidRPr="00E75A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FE4" w:rsidRDefault="001C6FE4" w:rsidP="00653957">
      <w:pPr>
        <w:spacing w:after="0" w:line="240" w:lineRule="auto"/>
      </w:pPr>
      <w:r>
        <w:separator/>
      </w:r>
    </w:p>
  </w:endnote>
  <w:endnote w:type="continuationSeparator" w:id="0">
    <w:p w:rsidR="001C6FE4" w:rsidRDefault="001C6FE4" w:rsidP="00653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yrePagellaMathJax_Mai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FE4" w:rsidRDefault="001C6FE4" w:rsidP="00653957">
      <w:pPr>
        <w:spacing w:after="0" w:line="240" w:lineRule="auto"/>
      </w:pPr>
      <w:r>
        <w:separator/>
      </w:r>
    </w:p>
  </w:footnote>
  <w:footnote w:type="continuationSeparator" w:id="0">
    <w:p w:rsidR="001C6FE4" w:rsidRDefault="001C6FE4" w:rsidP="00653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F2F77"/>
    <w:multiLevelType w:val="hybridMultilevel"/>
    <w:tmpl w:val="908E216A"/>
    <w:lvl w:ilvl="0" w:tplc="72A6B1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F7DDD"/>
    <w:multiLevelType w:val="hybridMultilevel"/>
    <w:tmpl w:val="C78A8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F640B"/>
    <w:multiLevelType w:val="hybridMultilevel"/>
    <w:tmpl w:val="997A821E"/>
    <w:lvl w:ilvl="0" w:tplc="72A6B1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C0553"/>
    <w:multiLevelType w:val="hybridMultilevel"/>
    <w:tmpl w:val="CABAC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A6B"/>
    <w:rsid w:val="00083C3E"/>
    <w:rsid w:val="001C1B05"/>
    <w:rsid w:val="001C6FE4"/>
    <w:rsid w:val="00653957"/>
    <w:rsid w:val="006A31DA"/>
    <w:rsid w:val="00826416"/>
    <w:rsid w:val="008B4EFC"/>
    <w:rsid w:val="00CB7A6B"/>
    <w:rsid w:val="00D7072D"/>
    <w:rsid w:val="00E75A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DD4F"/>
  <w15:chartTrackingRefBased/>
  <w15:docId w15:val="{8360D913-F89C-47A7-9F2F-9ACF4757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539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2641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C1B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83C3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C1B05"/>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653957"/>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653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957"/>
  </w:style>
  <w:style w:type="paragraph" w:styleId="Footer">
    <w:name w:val="footer"/>
    <w:basedOn w:val="Normal"/>
    <w:link w:val="FooterChar"/>
    <w:uiPriority w:val="99"/>
    <w:unhideWhenUsed/>
    <w:rsid w:val="00653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957"/>
  </w:style>
  <w:style w:type="character" w:styleId="Hyperlink">
    <w:name w:val="Hyperlink"/>
    <w:basedOn w:val="DefaultParagraphFont"/>
    <w:uiPriority w:val="99"/>
    <w:semiHidden/>
    <w:unhideWhenUsed/>
    <w:rsid w:val="00E75A71"/>
    <w:rPr>
      <w:color w:val="0000FF"/>
      <w:u w:val="single"/>
    </w:rPr>
  </w:style>
  <w:style w:type="character" w:customStyle="1" w:styleId="Heading3Char">
    <w:name w:val="Heading 3 Char"/>
    <w:basedOn w:val="DefaultParagraphFont"/>
    <w:link w:val="Heading3"/>
    <w:uiPriority w:val="9"/>
    <w:rsid w:val="00826416"/>
    <w:rPr>
      <w:rFonts w:asciiTheme="majorHAnsi" w:eastAsiaTheme="majorEastAsia" w:hAnsiTheme="majorHAnsi" w:cstheme="majorBidi"/>
      <w:color w:val="243F60" w:themeColor="accent1" w:themeShade="7F"/>
      <w:sz w:val="24"/>
      <w:szCs w:val="24"/>
    </w:rPr>
  </w:style>
  <w:style w:type="character" w:customStyle="1" w:styleId="html-italic">
    <w:name w:val="html-italic"/>
    <w:basedOn w:val="DefaultParagraphFont"/>
    <w:rsid w:val="00826416"/>
  </w:style>
  <w:style w:type="character" w:customStyle="1" w:styleId="mi">
    <w:name w:val="mi"/>
    <w:basedOn w:val="DefaultParagraphFont"/>
    <w:rsid w:val="00826416"/>
  </w:style>
  <w:style w:type="character" w:customStyle="1" w:styleId="mo">
    <w:name w:val="mo"/>
    <w:basedOn w:val="DefaultParagraphFont"/>
    <w:rsid w:val="00826416"/>
  </w:style>
  <w:style w:type="character" w:customStyle="1" w:styleId="mn">
    <w:name w:val="mn"/>
    <w:basedOn w:val="DefaultParagraphFont"/>
    <w:rsid w:val="00826416"/>
  </w:style>
  <w:style w:type="character" w:customStyle="1" w:styleId="mjxassistivemathml">
    <w:name w:val="mjx_assistive_mathml"/>
    <w:basedOn w:val="DefaultParagraphFont"/>
    <w:rsid w:val="00826416"/>
  </w:style>
  <w:style w:type="paragraph" w:styleId="ListParagraph">
    <w:name w:val="List Paragraph"/>
    <w:basedOn w:val="Normal"/>
    <w:uiPriority w:val="34"/>
    <w:qFormat/>
    <w:rsid w:val="00826416"/>
    <w:pPr>
      <w:ind w:left="720"/>
      <w:contextualSpacing/>
    </w:pPr>
  </w:style>
  <w:style w:type="character" w:customStyle="1" w:styleId="Heading5Char">
    <w:name w:val="Heading 5 Char"/>
    <w:basedOn w:val="DefaultParagraphFont"/>
    <w:link w:val="Heading5"/>
    <w:uiPriority w:val="9"/>
    <w:rsid w:val="00083C3E"/>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2009">
      <w:bodyDiv w:val="1"/>
      <w:marLeft w:val="0"/>
      <w:marRight w:val="0"/>
      <w:marTop w:val="0"/>
      <w:marBottom w:val="0"/>
      <w:divBdr>
        <w:top w:val="none" w:sz="0" w:space="0" w:color="auto"/>
        <w:left w:val="none" w:sz="0" w:space="0" w:color="auto"/>
        <w:bottom w:val="none" w:sz="0" w:space="0" w:color="auto"/>
        <w:right w:val="none" w:sz="0" w:space="0" w:color="auto"/>
      </w:divBdr>
    </w:div>
    <w:div w:id="33695485">
      <w:bodyDiv w:val="1"/>
      <w:marLeft w:val="0"/>
      <w:marRight w:val="0"/>
      <w:marTop w:val="0"/>
      <w:marBottom w:val="0"/>
      <w:divBdr>
        <w:top w:val="none" w:sz="0" w:space="0" w:color="auto"/>
        <w:left w:val="none" w:sz="0" w:space="0" w:color="auto"/>
        <w:bottom w:val="none" w:sz="0" w:space="0" w:color="auto"/>
        <w:right w:val="none" w:sz="0" w:space="0" w:color="auto"/>
      </w:divBdr>
    </w:div>
    <w:div w:id="115490004">
      <w:bodyDiv w:val="1"/>
      <w:marLeft w:val="0"/>
      <w:marRight w:val="0"/>
      <w:marTop w:val="0"/>
      <w:marBottom w:val="0"/>
      <w:divBdr>
        <w:top w:val="none" w:sz="0" w:space="0" w:color="auto"/>
        <w:left w:val="none" w:sz="0" w:space="0" w:color="auto"/>
        <w:bottom w:val="none" w:sz="0" w:space="0" w:color="auto"/>
        <w:right w:val="none" w:sz="0" w:space="0" w:color="auto"/>
      </w:divBdr>
    </w:div>
    <w:div w:id="278684542">
      <w:bodyDiv w:val="1"/>
      <w:marLeft w:val="0"/>
      <w:marRight w:val="0"/>
      <w:marTop w:val="0"/>
      <w:marBottom w:val="0"/>
      <w:divBdr>
        <w:top w:val="none" w:sz="0" w:space="0" w:color="auto"/>
        <w:left w:val="none" w:sz="0" w:space="0" w:color="auto"/>
        <w:bottom w:val="none" w:sz="0" w:space="0" w:color="auto"/>
        <w:right w:val="none" w:sz="0" w:space="0" w:color="auto"/>
      </w:divBdr>
    </w:div>
    <w:div w:id="323121460">
      <w:bodyDiv w:val="1"/>
      <w:marLeft w:val="0"/>
      <w:marRight w:val="0"/>
      <w:marTop w:val="0"/>
      <w:marBottom w:val="0"/>
      <w:divBdr>
        <w:top w:val="none" w:sz="0" w:space="0" w:color="auto"/>
        <w:left w:val="none" w:sz="0" w:space="0" w:color="auto"/>
        <w:bottom w:val="none" w:sz="0" w:space="0" w:color="auto"/>
        <w:right w:val="none" w:sz="0" w:space="0" w:color="auto"/>
      </w:divBdr>
      <w:divsChild>
        <w:div w:id="917979802">
          <w:marLeft w:val="0"/>
          <w:marRight w:val="0"/>
          <w:marTop w:val="240"/>
          <w:marBottom w:val="240"/>
          <w:divBdr>
            <w:top w:val="none" w:sz="0" w:space="0" w:color="auto"/>
            <w:left w:val="none" w:sz="0" w:space="0" w:color="auto"/>
            <w:bottom w:val="none" w:sz="0" w:space="0" w:color="auto"/>
            <w:right w:val="none" w:sz="0" w:space="0" w:color="auto"/>
          </w:divBdr>
          <w:divsChild>
            <w:div w:id="1984891382">
              <w:marLeft w:val="103"/>
              <w:marRight w:val="205"/>
              <w:marTop w:val="240"/>
              <w:marBottom w:val="240"/>
              <w:divBdr>
                <w:top w:val="none" w:sz="0" w:space="0" w:color="auto"/>
                <w:left w:val="none" w:sz="0" w:space="0" w:color="auto"/>
                <w:bottom w:val="none" w:sz="0" w:space="0" w:color="auto"/>
                <w:right w:val="none" w:sz="0" w:space="0" w:color="auto"/>
              </w:divBdr>
              <w:divsChild>
                <w:div w:id="10585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616">
          <w:marLeft w:val="0"/>
          <w:marRight w:val="0"/>
          <w:marTop w:val="240"/>
          <w:marBottom w:val="240"/>
          <w:divBdr>
            <w:top w:val="none" w:sz="0" w:space="0" w:color="auto"/>
            <w:left w:val="none" w:sz="0" w:space="0" w:color="auto"/>
            <w:bottom w:val="none" w:sz="0" w:space="0" w:color="auto"/>
            <w:right w:val="none" w:sz="0" w:space="0" w:color="auto"/>
          </w:divBdr>
          <w:divsChild>
            <w:div w:id="1883009736">
              <w:marLeft w:val="103"/>
              <w:marRight w:val="205"/>
              <w:marTop w:val="240"/>
              <w:marBottom w:val="240"/>
              <w:divBdr>
                <w:top w:val="none" w:sz="0" w:space="0" w:color="auto"/>
                <w:left w:val="none" w:sz="0" w:space="0" w:color="auto"/>
                <w:bottom w:val="none" w:sz="0" w:space="0" w:color="auto"/>
                <w:right w:val="none" w:sz="0" w:space="0" w:color="auto"/>
              </w:divBdr>
              <w:divsChild>
                <w:div w:id="4387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42539">
          <w:marLeft w:val="0"/>
          <w:marRight w:val="0"/>
          <w:marTop w:val="240"/>
          <w:marBottom w:val="240"/>
          <w:divBdr>
            <w:top w:val="none" w:sz="0" w:space="0" w:color="auto"/>
            <w:left w:val="none" w:sz="0" w:space="0" w:color="auto"/>
            <w:bottom w:val="none" w:sz="0" w:space="0" w:color="auto"/>
            <w:right w:val="none" w:sz="0" w:space="0" w:color="auto"/>
          </w:divBdr>
          <w:divsChild>
            <w:div w:id="1434088193">
              <w:marLeft w:val="103"/>
              <w:marRight w:val="205"/>
              <w:marTop w:val="240"/>
              <w:marBottom w:val="240"/>
              <w:divBdr>
                <w:top w:val="none" w:sz="0" w:space="0" w:color="auto"/>
                <w:left w:val="none" w:sz="0" w:space="0" w:color="auto"/>
                <w:bottom w:val="none" w:sz="0" w:space="0" w:color="auto"/>
                <w:right w:val="none" w:sz="0" w:space="0" w:color="auto"/>
              </w:divBdr>
              <w:divsChild>
                <w:div w:id="18632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804">
      <w:bodyDiv w:val="1"/>
      <w:marLeft w:val="0"/>
      <w:marRight w:val="0"/>
      <w:marTop w:val="0"/>
      <w:marBottom w:val="0"/>
      <w:divBdr>
        <w:top w:val="none" w:sz="0" w:space="0" w:color="auto"/>
        <w:left w:val="none" w:sz="0" w:space="0" w:color="auto"/>
        <w:bottom w:val="none" w:sz="0" w:space="0" w:color="auto"/>
        <w:right w:val="none" w:sz="0" w:space="0" w:color="auto"/>
      </w:divBdr>
    </w:div>
    <w:div w:id="348876375">
      <w:bodyDiv w:val="1"/>
      <w:marLeft w:val="0"/>
      <w:marRight w:val="0"/>
      <w:marTop w:val="0"/>
      <w:marBottom w:val="0"/>
      <w:divBdr>
        <w:top w:val="none" w:sz="0" w:space="0" w:color="auto"/>
        <w:left w:val="none" w:sz="0" w:space="0" w:color="auto"/>
        <w:bottom w:val="none" w:sz="0" w:space="0" w:color="auto"/>
        <w:right w:val="none" w:sz="0" w:space="0" w:color="auto"/>
      </w:divBdr>
    </w:div>
    <w:div w:id="585725778">
      <w:bodyDiv w:val="1"/>
      <w:marLeft w:val="0"/>
      <w:marRight w:val="0"/>
      <w:marTop w:val="0"/>
      <w:marBottom w:val="0"/>
      <w:divBdr>
        <w:top w:val="none" w:sz="0" w:space="0" w:color="auto"/>
        <w:left w:val="none" w:sz="0" w:space="0" w:color="auto"/>
        <w:bottom w:val="none" w:sz="0" w:space="0" w:color="auto"/>
        <w:right w:val="none" w:sz="0" w:space="0" w:color="auto"/>
      </w:divBdr>
    </w:div>
    <w:div w:id="665666622">
      <w:bodyDiv w:val="1"/>
      <w:marLeft w:val="0"/>
      <w:marRight w:val="0"/>
      <w:marTop w:val="0"/>
      <w:marBottom w:val="0"/>
      <w:divBdr>
        <w:top w:val="none" w:sz="0" w:space="0" w:color="auto"/>
        <w:left w:val="none" w:sz="0" w:space="0" w:color="auto"/>
        <w:bottom w:val="none" w:sz="0" w:space="0" w:color="auto"/>
        <w:right w:val="none" w:sz="0" w:space="0" w:color="auto"/>
      </w:divBdr>
    </w:div>
    <w:div w:id="737702378">
      <w:bodyDiv w:val="1"/>
      <w:marLeft w:val="0"/>
      <w:marRight w:val="0"/>
      <w:marTop w:val="0"/>
      <w:marBottom w:val="0"/>
      <w:divBdr>
        <w:top w:val="none" w:sz="0" w:space="0" w:color="auto"/>
        <w:left w:val="none" w:sz="0" w:space="0" w:color="auto"/>
        <w:bottom w:val="none" w:sz="0" w:space="0" w:color="auto"/>
        <w:right w:val="none" w:sz="0" w:space="0" w:color="auto"/>
      </w:divBdr>
    </w:div>
    <w:div w:id="861478893">
      <w:bodyDiv w:val="1"/>
      <w:marLeft w:val="0"/>
      <w:marRight w:val="0"/>
      <w:marTop w:val="0"/>
      <w:marBottom w:val="0"/>
      <w:divBdr>
        <w:top w:val="none" w:sz="0" w:space="0" w:color="auto"/>
        <w:left w:val="none" w:sz="0" w:space="0" w:color="auto"/>
        <w:bottom w:val="none" w:sz="0" w:space="0" w:color="auto"/>
        <w:right w:val="none" w:sz="0" w:space="0" w:color="auto"/>
      </w:divBdr>
    </w:div>
    <w:div w:id="955869749">
      <w:bodyDiv w:val="1"/>
      <w:marLeft w:val="0"/>
      <w:marRight w:val="0"/>
      <w:marTop w:val="0"/>
      <w:marBottom w:val="0"/>
      <w:divBdr>
        <w:top w:val="none" w:sz="0" w:space="0" w:color="auto"/>
        <w:left w:val="none" w:sz="0" w:space="0" w:color="auto"/>
        <w:bottom w:val="none" w:sz="0" w:space="0" w:color="auto"/>
        <w:right w:val="none" w:sz="0" w:space="0" w:color="auto"/>
      </w:divBdr>
      <w:divsChild>
        <w:div w:id="810025205">
          <w:marLeft w:val="0"/>
          <w:marRight w:val="0"/>
          <w:marTop w:val="240"/>
          <w:marBottom w:val="240"/>
          <w:divBdr>
            <w:top w:val="none" w:sz="0" w:space="0" w:color="auto"/>
            <w:left w:val="none" w:sz="0" w:space="0" w:color="auto"/>
            <w:bottom w:val="none" w:sz="0" w:space="0" w:color="auto"/>
            <w:right w:val="none" w:sz="0" w:space="0" w:color="auto"/>
          </w:divBdr>
        </w:div>
      </w:divsChild>
    </w:div>
    <w:div w:id="1197691549">
      <w:bodyDiv w:val="1"/>
      <w:marLeft w:val="0"/>
      <w:marRight w:val="0"/>
      <w:marTop w:val="0"/>
      <w:marBottom w:val="0"/>
      <w:divBdr>
        <w:top w:val="none" w:sz="0" w:space="0" w:color="auto"/>
        <w:left w:val="none" w:sz="0" w:space="0" w:color="auto"/>
        <w:bottom w:val="none" w:sz="0" w:space="0" w:color="auto"/>
        <w:right w:val="none" w:sz="0" w:space="0" w:color="auto"/>
      </w:divBdr>
    </w:div>
    <w:div w:id="1229151878">
      <w:bodyDiv w:val="1"/>
      <w:marLeft w:val="0"/>
      <w:marRight w:val="0"/>
      <w:marTop w:val="0"/>
      <w:marBottom w:val="0"/>
      <w:divBdr>
        <w:top w:val="none" w:sz="0" w:space="0" w:color="auto"/>
        <w:left w:val="none" w:sz="0" w:space="0" w:color="auto"/>
        <w:bottom w:val="none" w:sz="0" w:space="0" w:color="auto"/>
        <w:right w:val="none" w:sz="0" w:space="0" w:color="auto"/>
      </w:divBdr>
      <w:divsChild>
        <w:div w:id="929656947">
          <w:marLeft w:val="0"/>
          <w:marRight w:val="0"/>
          <w:marTop w:val="0"/>
          <w:marBottom w:val="0"/>
          <w:divBdr>
            <w:top w:val="none" w:sz="0" w:space="0" w:color="auto"/>
            <w:left w:val="none" w:sz="0" w:space="0" w:color="auto"/>
            <w:bottom w:val="none" w:sz="0" w:space="0" w:color="auto"/>
            <w:right w:val="none" w:sz="0" w:space="0" w:color="auto"/>
          </w:divBdr>
        </w:div>
        <w:div w:id="492381734">
          <w:marLeft w:val="0"/>
          <w:marRight w:val="0"/>
          <w:marTop w:val="0"/>
          <w:marBottom w:val="0"/>
          <w:divBdr>
            <w:top w:val="none" w:sz="0" w:space="0" w:color="auto"/>
            <w:left w:val="none" w:sz="0" w:space="0" w:color="auto"/>
            <w:bottom w:val="none" w:sz="0" w:space="0" w:color="auto"/>
            <w:right w:val="none" w:sz="0" w:space="0" w:color="auto"/>
          </w:divBdr>
        </w:div>
        <w:div w:id="309678484">
          <w:marLeft w:val="0"/>
          <w:marRight w:val="0"/>
          <w:marTop w:val="0"/>
          <w:marBottom w:val="0"/>
          <w:divBdr>
            <w:top w:val="none" w:sz="0" w:space="0" w:color="auto"/>
            <w:left w:val="none" w:sz="0" w:space="0" w:color="auto"/>
            <w:bottom w:val="none" w:sz="0" w:space="0" w:color="auto"/>
            <w:right w:val="none" w:sz="0" w:space="0" w:color="auto"/>
          </w:divBdr>
        </w:div>
      </w:divsChild>
    </w:div>
    <w:div w:id="1252007463">
      <w:bodyDiv w:val="1"/>
      <w:marLeft w:val="0"/>
      <w:marRight w:val="0"/>
      <w:marTop w:val="0"/>
      <w:marBottom w:val="0"/>
      <w:divBdr>
        <w:top w:val="none" w:sz="0" w:space="0" w:color="auto"/>
        <w:left w:val="none" w:sz="0" w:space="0" w:color="auto"/>
        <w:bottom w:val="none" w:sz="0" w:space="0" w:color="auto"/>
        <w:right w:val="none" w:sz="0" w:space="0" w:color="auto"/>
      </w:divBdr>
    </w:div>
    <w:div w:id="1787652999">
      <w:bodyDiv w:val="1"/>
      <w:marLeft w:val="0"/>
      <w:marRight w:val="0"/>
      <w:marTop w:val="0"/>
      <w:marBottom w:val="0"/>
      <w:divBdr>
        <w:top w:val="none" w:sz="0" w:space="0" w:color="auto"/>
        <w:left w:val="none" w:sz="0" w:space="0" w:color="auto"/>
        <w:bottom w:val="none" w:sz="0" w:space="0" w:color="auto"/>
        <w:right w:val="none" w:sz="0" w:space="0" w:color="auto"/>
      </w:divBdr>
    </w:div>
    <w:div w:id="1939479693">
      <w:bodyDiv w:val="1"/>
      <w:marLeft w:val="0"/>
      <w:marRight w:val="0"/>
      <w:marTop w:val="0"/>
      <w:marBottom w:val="0"/>
      <w:divBdr>
        <w:top w:val="none" w:sz="0" w:space="0" w:color="auto"/>
        <w:left w:val="none" w:sz="0" w:space="0" w:color="auto"/>
        <w:bottom w:val="none" w:sz="0" w:space="0" w:color="auto"/>
        <w:right w:val="none" w:sz="0" w:space="0" w:color="auto"/>
      </w:divBdr>
    </w:div>
    <w:div w:id="205018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dpi.com/2076-3417/13/1/60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2076-3417/13/1/608"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mdpi.com/2076-3417/13/1/608"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dpi.com/2076-3417/13/1/608"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2076-3417/13/1/608"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A0C9B-EFB4-41A6-989F-A0C3D202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11</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2023-11-25T04:19:00Z</dcterms:created>
  <dcterms:modified xsi:type="dcterms:W3CDTF">2023-11-25T15:30:00Z</dcterms:modified>
</cp:coreProperties>
</file>