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Mohamed Aziz Khayati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Stage Data Analyst Supply Chain — Analyse et modélisation de données · Excel · SQL · Power BI · Recherche opérationnelle</w:t>
      </w:r>
    </w:p>
    <w:p>
      <w:pPr>
        <w:spacing w:after="10"/>
      </w:pP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Tunis, Tunisie  ·  +216 27 888 536  ·  medaziz.khayati@gmail.com  ·  linkedin.com/in/khayati-mohamed-aziz1  ·  github.com/azizkhayati1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Disponibilité :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 stage de fin d'études de 6 mois dès janvier 2027  ·  Paris  ·  Convention de stage fournie par ESPRIT</w:t>
      </w:r>
    </w:p>
    <w:p>
      <w:pPr>
        <w:pBdr>
          <w:bottom w:val="single" w:color="1F3864" w:sz="6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PROFIL</w:t>
      </w:r>
    </w:p>
    <w:p>
      <w:pPr>
        <w:spacing w:after="30" w:line="25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Élève ingénieur en dernière année (Bac+5, spécialité Data Science), attiré par les projets où la donnée sert à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dimensionner et à décider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. Chez Sopra HR Software, j'ai structuré des données hétérogènes, construit les variables d'un modèle de prédiction et développé un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simulateur de scénarios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permettant aux équipes de tester des hypothèses avant de trancher. Je travaille aujourd'hui sur un projet de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modélisation de flux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(gestion du trafic urbain par agents autonomes) et j'ai construit des modèles de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prévision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(ARIMA) sur des données de production industrielle. </w:t>
      </w:r>
      <w:r>
        <w:rPr>
          <w:rFonts w:ascii="Calibri" w:cs="Calibri" w:eastAsia="Calibri" w:hAnsi="Calibri"/>
          <w:b w:val="false"/>
          <w:bCs w:val="false"/>
          <w:sz w:val="19"/>
          <w:szCs w:val="19"/>
          <w:highlight w:val="yellow"/>
        </w:rPr>
        <w:t xml:space="preserve">Excel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SQL et Power BI ; formation en recherche opérationnelle.</w:t>
      </w:r>
    </w:p>
    <w:p>
      <w:pPr>
        <w:pBdr>
          <w:bottom w:val="single" w:color="1F3864" w:sz="6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COMPÉTENCES</w:t>
      </w:r>
    </w:p>
    <w:p>
      <w:pPr>
        <w:spacing w:after="1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Analyse &amp; modélisation de données :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</w:t>
      </w:r>
      <w:r>
        <w:rPr>
          <w:rFonts w:ascii="Calibri" w:cs="Calibri" w:eastAsia="Calibri" w:hAnsi="Calibri"/>
          <w:b w:val="false"/>
          <w:bCs w:val="false"/>
          <w:sz w:val="19"/>
          <w:szCs w:val="19"/>
          <w:highlight w:val="yellow"/>
        </w:rPr>
        <w:t xml:space="preserve">Excel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SQL (MySQL, SQLite, Oracle), Python (pandas, NumPy), structuration et nettoyage de données, analyse exploratoire, modélisation de scénarios et simulation, recherche opérationnelle (optimisation)</w:t>
      </w:r>
    </w:p>
    <w:p>
      <w:pPr>
        <w:spacing w:after="1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Prévision &amp; dimensionnement :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séries temporelles (ARIMA), projection selon plusieurs hypothèses, modèles de scoring et de classification (scikit-learn), évaluation et comparaison de modèles</w:t>
      </w:r>
    </w:p>
    <w:p>
      <w:pPr>
        <w:spacing w:after="1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Restitution :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Power BI (projets académiques, cours de Business Intelligence avancée), tableaux de bord et suivi d'indicateurs, présentation orale des résultats à des interlocuteurs non techniques</w:t>
      </w:r>
    </w:p>
    <w:p>
      <w:pPr>
        <w:spacing w:after="1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Autres :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IA générative (LLM), OCR, FastAPI, Flask, Oracle APEX, Git, Linux, Java, C++ ; en cours : Big Data Analytics, DevOps, AWS Fundamentals</w:t>
      </w:r>
    </w:p>
    <w:p>
      <w:pPr>
        <w:pBdr>
          <w:bottom w:val="single" w:color="1F3864" w:sz="6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EXPÉRIENCE PROFESSIONNELLE</w:t>
      </w:r>
    </w:p>
    <w:p>
      <w:pPr>
        <w:tabs>
          <w:tab w:val="right" w:pos="105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Stagiaire Data Science / Génie logiciel — Sopra HR Software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Tunis  ·  juil. – août 2026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Digital Workforce Twin : exploiter des documents RH inexploités pour prédire le turnover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Analyse du besoin et structuration des données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: transformation de six sources hétérogènes (listes CSV, PDF, lettres, CV, documents scannés) en jeux de données validés (Python, SQLAlchemy) alimentant un modèle de prédiction ; 3 des 18 variables, jusque-là codées en dur, désormais alimentées par des données réelles.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Simulateur de scénarios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(React 19 / TypeScript) permettant aux utilisateurs de projeter différentes hypothèses avant décision, avec file de revue filtrable et tableau de bord de suivi des indicateurs.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Fiabilité des données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: contrôles de schéma automatisés, niveau de confiance par valeur et validation humaine avant toute écriture en base ; sur 143 documents testés, les 17 cas de données manquantes ont été signalés plutôt que complétés au hasard ; 350 tests automatisés.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Travail en équipe projet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sur un périmètre livré en deux mois, en lien direct avec les utilisateurs métier.</w:t>
      </w:r>
    </w:p>
    <w:p>
      <w:pPr>
        <w:tabs>
          <w:tab w:val="right" w:pos="105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Stagiaire Développement logiciel — Naxxum Group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juil. – août 2025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Développement d'une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application de passage de tests adaptatifs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dont la difficulté s'ajuste aux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données de performance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de chaque étudiant, intégrant des fonctionnalités d'IA via des API ; backend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Flask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base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MySQL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front-end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Oracle APEX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.</w:t>
      </w:r>
    </w:p>
    <w:p>
      <w:pPr>
        <w:tabs>
          <w:tab w:val="right" w:pos="105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Stagiaire Développement logiciel — Elite.com Software Company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août – sept. 2024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Application web de gestion d'un lycée en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Symfony (PHP)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; modélisation et gestion d'une base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MySQL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volumineuse.</w:t>
      </w:r>
    </w:p>
    <w:p>
      <w:pPr>
        <w:tabs>
          <w:tab w:val="right" w:pos="105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Stagiaire — Service des admissions, ESPRIT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Tunis  ·  juil. – août 2023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Conseil aux futurs étudiants et suivi des frais de scolarité : recueil des besoins et relation directe avec un public non technique.</w:t>
      </w:r>
    </w:p>
    <w:p>
      <w:pPr>
        <w:pBdr>
          <w:bottom w:val="single" w:color="1F3864" w:sz="6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PROJETS DATA &amp; MODÉLISATION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Modélisation de flux par systèmes multi-agents (projet universitaire, en cours)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— agents autonomes régulant le trafic urbain à partir des données disponibles ; prototype évalué sous différentes conditions de charge face à une approche de référence.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Prévision de séries temporelles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— modèles ARIMA sur des données de production industrielle (semi-conducteurs, CVC) ; analyse des tendances et présentation orale des résultats.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AgriSmart — plateforme IA (équipe de 7)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— modèles de prévision et de scoring (XGBoost, LSTM, Prophet) et indicateurs d'impact métier (consommation d'eau, pertes de récolte) à partir de données d'API externes.</w:t>
      </w:r>
    </w:p>
    <w:p>
      <w:pPr>
        <w:pBdr>
          <w:bottom w:val="single" w:color="1F3864" w:sz="6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FORMATION</w:t>
      </w:r>
    </w:p>
    <w:p>
      <w:pPr>
        <w:tabs>
          <w:tab w:val="right" w:pos="105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ESPRIT — Diplôme d'ingénieur en informatique, spécialité Data Science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Tunis  ·  Diplôme 2027</w:t>
      </w:r>
    </w:p>
    <w:p>
      <w:pPr>
        <w:spacing w:after="10"/>
      </w:pP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Cycle ingénieur en 5 ans (Bac+5, niveau Master)  ·  Dernière année  ·  Certification Blockchain (en cours)</w:t>
      </w:r>
    </w:p>
    <w:p>
      <w:pPr>
        <w:tabs>
          <w:tab w:val="right" w:pos="105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Baccalauréat — 16,22 / 20 (mention Très Bien)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2021</w:t>
      </w:r>
    </w:p>
    <w:p>
      <w:pPr>
        <w:pBdr>
          <w:bottom w:val="single" w:color="1F3864" w:sz="6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LANGUES &amp; ACTIVITÉS</w:t>
      </w:r>
    </w:p>
    <w:p>
      <w:pPr>
        <w:spacing w:after="10"/>
      </w:pP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Français — courant </w:t>
      </w:r>
      <w:r>
        <w:rPr>
          <w:rFonts w:ascii="Calibri" w:cs="Calibri" w:eastAsia="Calibri" w:hAnsi="Calibri"/>
          <w:b w:val="false"/>
          <w:bCs w:val="false"/>
          <w:sz w:val="18"/>
          <w:szCs w:val="18"/>
          <w:highlight w:val="yellow"/>
        </w:rPr>
        <w:t xml:space="preserve">(C1)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  ·  Anglais — courant </w:t>
      </w:r>
      <w:r>
        <w:rPr>
          <w:rFonts w:ascii="Calibri" w:cs="Calibri" w:eastAsia="Calibri" w:hAnsi="Calibri"/>
          <w:b w:val="false"/>
          <w:bCs w:val="false"/>
          <w:sz w:val="18"/>
          <w:szCs w:val="18"/>
          <w:highlight w:val="yellow"/>
        </w:rPr>
        <w:t xml:space="preserve">(C1)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  ·  Arabe — langue maternelle  ·  Allemand — </w:t>
      </w:r>
      <w:r>
        <w:rPr>
          <w:rFonts w:ascii="Calibri" w:cs="Calibri" w:eastAsia="Calibri" w:hAnsi="Calibri"/>
          <w:b w:val="false"/>
          <w:bCs w:val="false"/>
          <w:sz w:val="18"/>
          <w:szCs w:val="18"/>
          <w:highlight w:val="yellow"/>
        </w:rPr>
        <w:t xml:space="preserve">B1 / B2</w:t>
      </w:r>
    </w:p>
    <w:p>
      <w:pPr>
        <w:spacing w:after="10"/>
      </w:pP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Basketball pendant 8 ans, dont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3 ans en équipe nationale de Tunisie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.</w:t>
      </w:r>
    </w:p>
    <w:sectPr>
      <w:pgSz w:w="11906" w:h="16838" w:orient="portrait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Mohamed Aziz Khayati — CV — Etyo Stage Data Analyst Supply Chain</dc:title>
  <dc:creator>Mohamed Aziz Khayati</dc:creator>
  <cp:lastModifiedBy>Un-named</cp:lastModifiedBy>
  <cp:revision>1</cp:revision>
  <dcterms:created xsi:type="dcterms:W3CDTF">2026-10-07T12:54:00.736Z</dcterms:created>
  <dcterms:modified xsi:type="dcterms:W3CDTF">2026-10-07T12:54:00.750Z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