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Санкт-Петербургский национальный исследовательский университет</w:t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>информационных технологий, механики и оптики</w:t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Лабораторная работа №1</w:t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>Дисциплина «Разработка интеллектуальных систем»</w:t>
      </w:r>
      <w:r>
        <w:rPr>
          <w:rFonts w:ascii="Times New Roman" w:hAnsi="Times New Roman" w:eastAsia="Times New Roman" w:cs="Times New Roman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ffffff"/>
        </w:rPr>
        <w:t>Выполнил:</w:t>
      </w:r>
      <w:r>
        <w:rPr>
          <w:rFonts w:ascii="Times New Roman" w:hAnsi="Times New Roman" w:eastAsia="Times New Roman" w:cs="Times New Roman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</w:rPr>
        <w:t>Съестов Дмитрий Вячеславович</w:t>
      </w:r>
      <w:r>
        <w:rPr>
          <w:rFonts w:ascii="Times New Roman" w:hAnsi="Times New Roman" w:eastAsia="Times New Roman" w:cs="Times New Roman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</w:rPr>
        <w:t xml:space="preserve">Группа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  <w:lang w:val="en-us"/>
        </w:rPr>
        <w:t>P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</w:rPr>
        <w:t>3417</w:t>
      </w:r>
      <w:r>
        <w:rPr>
          <w:rFonts w:ascii="Times New Roman" w:hAnsi="Times New Roman" w:eastAsia="Times New Roman" w:cs="Times New Roman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shd w:val="clear" w:fill="ffffff"/>
        </w:rPr>
        <w:t>Преподаватель:</w:t>
      </w:r>
      <w:r>
        <w:rPr>
          <w:rFonts w:ascii="Times New Roman" w:hAnsi="Times New Roman" w:eastAsia="Times New Roman" w:cs="Times New Roman"/>
          <w:b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Жукова Наталия Александровна</w:t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spacing/>
        <w:jc w:val="right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pStyle w:val="para6"/>
        <w:spacing/>
        <w:jc w:val="center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</w:rPr>
        <w:t>Санкт-Петербург</w:t>
      </w: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</w:rPr>
      </w:r>
    </w:p>
    <w:p>
      <w:pPr>
        <w:spacing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  <w:lang w:val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fill="ffffff"/>
          <w:lang w:val="ru-ru"/>
        </w:rPr>
        <w:t>2019</w:t>
      </w:r>
    </w:p>
    <w:p>
      <w:pPr>
        <w:spacing/>
        <w:jc w:val="center"/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highlight w:val="white"/>
          <w:color w:val="000000"/>
          <w:sz w:val="28"/>
          <w:szCs w:val="28"/>
          <w:lang w:val="ru-ru"/>
        </w:rPr>
      </w:r>
    </w:p>
    <w:p>
      <w:pPr>
        <w:rPr>
          <w:rFonts w:ascii="Times New Roman" w:hAnsi="Times New Roman" w:eastAsia="Times New Roman" w:cs="Times New Roman"/>
          <w:b/>
          <w:highlight w:val="white"/>
          <w:bCs/>
          <w:color w:val="000000"/>
          <w:lang w:val="ru-ru"/>
        </w:rPr>
      </w:pPr>
      <w:r>
        <w:rPr>
          <w:rFonts w:ascii="Times New Roman" w:hAnsi="Times New Roman" w:eastAsia="Times New Roman" w:cs="Times New Roman"/>
          <w:b/>
          <w:highlight w:val="white"/>
          <w:bCs/>
          <w:color w:val="000000"/>
          <w:lang w:val="ru-ru"/>
        </w:rPr>
        <w:t>Листинг программы</w:t>
      </w:r>
    </w:p>
    <w:tbl>
      <w:tblPr>
        <w:tblStyle w:val="NormalTable"/>
        <w:name w:val="Таблица1"/>
        <w:tabOrder w:val="0"/>
        <w:jc w:val="left"/>
        <w:tblInd w:w="0" w:type="dxa"/>
        <w:tblW w:w="9355" w:type="dxa"/>
        <w:tblLook w:val="0600" w:firstRow="0" w:lastRow="0" w:firstColumn="0" w:lastColumn="0" w:noHBand="1" w:noVBand="1"/>
      </w:tblPr>
      <w:tblGrid>
        <w:gridCol w:w="9355"/>
      </w:tblGrid>
      <w:tr>
        <w:trPr>
          <w:tblHeader w:val="0"/>
          <w:cantSplit w:val="0"/>
          <w:trHeight w:val="0" w:hRule="auto"/>
        </w:trPr>
        <w:tc>
          <w:tcPr>
            <w:tcW w:w="9355" w:type="dxa"/>
            <w:shd w:val="none"/>
            <w:tcMar>
              <w:top w:w="55" w:type="dxa"/>
              <w:left w:w="55" w:type="dxa"/>
              <w:bottom w:w="55" w:type="dxa"/>
              <w:right w:w="55" w:type="dxa"/>
            </w:tcMar>
            <w:tcBorders>
              <w:top w:val="single" w:sz="2" w:space="0" w:color="000000" tmln="5, 20, 20, 0, 0"/>
              <w:left w:val="single" w:sz="2" w:space="0" w:color="000000" tmln="5, 20, 20, 0, 0"/>
              <w:bottom w:val="single" w:sz="2" w:space="0" w:color="000000" tmln="5, 20, 20, 0, 0"/>
              <w:right w:val="single" w:sz="2" w:space="0" w:color="000000" tmln="5, 20, 20, 0, 0"/>
            </w:tcBorders>
            <w:tmTcPr id="1582713172" protected="0"/>
          </w:tcPr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import pandas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from tensorflow.keras.layers import Dense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from tensorflow.keras.models import Sequential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from tensorflow.keras.utils import to_categorical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from sklearn.preprocessing import LabelEncoder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dataframe = pandas.read_csv("iris.csv", header=None)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dataset = dataframe.values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X = dataset[:,0:4].astype(float)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Y = dataset[:,4]</w:t>
              <w:br w:type="textWrapping"/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encoder = LabelEncoder()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encoder.fit(Y)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encoded_Y = encoder.transform(Y)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dummy_y = to_categorical(encoded_Y)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model = Sequential()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model.add(Dense(4, activation='relu'))</w:t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model.add(Dense(3, activation='softmax'))</w:t>
              <w:br w:type="textWrapping"/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model.compile(optimizer='adam',loss='categorical_crossentropy', metrics=['accuracy'])</w:t>
              <w:br w:type="textWrapping"/>
            </w:r>
          </w:p>
          <w:p>
            <w:pPr>
              <w:pBdr>
                <w:top w:val="nil" w:sz="0" w:space="0" w:color="000000" tmln="20, 20, 20, 0, 0"/>
                <w:left w:val="nil" w:sz="0" w:space="0" w:color="000000" tmln="20, 20, 20, 0, 0"/>
                <w:bottom w:val="nil" w:sz="0" w:space="0" w:color="000000" tmln="20, 20, 20, 0, 0"/>
                <w:right w:val="nil" w:sz="0" w:space="0" w:color="000000" tmln="20, 20, 20, 0, 0"/>
                <w:between w:val="nil" w:sz="0" w:space="0" w:color="000000" tmln="20, 20, 20, 0, 0"/>
              </w:pBdr>
              <w:shd w:val="none"/>
              <w:rPr>
                <w:rFonts w:ascii="Source Code Pro" w:hAnsi="Source Code Pro" w:eastAsia="Source Code Pro" w:cs="Source Code Pro"/>
                <w:color w:val="000000"/>
                <w:sz w:val="20"/>
              </w:rPr>
            </w:pP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model.fit(X, dummy_y, epochs=75, batch_size=10, validation_split=0.1</w:t>
            </w:r>
            <w:r>
              <w:rPr>
                <w:rFonts w:ascii="Source Code Pro" w:hAnsi="Source Code Pro" w:eastAsia="Source Code Pro" w:cs="Source Code Pro"/>
                <w:color w:val="000000"/>
                <w:sz w:val="20"/>
              </w:rPr>
              <w:t>)</w:t>
            </w:r>
          </w:p>
        </w:tc>
      </w:tr>
    </w:tbl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pacing w:beforeAutospacing="1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Зависимость результатов от количества эпох</w:t>
      </w:r>
    </w:p>
    <w:tbl>
      <w:tblPr>
        <w:tblStyle w:val="TableGrid"/>
        <w:name w:val="Таблица2"/>
        <w:tabOrder w:val="0"/>
        <w:jc w:val="left"/>
        <w:tblInd w:w="0" w:type="dxa"/>
        <w:tblW w:w="9355" w:type="dxa"/>
        <w:tblLook w:val="04A0" w:firstRow="1" w:lastRow="0" w:firstColumn="1" w:lastColumn="0" w:noHBand="0" w:noVBand="1"/>
      </w:tblPr>
      <w:tblGrid>
        <w:gridCol w:w="1871"/>
        <w:gridCol w:w="1871"/>
        <w:gridCol w:w="1871"/>
        <w:gridCol w:w="1871"/>
        <w:gridCol w:w="1871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epochs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loss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accuracy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val_loss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val_accuracy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1.0489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0.9546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0.3481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0.2000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75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0.5204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0.8148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0.6465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0.8667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0.6248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0.7556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0.7251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0.4000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150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0.2822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0.9778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0.4713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0.9333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tmTcPr id="1582713172" protected="0"/>
          </w:tcPr>
          <w:p>
            <w:pPr>
              <w: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200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0.3074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0.9407</w:t>
            </w:r>
          </w:p>
        </w:tc>
        <w:tc>
          <w:tcPr>
            <w:tcW w:w="1000" w:type="pct"/>
            <w:shd w:val="none"/>
            <w:tcMar>
              <w:top w:w="0" w:type="dxa"/>
              <w:left w:w="108" w:type="dxa"/>
              <w:bottom w:w="0" w:type="dxa"/>
              <w:right w:w="108" w:type="dxa"/>
            </w:tcMar>
            <w:tcBorders>
              <w:top w:val="single" w:sz="4" w:space="0" w:color="000000" tmln="10, 20, 20, 0, 0"/>
              <w:left w:val="single" w:sz="4" w:space="0" w:color="000000" tmln="10, 20, 20, 0, 0"/>
              <w:bottom w:val="single" w:sz="4" w:space="0" w:color="000000" tmln="10, 20, 20, 0, 0"/>
              <w:right w:val="single" w:sz="4" w:space="0" w:color="000000" tmln="10, 20, 20, 0, 0"/>
              <w:tl2br w:val="nil" w:sz="0" w:space="0" w:color="000000" tmln="20, 20, 20, 0, 0"/>
              <w:tr2bl w:val="nil" w:sz="0" w:space="0" w:color="000000" tmln="20, 20, 20, 0, 0"/>
            </w:tcBorders>
            <w:tmTcPr id="1582713172" protected="0"/>
          </w:tcPr>
          <w:p>
            <w:pPr>
              <w:spacing/>
              <w:jc w:val="center"/>
            </w:pPr>
            <w:r>
              <w:t>0.5086</w:t>
            </w:r>
          </w:p>
        </w:tc>
        <w:tc>
          <w:tcPr>
            <w:tcW w:w="1000" w:type="pct"/>
            <w:tmTcPr id="1582713172" protected="0"/>
          </w:tcPr>
          <w:p>
            <w:pPr>
              <w:spacing/>
              <w:jc w:val="center"/>
            </w:pPr>
            <w:r>
              <w:t>0.8000</w:t>
            </w:r>
          </w:p>
        </w:tc>
      </w:tr>
    </w:tbl>
    <w:p>
      <w:pPr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</w:r>
    </w:p>
    <w:p>
      <w:pPr>
        <w:spacing w:beforeAutospacing="1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  <w:t>Вывод</w:t>
      </w:r>
    </w:p>
    <w:p>
      <w:pPr>
        <w:spacing w:beforeAutospacing="1" w:afterAutospacing="1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При увеличении количества эпох увеличивается точность как на обучающих данных, так и на тестовых. При этом уже на 40 эпохах точность обучающих данных была выше 95%, что говорит о наличии значений, после которых система перестает обучаться и лишь уменьшает параметр потерь.</w:t>
      </w:r>
    </w:p>
    <w:p>
      <w:pPr>
        <w:spacing w:beforeAutospacing="1" w:afterAutospacing="1"/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  <w:font w:name="Arial">
    <w:charset w:val="00"/>
    <w:family w:val="swiss"/>
    <w:pitch w:val="default"/>
  </w:font>
  <w:font w:name="Liberation Serif">
    <w:charset w:val="01"/>
    <w:family w:val="roman"/>
    <w:pitch w:val="default"/>
  </w:font>
  <w:font w:name="Calibri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charset w:val="01"/>
    <w:family w:val="roman"/>
    <w:pitch w:val="default"/>
  </w:font>
  <w:font w:name="Ubuntu Mono">
    <w:charset w:val="01"/>
    <w:family w:val="auto"/>
    <w:pitch w:val="default"/>
  </w:font>
  <w:font w:name="Noto Sans CJK SC">
    <w:charset w:val="00"/>
    <w:family w:val="auto"/>
    <w:pitch w:val="default"/>
  </w:font>
  <w:font w:name="FreeSans">
    <w:charset w:val="00"/>
    <w:family w:val="auto"/>
    <w:pitch w:val="default"/>
  </w:font>
  <w:font w:name="Noto Sans CJK SC Regular">
    <w:charset w:val="00"/>
    <w:family w:val="roman"/>
    <w:pitch w:val="default"/>
  </w:font>
  <w:font w:name="Lohit Devanagari">
    <w:charset w:val="00"/>
    <w:family w:val="auto"/>
    <w:pitch w:val="default"/>
  </w:font>
  <w:font w:name="Droid Sans Fallback">
    <w:charset w:val="00"/>
    <w:family w:val="roman"/>
    <w:pitch w:val="default"/>
  </w:font>
  <w:font w:name="Source Code Pro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1"/>
    <w:tmLastPosSelect w:val="0"/>
    <w:tmLastPosFrameIdx w:val="0"/>
    <w:tmLastPosCaret>
      <w:tmLastPosPgfIdx w:val="48"/>
      <w:tmLastPosIdx w:val="42"/>
    </w:tmLastPosCaret>
    <w:tmLastPosAnchor>
      <w:tmLastPosPgfIdx w:val="0"/>
      <w:tmLastPosIdx w:val="0"/>
    </w:tmLastPosAnchor>
    <w:tmLastPosTblRect w:left="0" w:top="0" w:right="0" w:bottom="0"/>
  </w:tmLastPos>
  <w:tmAppRevision w:date="1582713172" w:val="973" w:fileVer="342" w:fileVer64="64" w:fileVerOS="3">
    <w:pdfExportOpt pagesRangeIndex="1" pagesSelectionIndex="0" qualityIndex="0" embedFonts="2" useJpegs="0" useSubsetFonts="1" useAlpha="1" relativeLinks="0" useInteractiveForms="0" taggedPdf="1" pane="0" zoom="0" zoomScale="100" layout="0" includeDoc="0" viewFlags="0" openViewer="1" jpegQuality="90" flags="252" tocGen="1" tocLevels="9" exportComments="0" exportChanges="0" name="/home/dmitry/Рабочий стол/Лабы/ml/lab1/РИС 1.pdf"/>
  </w:tmAppRevision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0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Basic Roman"/>
      <w:kern w:val="1"/>
      <w:sz w:val="24"/>
      <w:szCs w:val="24"/>
      <w:lang w:val="en-us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Free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FreeSans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FreeSans"/>
      <w:i/>
      <w:iCs/>
    </w:rPr>
  </w:style>
  <w:style w:type="paragraph" w:styleId="para5">
    <w:name w:val="Index Heading"/>
    <w:qFormat/>
    <w:basedOn w:val="para0"/>
    <w:pPr>
      <w:suppressLineNumbers/>
    </w:pPr>
    <w:rPr>
      <w:rFonts w:cs="FreeSans"/>
    </w:rPr>
  </w:style>
  <w:style w:type="paragraph" w:styleId="para6" w:customStyle="1">
    <w:name w:val="Standard"/>
    <w:qFormat/>
    <w:pPr>
      <w:suppressAutoHyphens/>
      <w:hyphenationLines w:val="0"/>
      <w:widowControl w:val="0"/>
    </w:pPr>
    <w:rPr>
      <w:rFonts w:ascii="Liberation Serif" w:hAnsi="Liberation Serif" w:eastAsia="Noto Sans CJK SC Regular" w:cs="Lohit Devanagari"/>
      <w:kern w:val="1"/>
      <w:sz w:val="24"/>
      <w:szCs w:val="24"/>
      <w:lang w:val="ru-ru" w:eastAsia="zh-cn" w:bidi="hi-in"/>
    </w:rPr>
  </w:style>
  <w:style w:type="paragraph" w:styleId="para7">
    <w:name w:val="Normal (Web)"/>
    <w:qFormat/>
    <w:basedOn w:val="para0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para9" w:customStyle="1">
    <w:name w:val="Содержимое таблицы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0"/>
        <w:szCs w:val="22"/>
        <w:lang w:val="ru-r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Basic Roman"/>
      <w:kern w:val="1"/>
      <w:sz w:val="24"/>
      <w:szCs w:val="24"/>
      <w:lang w:val="en-us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Liberation Sans" w:hAnsi="Liberation Sans" w:eastAsia="Noto Sans CJK SC" w:cs="Free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FreeSans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FreeSans"/>
      <w:i/>
      <w:iCs/>
    </w:rPr>
  </w:style>
  <w:style w:type="paragraph" w:styleId="para5">
    <w:name w:val="Index Heading"/>
    <w:qFormat/>
    <w:basedOn w:val="para0"/>
    <w:pPr>
      <w:suppressLineNumbers/>
    </w:pPr>
    <w:rPr>
      <w:rFonts w:cs="FreeSans"/>
    </w:rPr>
  </w:style>
  <w:style w:type="paragraph" w:styleId="para6" w:customStyle="1">
    <w:name w:val="Standard"/>
    <w:qFormat/>
    <w:pPr>
      <w:suppressAutoHyphens/>
      <w:hyphenationLines w:val="0"/>
      <w:widowControl w:val="0"/>
    </w:pPr>
    <w:rPr>
      <w:rFonts w:ascii="Liberation Serif" w:hAnsi="Liberation Serif" w:eastAsia="Noto Sans CJK SC Regular" w:cs="Lohit Devanagari"/>
      <w:kern w:val="1"/>
      <w:sz w:val="24"/>
      <w:szCs w:val="24"/>
      <w:lang w:val="ru-ru" w:eastAsia="zh-cn" w:bidi="hi-in"/>
    </w:rPr>
  </w:style>
  <w:style w:type="paragraph" w:styleId="para7">
    <w:name w:val="Normal (Web)"/>
    <w:qFormat/>
    <w:basedOn w:val="para0"/>
    <w:pPr>
      <w:spacing w:beforeAutospacing="1" w:afterAutospacing="1"/>
    </w:pPr>
    <w:rPr>
      <w:rFonts w:ascii="Times New Roman" w:hAnsi="Times New Roman" w:eastAsia="Times New Roman" w:cs="Times New Roman"/>
      <w:lang w:val="ru-ru"/>
    </w:rPr>
  </w:style>
  <w:style w:type="paragraph" w:styleId="para8">
    <w:name w:val="HTML Preformatted"/>
    <w:qFormat/>
    <w:basedOn w:val="para0"/>
    <w:pPr>
      <w:tabs defTabSz="708"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val="ru-ru"/>
    </w:rPr>
  </w:style>
  <w:style w:type="paragraph" w:styleId="para9" w:customStyle="1">
    <w:name w:val="Содержимое таблицы"/>
    <w:qFormat/>
    <w:basedOn w:val="para0"/>
    <w:pPr>
      <w:suppressLineNumbers/>
    </w:pPr>
  </w:style>
  <w:style w:type="character" w:styleId="char0" w:default="1">
    <w:name w:val="Default Paragraph Font"/>
  </w:style>
  <w:style w:type="character" w:styleId="char1" w:customStyle="1">
    <w:name w:val="Стандартный HTML Знак"/>
    <w:basedOn w:val="char0"/>
    <w:rPr>
      <w:rFonts w:ascii="Courier New" w:hAnsi="Courier New" w:eastAsia="Times New Roman" w:cs="Courier New"/>
      <w:sz w:val="20"/>
      <w:szCs w:val="20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pPr>
      <w:spacing w:after="0" w:line="240" w:lineRule="auto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Sjestov</dc:creator>
  <cp:keywords/>
  <dc:description/>
  <cp:lastModifiedBy/>
  <cp:revision>24</cp:revision>
  <cp:lastPrinted>2020-02-26T10:50:48Z</cp:lastPrinted>
  <dcterms:created xsi:type="dcterms:W3CDTF">2019-09-18T19:24:00Z</dcterms:created>
  <dcterms:modified xsi:type="dcterms:W3CDTF">2020-02-26T10:32:52Z</dcterms:modified>
</cp:coreProperties>
</file>