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CSE331 - Assignment 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Deadline: </w:t>
      </w:r>
      <w:r w:rsidDel="00000000" w:rsidR="00000000" w:rsidRPr="00000000">
        <w:rPr>
          <w:b w:val="1"/>
          <w:sz w:val="32"/>
          <w:szCs w:val="32"/>
          <w:rtl w:val="0"/>
        </w:rPr>
        <w:t xml:space="preserve">January 04 11:45 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Use the pumping lemma to demonstrate that the following languages are not regular.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ww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and w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means w in reverse}</w:t>
        <w:tab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=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where n＞m ,m ≥ 0}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{0,1,2,3}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=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where n,m ≥ 0}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=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: n is a power of three}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