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= 3i+j, i,j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The length of w is one less than the multiple of three.}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{b}*: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,where n is odd.}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(a+bc)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bcc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(cc+ab)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