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2" w:line="240" w:lineRule="auto"/>
        <w:ind w:left="1078" w:right="0" w:hanging="358"/>
        <w:jc w:val="left"/>
        <w:rPr>
          <w:rFonts w:ascii="Calibri" w:cs="Calibri" w:eastAsia="Calibri" w:hAnsi="Calibri"/>
          <w:b w:val="1"/>
          <w:bCs w:val="1"/>
          <w:i w:val="0"/>
          <w:iCs w:val="0"/>
          <w:smallCaps w:val="0"/>
          <w:strike w:val="0"/>
          <w:color w:val="2e539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e5395"/>
          <w:sz w:val="22"/>
          <w:szCs w:val="22"/>
          <w:u w:val="none"/>
          <w:shd w:fill="auto" w:val="clear"/>
          <w:vertAlign w:val="baseline"/>
          <w:rtl w:val="0"/>
        </w:rPr>
        <w:t xml:space="preserve">PROJECT DETAILS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873.0" w:type="dxa"/>
        <w:jc w:val="left"/>
        <w:tblInd w:w="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8329"/>
        <w:tblGridChange w:id="0">
          <w:tblGrid>
            <w:gridCol w:w="2544"/>
            <w:gridCol w:w="8329"/>
          </w:tblGrid>
        </w:tblGridChange>
      </w:tblGrid>
      <w:tr>
        <w:trPr>
          <w:cantSplit w:val="0"/>
          <w:trHeight w:val="287" w:hRule="atLeast"/>
          <w:tblHeader w:val="0"/>
        </w:trPr>
        <w:tc>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31"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Name</w:t>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Friends of Indus Hospital, US</w:t>
            </w:r>
            <w:r w:rsidDel="00000000" w:rsidR="00000000" w:rsidRPr="00000000">
              <w:rPr>
                <w:rtl w:val="0"/>
              </w:rPr>
            </w:r>
          </w:p>
        </w:tc>
      </w:tr>
      <w:tr>
        <w:trPr>
          <w:cantSplit w:val="0"/>
          <w:trHeight w:val="2690"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29"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Location</w:t>
            </w:r>
          </w:p>
        </w:tc>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 Hospital &amp; Health Network Karachi Campus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C-76, Sector 31/5, Opposite Crossing, Darussalam Society Sector 39</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Korangi, Karachi, Karachi City, Sindh.</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for Google Map - </w:t>
            </w:r>
            <w:hyperlink r:id="rId7">
              <w:r w:rsidDel="00000000" w:rsidR="00000000" w:rsidRPr="00000000">
                <w:rPr>
                  <w:rFonts w:ascii="Calibri" w:cs="Calibri" w:eastAsia="Calibri" w:hAnsi="Calibri"/>
                  <w:b w:val="0"/>
                  <w:bCs w:val="0"/>
                  <w:i w:val="0"/>
                  <w:iCs w:val="0"/>
                  <w:smallCaps w:val="0"/>
                  <w:strike w:val="0"/>
                  <w:color w:val="000eff"/>
                  <w:sz w:val="22"/>
                  <w:szCs w:val="22"/>
                  <w:u w:val="single"/>
                  <w:shd w:fill="auto" w:val="clear"/>
                  <w:vertAlign w:val="baseline"/>
                  <w:rtl w:val="0"/>
                </w:rPr>
                <w:t xml:space="preserve">https://goo.gl/maps/T1DXX8atkCaYwrDr7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Indus Hospital &amp; Health Network QF, NST &amp; SMP Campus Lahore</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60" w:line="291.99999999999994" w:lineRule="auto"/>
              <w:ind w:left="108" w:right="130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779-802, Block-B, near Mian Chowk, Jubilee Town, Lahore, Pakistan (Link for Google Map - </w:t>
            </w:r>
            <w:hyperlink r:id="rId8">
              <w:r w:rsidDel="00000000" w:rsidR="00000000" w:rsidRPr="00000000">
                <w:rPr>
                  <w:rFonts w:ascii="Calibri" w:cs="Calibri" w:eastAsia="Calibri" w:hAnsi="Calibri"/>
                  <w:b w:val="0"/>
                  <w:bCs w:val="0"/>
                  <w:i w:val="0"/>
                  <w:iCs w:val="0"/>
                  <w:smallCaps w:val="0"/>
                  <w:strike w:val="0"/>
                  <w:color w:val="000eff"/>
                  <w:sz w:val="22"/>
                  <w:szCs w:val="22"/>
                  <w:u w:val="single"/>
                  <w:shd w:fill="auto" w:val="clear"/>
                  <w:vertAlign w:val="baseline"/>
                  <w:rtl w:val="0"/>
                </w:rPr>
                <w:t xml:space="preserve">https://maps.app.goo.gl/sSB6gKdufEw6XbGG6</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3825" w:hRule="atLeast"/>
          <w:tblHeader w:val="0"/>
        </w:trPr>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27"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Description</w:t>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200" w:before="59" w:line="240" w:lineRule="auto"/>
              <w:ind w:left="108" w:right="93"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 Hospital &amp; Health Network extends free-of-cost care to millions annually through a network of tertiary, secondary, and primary care hospitals. This initiative is paramount in a country where the doctor-to-patient ratio stands at only 0.8 doctors per 1,000 patients, underscoring the urgent need to address health disparities.</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200" w:before="1" w:line="240" w:lineRule="auto"/>
              <w:ind w:left="108" w:right="93"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face of these challenges, the services offered by IHHN are indispensable. Despite the stark doctor-to-patient ratio, our organization remains dedicated to delivering high-quality medical care to those in need. The items, actively utilized for day-to-day operations, were specifically requested by IHHN throughout the year for healthcare dispensation. This proactive approach ensures the effective utilization of resources, optimizing our capacity to serve the community with free-of-cost, quality healthcare.</w:t>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108" w:right="9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steadfast support plays a vital role in helping us bridge the healthcare gap prevalent in Pakistan.</w:t>
            </w:r>
          </w:p>
        </w:tc>
      </w:tr>
      <w:tr>
        <w:trPr>
          <w:cantSplit w:val="0"/>
          <w:trHeight w:val="985" w:hRule="atLeast"/>
          <w:tblHeader w:val="0"/>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5" w:right="0" w:hanging="62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Lead Contact Details</w:t>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 Syed Zafar Zaidi – CEO</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393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 Ashar Alam – Director Medical Services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393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w:t>
            </w:r>
            <w:r w:rsidDel="00000000" w:rsidR="00000000" w:rsidRPr="00000000">
              <w:rPr>
                <w:rtl w:val="0"/>
              </w:rPr>
              <w:t xml:space="preser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Mazhar Ahmed – Head Operations</w:t>
            </w:r>
          </w:p>
        </w:tc>
      </w:tr>
      <w:tr>
        <w:trPr>
          <w:cantSplit w:val="0"/>
          <w:trHeight w:val="280"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27"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Duration</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Calendar Year {{ year }}</w:t>
            </w:r>
          </w:p>
        </w:tc>
      </w:tr>
      <w:tr>
        <w:trPr>
          <w:cantSplit w:val="0"/>
          <w:trHeight w:val="350" w:hRule="atLeast"/>
          <w:tblHeader w:val="0"/>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29"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Period Covered</w:t>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Calendar Year {{ year }}</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9" w:type="default"/>
          <w:footerReference r:id="rId10" w:type="default"/>
          <w:pgSz w:h="15840" w:w="12240" w:orient="portrait"/>
          <w:pgMar w:bottom="700" w:top="1740" w:left="720" w:right="360" w:header="152" w:footer="500"/>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2"/>
        <w:tblW w:w="10873.0" w:type="dxa"/>
        <w:jc w:val="left"/>
        <w:tblInd w:w="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4"/>
        <w:gridCol w:w="4232"/>
        <w:gridCol w:w="4097"/>
        <w:tblGridChange w:id="0">
          <w:tblGrid>
            <w:gridCol w:w="2544"/>
            <w:gridCol w:w="4232"/>
            <w:gridCol w:w="4097"/>
          </w:tblGrid>
        </w:tblGridChange>
      </w:tblGrid>
      <w:tr>
        <w:trPr>
          <w:cantSplit w:val="0"/>
          <w:trHeight w:val="4478"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7"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expenditure reports with receipts attached?</w:t>
            </w:r>
          </w:p>
        </w:tc>
        <w:tc>
          <w:tcPr>
            <w:gridSpan w:val="2"/>
          </w:tcPr>
          <w:p w:rsidR="00000000" w:rsidDel="00000000" w:rsidP="00000000" w:rsidRDefault="00000000" w:rsidRPr="00000000" w14:paraId="0000001C">
            <w:pPr>
              <w:spacing w:before="1" w:lineRule="auto"/>
              <w:ind w:left="110" w:right="97" w:firstLine="0"/>
              <w:jc w:val="both"/>
              <w:rPr/>
            </w:pPr>
            <w:r w:rsidDel="00000000" w:rsidR="00000000" w:rsidRPr="00000000">
              <w:rPr>
                <w:rtl w:val="0"/>
              </w:rPr>
              <w:t xml:space="preserve">As part of our commitment to transparency and accountability, IHHN ensures a stringent control and authorization process for all grant requests. Each request undergoes thorough vetting before submission, maintaining rigorous standards in grant allocation. Suppliers are meticulously selected through a comprehensive analysis encompassing technical expertise and financial viability, ensuring they meet stringent criteria for responsible grant utilization.</w:t>
            </w:r>
          </w:p>
          <w:p w:rsidR="00000000" w:rsidDel="00000000" w:rsidP="00000000" w:rsidRDefault="00000000" w:rsidRPr="00000000" w14:paraId="0000001D">
            <w:pPr>
              <w:spacing w:before="2" w:lineRule="auto"/>
              <w:ind w:right="96"/>
              <w:jc w:val="both"/>
              <w:rPr>
                <w:b w:val="1"/>
                <w:bCs w:val="1"/>
              </w:rPr>
            </w:pPr>
            <w:r w:rsidDel="00000000" w:rsidR="00000000" w:rsidRPr="00000000">
              <w:rPr>
                <w:rtl w:val="0"/>
              </w:rPr>
            </w:r>
          </w:p>
          <w:p w:rsidR="00000000" w:rsidDel="00000000" w:rsidP="00000000" w:rsidRDefault="00000000" w:rsidRPr="00000000" w14:paraId="0000001E">
            <w:pPr>
              <w:spacing w:before="2" w:lineRule="auto"/>
              <w:ind w:left="110" w:right="96" w:firstLine="0"/>
              <w:jc w:val="both"/>
              <w:rPr/>
            </w:pPr>
            <w:r w:rsidDel="00000000" w:rsidR="00000000" w:rsidRPr="00000000">
              <w:rPr>
                <w:rtl w:val="0"/>
              </w:rPr>
              <w:t xml:space="preserve">Our compliance documentation for individual grant requests includes essential documents such as the Grant Application, Purchase Order, Invoices, detailed Banking Details for payments, and Goods Received Note numbers. These documents substantiate our meticulous adherence to compliance standards throughout the grant utilization process.</w:t>
            </w:r>
          </w:p>
          <w:p w:rsidR="00000000" w:rsidDel="00000000" w:rsidP="00000000" w:rsidRDefault="00000000" w:rsidRPr="00000000" w14:paraId="0000001F">
            <w:pPr>
              <w:spacing w:before="244" w:lineRule="auto"/>
              <w:ind w:left="110" w:right="99" w:firstLine="0"/>
              <w:jc w:val="both"/>
              <w:rPr/>
            </w:pPr>
            <w:r w:rsidDel="00000000" w:rsidR="00000000" w:rsidRPr="00000000">
              <w:rPr>
                <w:rtl w:val="0"/>
              </w:rPr>
              <w:t xml:space="preserve">All payments were directly processed by FOIH US and disbursed to the designated suppliers, ensuring the accurate and accountable allocation of funds. Detailed expenditure receipts, including invoices and banking details, have been diligently furnished in adherence to our commitment to transparent and meticulous financial documentation.</w:t>
            </w:r>
          </w:p>
        </w:tc>
      </w:tr>
      <w:tr>
        <w:trPr>
          <w:cantSplit w:val="0"/>
          <w:trHeight w:val="280" w:hRule="atLeast"/>
          <w:tblHeader w:val="0"/>
        </w:trPr>
        <w:tc>
          <w:tcPr>
            <w:vMerge w:val="restart"/>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268" w:line="240" w:lineRule="auto"/>
              <w:ind w:left="4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Methods</w:t>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6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Reports</w:t>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26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tab/>
              <w:t xml:space="preserve">No</w:t>
            </w:r>
          </w:p>
        </w:tc>
      </w:tr>
      <w:tr>
        <w:trPr>
          <w:cantSplit w:val="0"/>
          <w:trHeight w:val="299" w:hRule="atLeast"/>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Photographs attached</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Fonts w:ascii="Segoe UI Symbol" w:hAnsi="Segoe UI Symbol" w:eastAsia="Segoe UI Symbol" w:cs="Segoe UI Symbol"/>
                <w:rFonts w:ascii="Calibri" w:cs="Calibri" w:eastAsia="Calibri" w:hAnsi="Calibri"/>
                <w:b w:val="0"/>
                <w:bCs w:val="0"/>
                <w:i w:val="0"/>
                <w:iCs w:val="0"/>
                <w:smallCaps w:val="0"/>
                <w:strike w:val="0"/>
                <w:color w:val="000000"/>
                <w:sz w:val="22"/>
                <w:szCs w:val="22"/>
                <w:u w:val="none"/>
                <w:vertAlign w:val="baseline"/>
                <w:rtl w:val="0"/>
              </w:rPr>
              <w:t>{{ photo_yes }}</w:t>
            </w:r>
            <w:r>
              <w:rPr>
                <w:rFonts w:ascii="Calibri" w:cs="Calibri" w:eastAsia="Calibri" w:hAnsi="Calibri"/>
                <w:b w:val="0"/>
                <w:bCs w:val="0"/>
                <w:i w:val="0"/>
                <w:iCs w:val="0"/>
                <w:smallCaps w:val="0"/>
                <w:strike w:val="0"/>
                <w:color w:val="000000"/>
                <w:sz w:val="22"/>
                <w:szCs w:val="22"/>
                <w:u w:val="none"/>
                <w:vertAlign w:val="baseline"/>
                <w:rtl w:val="0"/>
              </w:rPr>
              <w:t xml:space="preserve"> Yes</w:t>
            </w:r>
            <w:r>
              <w:rPr>
                <w:rFonts w:ascii="Calibri" w:cs="Calibri" w:eastAsia="Calibri" w:hAnsi="Calibri"/>
                <w:b w:val="0"/>
                <w:bCs w:val="0"/>
                <w:i w:val="0"/>
                <w:iCs w:val="0"/>
                <w:smallCaps w:val="0"/>
                <w:strike w:val="0"/>
                <w:color w:val="000000"/>
                <w:sz w:val="22"/>
                <w:szCs w:val="22"/>
                <w:u w:val="none"/>
                <w:vertAlign w:val="baseline"/>
                <w:rtl w:val="0"/>
              </w:rPr>
              <w:tab/>
            </w:r>
            <w:r>
              <w:rPr>
                <w:rFonts w:ascii="Segoe UI Symbol" w:hAnsi="Segoe UI Symbol" w:eastAsia="Segoe UI Symbol" w:cs="Segoe UI Symbol"/>
                <w:rFonts w:ascii="Calibri" w:cs="Calibri" w:eastAsia="Calibri" w:hAnsi="Calibri"/>
                <w:b w:val="0"/>
                <w:bCs w:val="0"/>
                <w:i w:val="0"/>
                <w:iCs w:val="0"/>
                <w:smallCaps w:val="0"/>
                <w:strike w:val="0"/>
                <w:color w:val="000000"/>
                <w:sz w:val="22"/>
                <w:szCs w:val="22"/>
                <w:u w:val="none"/>
                <w:vertAlign w:val="baseline"/>
                <w:rtl w:val="0"/>
              </w:rPr>
              <w:t>{{ photo_no }}</w:t>
            </w:r>
            <w:r>
              <w:rPr>
                <w:rFonts w:ascii="Calibri" w:cs="Calibri" w:eastAsia="Calibri" w:hAnsi="Calibri"/>
                <w:b w:val="0"/>
                <w:bCs w:val="0"/>
                <w:i w:val="0"/>
                <w:iCs w:val="0"/>
                <w:smallCaps w:val="0"/>
                <w:strike w:val="0"/>
                <w:color w:val="000000"/>
                <w:sz w:val="22"/>
                <w:szCs w:val="22"/>
                <w:u w:val="none"/>
                <w:vertAlign w:val="baseline"/>
                <w:rtl w:val="0"/>
              </w:rPr>
              <w:t xml:space="preserve"> No</w:t>
            </w:r>
          </w:p>
        </w:tc>
      </w:tr>
      <w:tr>
        <w:trPr>
          <w:cantSplit w:val="0"/>
          <w:trHeight w:val="299" w:hRule="atLeast"/>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Videos</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268"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Yes</w:t>
              <w:tab/>
              <w:t xml:space="preserve">No</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700" w:top="1740" w:left="720" w:right="360" w:header="152" w:footer="500"/>
        </w:sect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rFonts w:ascii="Calibri" w:cs="Calibri" w:eastAsia="Calibri" w:hAnsi="Calibri"/>
          <w:b w:val="1"/>
          <w:bCs w:val="1"/>
          <w:i w:val="0"/>
          <w:iCs w:val="0"/>
          <w:smallCaps w:val="0"/>
          <w:strike w:val="0"/>
          <w:color w:val="2e539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e5395"/>
          <w:sz w:val="22"/>
          <w:szCs w:val="22"/>
          <w:u w:val="none"/>
          <w:shd w:fill="auto" w:val="clear"/>
          <w:vertAlign w:val="baseline"/>
          <w:rtl w:val="0"/>
        </w:rPr>
        <w:t xml:space="preserve">GRANT INFORMATION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352.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6"/>
        <w:gridCol w:w="6656"/>
        <w:tblGridChange w:id="0">
          <w:tblGrid>
            <w:gridCol w:w="2696"/>
            <w:gridCol w:w="6656"/>
          </w:tblGrid>
        </w:tblGridChange>
      </w:tblGrid>
      <w:tr>
        <w:trPr>
          <w:cantSplit w:val="0"/>
          <w:trHeight w:val="388" w:hRule="atLeast"/>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Number</w:t>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grant_number }}</w:t>
            </w:r>
          </w:p>
        </w:tc>
      </w:tr>
      <w:tr>
        <w:trPr>
          <w:cantSplit w:val="0"/>
          <w:trHeight w:val="388" w:hRule="atLeast"/>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project }}</w:t>
            </w:r>
          </w:p>
        </w:tc>
      </w:tr>
      <w:tr>
        <w:trPr>
          <w:cantSplit w:val="0"/>
          <w:trHeight w:val="390" w:hRule="atLeast"/>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Supplier</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supplier }}</w:t>
            </w:r>
          </w:p>
        </w:tc>
      </w:tr>
      <w:tr>
        <w:trPr>
          <w:cantSplit w:val="0"/>
          <w:trHeight w:val="388"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item }}</w:t>
            </w:r>
          </w:p>
        </w:tc>
      </w:tr>
      <w:tr>
        <w:trPr>
          <w:cantSplit w:val="0"/>
          <w:trHeight w:val="388"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Item Cost</w:t>
            </w:r>
            <w:r w:rsidDel="00000000" w:rsidR="00000000" w:rsidRPr="00000000">
              <w:rPr>
                <w:rtl w:val="0"/>
              </w:rPr>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item_cost }}</w:t>
            </w:r>
          </w:p>
        </w:tc>
      </w:tr>
      <w:tr>
        <w:trPr>
          <w:cantSplit w:val="0"/>
          <w:trHeight w:val="1245"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Description</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item_description }}</w:t>
            </w:r>
          </w:p>
        </w:tc>
      </w:tr>
      <w:tr>
        <w:trPr>
          <w:cantSplit w:val="0"/>
          <w:trHeight w:val="388"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pPr>
            <w:r w:rsidDel="00000000" w:rsidR="00000000" w:rsidRPr="00000000">
              <w:rPr>
                <w:rtl w:val="0"/>
              </w:rPr>
              <w:t xml:space="preserve">Receiving Date</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receiving_date }}</w:t>
            </w:r>
          </w:p>
        </w:tc>
      </w:tr>
      <w:tr>
        <w:trPr>
          <w:cantSplit w:val="0"/>
          <w:trHeight w:val="388"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pPr>
            <w:r w:rsidDel="00000000" w:rsidR="00000000" w:rsidRPr="00000000">
              <w:rPr>
                <w:rtl w:val="0"/>
              </w:rPr>
              <w:t xml:space="preserve">GRN Number</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grn_number }}</w:t>
            </w:r>
          </w:p>
        </w:tc>
      </w:tr>
    </w:tbl>
    <w:p w:rsidR="00000000" w:rsidDel="00000000" w:rsidP="00000000" w:rsidRDefault="00000000" w:rsidRPr="00000000" w14:paraId="0000003E">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3F">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0">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1">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2">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3">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4">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5">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6">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7">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8">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9">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A">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B">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C">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D">
      <w:pPr>
        <w:spacing w:before="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E">
      <w:pPr>
        <w:ind w:left="720" w:firstLine="0"/>
        <w:rPr>
          <w:b w:val="1"/>
          <w:bCs w:val="1"/>
        </w:rPr>
      </w:pPr>
      <w:r w:rsidDel="00000000" w:rsidR="00000000" w:rsidRPr="00000000">
        <w:rPr>
          <w:rtl w:val="0"/>
        </w:rPr>
      </w:r>
    </w:p>
    <w:p w:rsidR="00000000" w:rsidDel="00000000" w:rsidP="00000000" w:rsidRDefault="00000000" w:rsidRPr="00000000" w14:paraId="0000004F">
      <w:pPr>
        <w:ind w:left="720" w:firstLine="0"/>
        <w:rPr>
          <w:b w:val="1"/>
          <w:bCs w:val="1"/>
        </w:rPr>
      </w:pPr>
      <w:r w:rsidDel="00000000" w:rsidR="00000000" w:rsidRPr="00000000">
        <w:rPr>
          <w:rtl w:val="0"/>
        </w:rPr>
      </w:r>
    </w:p>
    <w:p w:rsidR="00000000" w:rsidDel="00000000" w:rsidP="00000000" w:rsidRDefault="00000000" w:rsidRPr="00000000" w14:paraId="00000050">
      <w:pPr>
        <w:ind w:left="720" w:firstLine="0"/>
        <w:rPr>
          <w:b w:val="1"/>
          <w:bCs w:val="1"/>
        </w:rPr>
      </w:pPr>
      <w:r w:rsidDel="00000000" w:rsidR="00000000" w:rsidRPr="00000000">
        <w:rPr>
          <w:rtl w:val="0"/>
        </w:rPr>
      </w:r>
    </w:p>
    <w:p w:rsidR="00000000" w:rsidDel="00000000" w:rsidP="00000000" w:rsidRDefault="00000000" w:rsidRPr="00000000" w14:paraId="00000051">
      <w:pPr>
        <w:ind w:left="720" w:firstLine="0"/>
        <w:rPr>
          <w:b w:val="1"/>
          <w:bCs w:val="1"/>
        </w:rPr>
      </w:pPr>
      <w:r w:rsidDel="00000000" w:rsidR="00000000" w:rsidRPr="00000000">
        <w:rPr>
          <w:rtl w:val="0"/>
        </w:rPr>
      </w:r>
    </w:p>
    <w:p w:rsidR="00000000" w:rsidDel="00000000" w:rsidP="00000000" w:rsidRDefault="00000000" w:rsidRPr="00000000" w14:paraId="00000052">
      <w:pPr>
        <w:ind w:left="720" w:firstLine="0"/>
        <w:rPr>
          <w:b w:val="1"/>
          <w:bCs w:val="1"/>
        </w:rPr>
      </w:pPr>
      <w:r w:rsidDel="00000000" w:rsidR="00000000" w:rsidRPr="00000000">
        <w:rPr>
          <w:rtl w:val="0"/>
        </w:rPr>
      </w:r>
    </w:p>
    <w:p w:rsidR="00000000" w:rsidDel="00000000" w:rsidP="00000000" w:rsidRDefault="00000000" w:rsidRPr="00000000" w14:paraId="00000053">
      <w:pPr>
        <w:ind w:left="720" w:firstLine="0"/>
        <w:rPr>
          <w:b w:val="1"/>
          <w:bCs w:val="1"/>
        </w:rPr>
      </w:pPr>
      <w:r w:rsidDel="00000000" w:rsidR="00000000" w:rsidRPr="00000000">
        <w:rPr>
          <w:rtl w:val="0"/>
        </w:rPr>
      </w:r>
    </w:p>
    <w:p w:rsidR="00000000" w:rsidDel="00000000" w:rsidP="00000000" w:rsidRDefault="00000000" w:rsidRPr="00000000" w14:paraId="00000054">
      <w:pPr>
        <w:ind w:left="720" w:firstLine="0"/>
        <w:rPr>
          <w:b w:val="1"/>
          <w:bCs w:val="1"/>
        </w:rPr>
      </w:pPr>
      <w:r w:rsidDel="00000000" w:rsidR="00000000" w:rsidRPr="00000000">
        <w:rPr>
          <w:rtl w:val="0"/>
        </w:rPr>
      </w:r>
    </w:p>
    <w:p w:rsidR="00000000" w:rsidDel="00000000" w:rsidP="00000000" w:rsidRDefault="00000000" w:rsidRPr="00000000" w14:paraId="00000055">
      <w:pPr>
        <w:ind w:left="720" w:firstLine="0"/>
        <w:rPr>
          <w:b w:val="1"/>
          <w:bCs w:val="1"/>
        </w:rPr>
      </w:pPr>
      <w:r w:rsidDel="00000000" w:rsidR="00000000" w:rsidRPr="00000000">
        <w:rPr>
          <w:rtl w:val="0"/>
        </w:rPr>
      </w:r>
    </w:p>
    <w:p w:rsidR="00000000" w:rsidDel="00000000" w:rsidP="00000000" w:rsidRDefault="00000000" w:rsidRPr="00000000" w14:paraId="00000056">
      <w:pPr>
        <w:ind w:left="720" w:firstLine="0"/>
        <w:rPr>
          <w:b w:val="1"/>
          <w:bCs w:val="1"/>
        </w:rPr>
      </w:pPr>
      <w:r w:rsidDel="00000000" w:rsidR="00000000" w:rsidRPr="00000000">
        <w:rPr>
          <w:rtl w:val="0"/>
        </w:rPr>
      </w:r>
    </w:p>
    <w:p w:rsidR="00000000" w:rsidDel="00000000" w:rsidP="00000000" w:rsidRDefault="00000000" w:rsidRPr="00000000" w14:paraId="00000057">
      <w:pPr>
        <w:ind w:left="720" w:firstLine="0"/>
        <w:rPr>
          <w:b w:val="1"/>
          <w:bCs w:val="1"/>
        </w:rPr>
      </w:pPr>
      <w:r w:rsidDel="00000000" w:rsidR="00000000" w:rsidRPr="00000000">
        <w:rPr>
          <w:rtl w:val="0"/>
        </w:rPr>
      </w:r>
    </w:p>
    <w:p w:rsidR="00000000" w:rsidDel="00000000" w:rsidP="00000000" w:rsidRDefault="00000000" w:rsidRPr="00000000" w14:paraId="00000058">
      <w:pPr>
        <w:ind w:left="720" w:firstLine="0"/>
        <w:rPr>
          <w:b w:val="1"/>
          <w:bCs w:val="1"/>
        </w:rPr>
      </w:pPr>
      <w:r w:rsidDel="00000000" w:rsidR="00000000" w:rsidRPr="00000000">
        <w:rPr>
          <w:rtl w:val="0"/>
        </w:rPr>
      </w:r>
    </w:p>
    <w:p w:rsidR="00000000" w:rsidDel="00000000" w:rsidP="00000000" w:rsidRDefault="00000000" w:rsidRPr="00000000" w14:paraId="00000059">
      <w:pPr>
        <w:ind w:left="720" w:firstLine="0"/>
        <w:rPr>
          <w:b w:val="1"/>
          <w:bCs w:val="1"/>
        </w:rPr>
      </w:pPr>
      <w:r w:rsidDel="00000000" w:rsidR="00000000" w:rsidRPr="00000000">
        <w:rPr>
          <w:rtl w:val="0"/>
        </w:rPr>
      </w:r>
    </w:p>
    <w:p w:rsidR="00000000" w:rsidDel="00000000" w:rsidP="00000000" w:rsidRDefault="00000000" w:rsidRPr="00000000" w14:paraId="0000005A">
      <w:pPr>
        <w:ind w:left="720" w:firstLine="0"/>
        <w:rPr>
          <w:b w:val="1"/>
          <w:bCs w:val="1"/>
        </w:rPr>
      </w:pPr>
      <w:r w:rsidDel="00000000" w:rsidR="00000000" w:rsidRPr="00000000">
        <w:rPr>
          <w:rtl w:val="0"/>
        </w:rPr>
      </w:r>
    </w:p>
    <w:p w:rsidR="00000000" w:rsidDel="00000000" w:rsidP="00000000" w:rsidRDefault="00000000" w:rsidRPr="00000000" w14:paraId="0000005B">
      <w:pPr>
        <w:ind w:left="720" w:firstLine="0"/>
        <w:rPr>
          <w:b w:val="1"/>
          <w:bCs w:val="1"/>
        </w:rPr>
      </w:pPr>
      <w:r w:rsidDel="00000000" w:rsidR="00000000" w:rsidRPr="00000000">
        <w:rPr>
          <w:rtl w:val="0"/>
        </w:rPr>
      </w:r>
    </w:p>
    <w:p w:rsidR="00000000" w:rsidDel="00000000" w:rsidP="00000000" w:rsidRDefault="00000000" w:rsidRPr="00000000" w14:paraId="0000005C">
      <w:pPr>
        <w:spacing w:before="0" w:lineRule="auto"/>
        <w:ind w:left="720" w:right="0" w:firstLine="0"/>
        <w:jc w:val="left"/>
        <w:rPr>
          <w:b w:val="1"/>
          <w:bCs w:val="1"/>
          <w:sz w:val="22"/>
          <w:szCs w:val="22"/>
        </w:rPr>
      </w:pPr>
      <w:r w:rsidDel="00000000" w:rsidR="00000000" w:rsidRPr="00000000">
        <w:rPr>
          <w:b w:val="1"/>
          <w:bCs w:val="1"/>
          <w:rtl w:val="0"/>
        </w:rPr>
        <w:t xml:space="preserve">2. Wha</w:t>
      </w:r>
      <w:r w:rsidDel="00000000" w:rsidR="00000000" w:rsidRPr="00000000">
        <w:rPr>
          <w:b w:val="1"/>
          <w:bCs w:val="1"/>
          <w:sz w:val="22"/>
          <w:szCs w:val="22"/>
          <w:rtl w:val="0"/>
        </w:rPr>
        <w:t xml:space="preserve">t Activities &amp; Outputs were completed during the project?</w:t>
      </w:r>
    </w:p>
    <w:p w:rsidR="00000000" w:rsidDel="00000000" w:rsidP="00000000" w:rsidRDefault="00000000" w:rsidRPr="00000000" w14:paraId="0000005D">
      <w:pPr>
        <w:spacing w:before="0" w:lineRule="auto"/>
        <w:ind w:left="0" w:right="0" w:firstLine="0"/>
        <w:jc w:val="left"/>
        <w:rPr>
          <w:b w:val="1"/>
          <w:bCs w:val="1"/>
        </w:rPr>
      </w:pPr>
      <w:r w:rsidDel="00000000" w:rsidR="00000000" w:rsidRPr="00000000">
        <w:rPr>
          <w:rtl w:val="0"/>
        </w:rPr>
      </w:r>
    </w:p>
    <w:sdt>
      <w:sdtPr>
        <w:lock w:val="contentLocked"/>
        <w:id w:val="-1579254435"/>
        <w:tag w:val="goog_rdk_0"/>
      </w:sdtPr>
      <w:sdtContent>
        <w:tbl>
          <w:tblPr>
            <w:tblStyle w:val="Table4"/>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Throughout the project duration, Indus Hospital &amp; Health Network (IHHN) has been actively engaged in continuous healthcare dispensation initiatives. The activities conducted focused on delivering essential medical services to a diverse patient population, addressing a wide range of healthcare needs prevalent in our community.</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outputs achieved through these efforts have been significant. The items generously provided by Indus Health Network UK have been instrumental in supporting both medical operations and general operational functions. From medical equipment facilitating enhanced patient care to IT software optimizing administrative processes, these contributions have played a pivotal role in the seamless functioning of our healthcare services.</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 summary, the project's activities centered on the continual provision of healthcare services, and the outputs derived from the grant, spanning medical and operational domains, have greatly contributed to the overall success of our mission.</w:t>
                </w:r>
              </w:p>
            </w:tc>
          </w:tr>
        </w:tbl>
      </w:sdtContent>
    </w:sdt>
    <w:p w:rsidR="00000000" w:rsidDel="00000000" w:rsidP="00000000" w:rsidRDefault="00000000" w:rsidRPr="00000000" w14:paraId="00000063">
      <w:pPr>
        <w:spacing w:before="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939" w:right="0" w:hanging="219.00000000000006"/>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 of funds:</w:t>
      </w:r>
    </w:p>
    <w:p w:rsidR="00000000" w:rsidDel="00000000" w:rsidP="00000000" w:rsidRDefault="00000000" w:rsidRPr="00000000" w14:paraId="00000065">
      <w:pPr>
        <w:rPr>
          <w:b w:val="1"/>
          <w:bCs w:val="1"/>
        </w:rPr>
      </w:pPr>
      <w:r w:rsidDel="00000000" w:rsidR="00000000" w:rsidRPr="00000000">
        <w:rPr>
          <w:rtl w:val="0"/>
        </w:rPr>
      </w:r>
    </w:p>
    <w:sdt>
      <w:sdtPr>
        <w:lock w:val="contentLocked"/>
        <w:id w:val="219114575"/>
        <w:tag w:val="goog_rdk_1"/>
      </w:sdtPr>
      <w:sdtContent>
        <w:tbl>
          <w:tblPr>
            <w:tblStyle w:val="Table5"/>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rtl w:val="0"/>
                  </w:rPr>
                  <w:t xml:space="preserve">Indus Hospital and Health Network (IHHN) operates a robust ERP system meticulously recording and documenting all financial transactions. Each transaction undergoes a comprehensive process of verification, review, and authorization in alignment with a stringent authority matrix. Authorization of transactions is supported by meticulous evidentiary documentation, ensuring their authenticity and integrity.</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Moreover, IHHN maintains a dedicated Internal Audit Department conducting periodic audits to guarantee adherence to control procedures and validate the authenticity of transactions. All incurred expenses are diligently recorded and substantiated with ample supporting documentation, serving as evidence of their appropriate utilization.</w:t>
                </w:r>
              </w:p>
            </w:tc>
          </w:tr>
        </w:tbl>
      </w:sdtContent>
    </w:sdt>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1"/>
        </w:tabs>
        <w:spacing w:after="0" w:before="455" w:line="240" w:lineRule="auto"/>
        <w:ind w:left="941" w:right="0" w:hanging="220.999999999999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key challenges/difficulties were faced during the project?</w:t>
      </w:r>
    </w:p>
    <w:p w:rsidR="00000000" w:rsidDel="00000000" w:rsidP="00000000" w:rsidRDefault="00000000" w:rsidRPr="00000000" w14:paraId="0000006A">
      <w:pPr>
        <w:rPr>
          <w:b w:val="1"/>
          <w:bCs w:val="1"/>
        </w:rPr>
      </w:pPr>
      <w:r w:rsidDel="00000000" w:rsidR="00000000" w:rsidRPr="00000000">
        <w:rPr>
          <w:rtl w:val="0"/>
        </w:rPr>
      </w:r>
    </w:p>
    <w:sdt>
      <w:sdtPr>
        <w:lock w:val="contentLocked"/>
        <w:id w:val="-1805796988"/>
        <w:tag w:val="goog_rdk_2"/>
      </w:sdtPr>
      <w:sdtContent>
        <w:tbl>
          <w:tblPr>
            <w:tblStyle w:val="Table6"/>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Resource Constraints: Managing healthcare services in the face of limited resources posed a significant challenge. Despite dedicated efforts, the demand for healthcare services in a country with limited healthcare infrastructure is always a challenge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Operational Adjustments: The ongoing global health landscape and regional uncertainties necessitated constant operational adjustments. Adapting to evolving circumstances, such as changes in healthcare protocols and safety measures,  added complexity to daily operations.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Economic Downturn and Inflation: The prevailing economic downturn and inflation further intensified challenges. These economic factors influenced resource availability, financial planning, and procurement strategies, adding a layer of complexity to operations.</w:t>
                </w:r>
              </w:p>
            </w:tc>
          </w:tr>
        </w:tbl>
      </w:sdtContent>
    </w:sdt>
    <w:p w:rsidR="00000000" w:rsidDel="00000000" w:rsidP="00000000" w:rsidRDefault="00000000" w:rsidRPr="00000000" w14:paraId="00000070">
      <w:pPr>
        <w:tabs>
          <w:tab w:val="left" w:leader="none" w:pos="941"/>
        </w:tabs>
        <w:spacing w:before="455" w:lineRule="auto"/>
        <w:ind w:left="0" w:firstLine="0"/>
        <w:rPr>
          <w:b w:val="1"/>
          <w:bCs w:val="1"/>
        </w:rPr>
      </w:pPr>
      <w:r w:rsidDel="00000000" w:rsidR="00000000" w:rsidRPr="00000000">
        <w:rPr>
          <w:rtl w:val="0"/>
        </w:rPr>
      </w:r>
    </w:p>
    <w:p w:rsidR="00000000" w:rsidDel="00000000" w:rsidP="00000000" w:rsidRDefault="00000000" w:rsidRPr="00000000" w14:paraId="00000071">
      <w:pPr>
        <w:tabs>
          <w:tab w:val="left" w:leader="none" w:pos="941"/>
        </w:tabs>
        <w:spacing w:before="455" w:lineRule="auto"/>
        <w:ind w:left="0" w:firstLine="0"/>
        <w:rPr>
          <w:b w:val="1"/>
          <w:bCs w:val="1"/>
        </w:rPr>
      </w:pPr>
      <w:r w:rsidDel="00000000" w:rsidR="00000000" w:rsidRPr="00000000">
        <w:rPr>
          <w:rtl w:val="0"/>
        </w:rPr>
      </w:r>
    </w:p>
    <w:p w:rsidR="00000000" w:rsidDel="00000000" w:rsidP="00000000" w:rsidRDefault="00000000" w:rsidRPr="00000000" w14:paraId="00000072">
      <w:pPr>
        <w:tabs>
          <w:tab w:val="left" w:leader="none" w:pos="941"/>
        </w:tabs>
        <w:spacing w:before="455" w:lineRule="auto"/>
        <w:ind w:left="0" w:firstLine="0"/>
        <w:rPr>
          <w:b w:val="1"/>
          <w:bCs w:val="1"/>
        </w:rPr>
      </w:pPr>
      <w:r w:rsidDel="00000000" w:rsidR="00000000" w:rsidRPr="00000000">
        <w:rPr>
          <w:rtl w:val="0"/>
        </w:rPr>
      </w:r>
    </w:p>
    <w:p w:rsidR="00000000" w:rsidDel="00000000" w:rsidP="00000000" w:rsidRDefault="00000000" w:rsidRPr="00000000" w14:paraId="00000073">
      <w:pPr>
        <w:tabs>
          <w:tab w:val="left" w:leader="none" w:pos="941"/>
        </w:tabs>
        <w:spacing w:before="455"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5.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key lessons were learned from this project?</w:t>
      </w:r>
    </w:p>
    <w:p w:rsidR="00000000" w:rsidDel="00000000" w:rsidP="00000000" w:rsidRDefault="00000000" w:rsidRPr="00000000" w14:paraId="00000074">
      <w:pPr>
        <w:rPr>
          <w:b w:val="1"/>
          <w:bCs w:val="1"/>
        </w:rPr>
      </w:pPr>
      <w:r w:rsidDel="00000000" w:rsidR="00000000" w:rsidRPr="00000000">
        <w:rPr>
          <w:rtl w:val="0"/>
        </w:rPr>
      </w:r>
    </w:p>
    <w:sdt>
      <w:sdtPr>
        <w:lock w:val="contentLocked"/>
        <w:id w:val="667705017"/>
        <w:tag w:val="goog_rdk_3"/>
      </w:sdtPr>
      <w:sdtContent>
        <w:tbl>
          <w:tblPr>
            <w:tblStyle w:val="Table7"/>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The project undertaken by Indus Hospital &amp; Health Network has yielded valuable lessons for future initiatives. Adaptability emerged as a key theme, underscoring the importance of flexibility in responding to dynamic healthcare landscapes. Strategic resource planning, particularly in the face of economic downturns and inflation, was highlighted as essential for effective project implementation. The integration of technology necessitates careful planning and comprehensive staff training, emphasizing the importance of continuous development in a rapidly evolving healthcare environment.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The project reinforced the vital role of community engagement, clear communication, and the establishment of strategic partnerships, such as with Indus Health Network UK, to enhance impact and sustainability. Financial resilience, a community-centric approach, and continuous monitoring and evaluation were identified as critical components for navigating the complexities of healthcare delivery.</w:t>
                </w:r>
              </w:p>
            </w:tc>
          </w:tr>
        </w:tbl>
      </w:sdtContent>
    </w:sdt>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720" w:right="0" w:firstLine="0"/>
        <w:jc w:val="left"/>
        <w:rPr>
          <w:b w:val="1"/>
          <w:bCs w:val="1"/>
        </w:rPr>
      </w:pPr>
      <w:r w:rsidDel="00000000" w:rsidR="00000000" w:rsidRPr="00000000">
        <w:rPr>
          <w:b w:val="1"/>
          <w:bCs w:val="1"/>
          <w:rtl w:val="0"/>
        </w:rPr>
        <w:t xml:space="preserve">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recommendations do you have?</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sdt>
      <w:sdtPr>
        <w:lock w:val="contentLocked"/>
        <w:id w:val="-515629854"/>
        <w:tag w:val="goog_rdk_4"/>
      </w:sdtPr>
      <w:sdtContent>
        <w:tbl>
          <w:tblPr>
            <w:tblStyle w:val="Table8"/>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tc>
          </w:tr>
        </w:tbl>
      </w:sdtContent>
    </w:sdt>
    <w:p w:rsidR="00000000" w:rsidDel="00000000" w:rsidP="00000000" w:rsidRDefault="00000000" w:rsidRPr="00000000" w14:paraId="0000007D">
      <w:pPr>
        <w:spacing w:before="245" w:lineRule="auto"/>
        <w:rPr>
          <w:b w:val="1"/>
          <w:bCs w:val="1"/>
        </w:rPr>
      </w:pPr>
      <w:r w:rsidDel="00000000" w:rsidR="00000000" w:rsidRPr="00000000">
        <w:rPr>
          <w:rtl w:val="0"/>
        </w:rPr>
      </w:r>
    </w:p>
    <w:p w:rsidR="00000000" w:rsidDel="00000000" w:rsidP="00000000" w:rsidRDefault="00000000" w:rsidRPr="00000000" w14:paraId="0000007E">
      <w:pPr>
        <w:spacing w:before="245" w:lineRule="auto"/>
        <w:rPr>
          <w:b w:val="1"/>
          <w:bCs w:val="1"/>
        </w:rPr>
      </w:pPr>
      <w:r w:rsidDel="00000000" w:rsidR="00000000" w:rsidRPr="00000000">
        <w:rPr>
          <w:rtl w:val="0"/>
        </w:rPr>
      </w:r>
    </w:p>
    <w:p w:rsidR="00000000" w:rsidDel="00000000" w:rsidP="00000000" w:rsidRDefault="00000000" w:rsidRPr="00000000" w14:paraId="0000007F">
      <w:pPr>
        <w:spacing w:before="245" w:lineRule="auto"/>
        <w:rPr>
          <w:b w:val="1"/>
          <w:bCs w:val="1"/>
        </w:rPr>
      </w:pPr>
      <w:r w:rsidDel="00000000" w:rsidR="00000000" w:rsidRPr="00000000">
        <w:rPr>
          <w:rtl w:val="0"/>
        </w:rPr>
      </w:r>
    </w:p>
    <w:p w:rsidR="00000000" w:rsidDel="00000000" w:rsidP="00000000" w:rsidRDefault="00000000" w:rsidRPr="00000000" w14:paraId="00000080">
      <w:pPr>
        <w:spacing w:before="245" w:lineRule="auto"/>
        <w:rPr>
          <w:b w:val="1"/>
          <w:bCs w:val="1"/>
        </w:rPr>
      </w:pPr>
      <w:r w:rsidDel="00000000" w:rsidR="00000000" w:rsidRPr="00000000">
        <w:rPr>
          <w:rtl w:val="0"/>
        </w:rPr>
      </w:r>
    </w:p>
    <w:p w:rsidR="00000000" w:rsidDel="00000000" w:rsidP="00000000" w:rsidRDefault="00000000" w:rsidRPr="00000000" w14:paraId="00000081">
      <w:pPr>
        <w:spacing w:before="245" w:lineRule="auto"/>
        <w:rPr>
          <w:b w:val="1"/>
          <w:bCs w:val="1"/>
        </w:rPr>
      </w:pPr>
      <w:r w:rsidDel="00000000" w:rsidR="00000000" w:rsidRPr="00000000">
        <w:rPr>
          <w:rtl w:val="0"/>
        </w:rPr>
      </w:r>
    </w:p>
    <w:p w:rsidR="00000000" w:rsidDel="00000000" w:rsidP="00000000" w:rsidRDefault="00000000" w:rsidRPr="00000000" w14:paraId="00000082">
      <w:pPr>
        <w:spacing w:before="245" w:lineRule="auto"/>
        <w:rPr>
          <w:b w:val="1"/>
          <w:bCs w:val="1"/>
        </w:rPr>
      </w:pPr>
      <w:r w:rsidDel="00000000" w:rsidR="00000000" w:rsidRPr="00000000">
        <w:rPr>
          <w:rtl w:val="0"/>
        </w:rPr>
      </w:r>
    </w:p>
    <w:p w:rsidR="00000000" w:rsidDel="00000000" w:rsidP="00000000" w:rsidRDefault="00000000" w:rsidRPr="00000000" w14:paraId="00000083">
      <w:pPr>
        <w:spacing w:before="245" w:lineRule="auto"/>
        <w:rPr>
          <w:b w:val="1"/>
          <w:bCs w:val="1"/>
        </w:rPr>
      </w:pPr>
      <w:r w:rsidDel="00000000" w:rsidR="00000000" w:rsidRPr="00000000">
        <w:rPr>
          <w:rtl w:val="0"/>
        </w:rPr>
      </w:r>
    </w:p>
    <w:p w:rsidR="00000000" w:rsidDel="00000000" w:rsidP="00000000" w:rsidRDefault="00000000" w:rsidRPr="00000000" w14:paraId="00000084">
      <w:pPr>
        <w:spacing w:before="245" w:lineRule="auto"/>
        <w:rPr>
          <w:b w:val="1"/>
          <w:bCs w:val="1"/>
        </w:rPr>
      </w:pPr>
      <w:r w:rsidDel="00000000" w:rsidR="00000000" w:rsidRPr="00000000">
        <w:rPr>
          <w:rtl w:val="0"/>
        </w:rPr>
      </w:r>
    </w:p>
    <w:p w:rsidR="00000000" w:rsidDel="00000000" w:rsidP="00000000" w:rsidRDefault="00000000" w:rsidRPr="00000000" w14:paraId="00000085">
      <w:pPr>
        <w:spacing w:before="245" w:lineRule="auto"/>
        <w:rPr>
          <w:b w:val="1"/>
          <w:bCs w:val="1"/>
        </w:rPr>
      </w:pPr>
      <w:r w:rsidDel="00000000" w:rsidR="00000000" w:rsidRPr="00000000">
        <w:rPr>
          <w:rtl w:val="0"/>
        </w:rPr>
      </w:r>
    </w:p>
    <w:p w:rsidR="00000000" w:rsidDel="00000000" w:rsidP="00000000" w:rsidRDefault="00000000" w:rsidRPr="00000000" w14:paraId="00000086">
      <w:pPr>
        <w:spacing w:before="245" w:lineRule="auto"/>
        <w:rPr>
          <w:b w:val="1"/>
          <w:bCs w:val="1"/>
        </w:rPr>
      </w:pPr>
      <w:r w:rsidDel="00000000" w:rsidR="00000000" w:rsidRPr="00000000">
        <w:rPr>
          <w:rtl w:val="0"/>
        </w:rPr>
      </w:r>
    </w:p>
    <w:p w:rsidR="00000000" w:rsidDel="00000000" w:rsidP="00000000" w:rsidRDefault="00000000" w:rsidRPr="00000000" w14:paraId="00000087">
      <w:pPr>
        <w:spacing w:before="245" w:lineRule="auto"/>
        <w:rPr>
          <w:b w:val="1"/>
          <w:bCs w:val="1"/>
        </w:rPr>
      </w:pPr>
      <w:r w:rsidDel="00000000" w:rsidR="00000000" w:rsidRPr="00000000">
        <w:rPr>
          <w:rtl w:val="0"/>
        </w:rPr>
      </w:r>
    </w:p>
    <w:p w:rsidR="00000000" w:rsidDel="00000000" w:rsidP="00000000" w:rsidRDefault="00000000" w:rsidRPr="00000000" w14:paraId="00000088">
      <w:pPr>
        <w:spacing w:before="245" w:lineRule="auto"/>
        <w:rPr>
          <w:b w:val="1"/>
          <w:bCs w:val="1"/>
        </w:rPr>
      </w:pPr>
      <w:r w:rsidDel="00000000" w:rsidR="00000000" w:rsidRPr="00000000">
        <w:rPr>
          <w:rtl w:val="0"/>
        </w:rPr>
      </w:r>
    </w:p>
    <w:p w:rsidR="00000000" w:rsidDel="00000000" w:rsidP="00000000" w:rsidRDefault="00000000" w:rsidRPr="00000000" w14:paraId="00000089">
      <w:pPr>
        <w:spacing w:before="245" w:lineRule="auto"/>
        <w:rPr>
          <w:b w:val="1"/>
          <w:bCs w:val="1"/>
        </w:rPr>
      </w:pPr>
      <w:r w:rsidDel="00000000" w:rsidR="00000000" w:rsidRPr="00000000">
        <w:rPr>
          <w:rtl w:val="0"/>
        </w:rPr>
      </w:r>
    </w:p>
    <w:p w:rsidR="00000000" w:rsidDel="00000000" w:rsidP="00000000" w:rsidRDefault="00000000" w:rsidRPr="00000000" w14:paraId="0000008A">
      <w:pPr>
        <w:spacing w:before="245" w:lineRule="auto"/>
        <w:rPr>
          <w:b w:val="1"/>
          <w:bCs w:val="1"/>
        </w:rPr>
      </w:pPr>
      <w:r w:rsidDel="00000000" w:rsidR="00000000" w:rsidRPr="00000000">
        <w:rPr>
          <w:rtl w:val="0"/>
        </w:rPr>
      </w:r>
    </w:p>
    <w:p w:rsidR="00000000" w:rsidDel="00000000" w:rsidP="00000000" w:rsidRDefault="00000000" w:rsidRPr="00000000" w14:paraId="0000008B">
      <w:pPr>
        <w:spacing w:before="245" w:lineRule="auto"/>
        <w:rPr>
          <w:b w:val="1"/>
          <w:bCs w:val="1"/>
        </w:rPr>
      </w:pPr>
      <w:r w:rsidDel="00000000" w:rsidR="00000000" w:rsidRPr="00000000">
        <w:rPr>
          <w:rtl w:val="0"/>
        </w:rPr>
      </w:r>
    </w:p>
    <w:p w:rsidR="00000000" w:rsidDel="00000000" w:rsidP="00000000" w:rsidRDefault="00000000" w:rsidRPr="00000000" w14:paraId="0000008C">
      <w:pPr>
        <w:tabs>
          <w:tab w:val="left" w:leader="none" w:pos="941"/>
        </w:tabs>
        <w:spacing w:before="151" w:lineRule="auto"/>
        <w:ind w:left="720" w:firstLine="0"/>
        <w:rPr>
          <w:b w:val="1"/>
          <w:bCs w:val="1"/>
        </w:rPr>
      </w:pPr>
      <w:r w:rsidDel="00000000" w:rsidR="00000000" w:rsidRPr="00000000">
        <w:rPr>
          <w:b w:val="1"/>
          <w:bCs w:val="1"/>
          <w:rtl w:val="0"/>
        </w:rPr>
        <w:t xml:space="preserve">7. Management of Risks</w:t>
      </w:r>
    </w:p>
    <w:p w:rsidR="00000000" w:rsidDel="00000000" w:rsidP="00000000" w:rsidRDefault="00000000" w:rsidRPr="00000000" w14:paraId="0000008D">
      <w:pPr>
        <w:spacing w:before="78" w:lineRule="auto"/>
        <w:rPr>
          <w:b w:val="1"/>
          <w:bCs w:val="1"/>
          <w:sz w:val="20"/>
          <w:szCs w:val="20"/>
        </w:rPr>
      </w:pPr>
      <w:r w:rsidDel="00000000" w:rsidR="00000000" w:rsidRPr="00000000">
        <w:rPr>
          <w:rtl w:val="0"/>
        </w:rPr>
      </w:r>
    </w:p>
    <w:tbl>
      <w:tblPr>
        <w:tblStyle w:val="Table9"/>
        <w:tblW w:w="935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5"/>
        <w:gridCol w:w="1328"/>
        <w:gridCol w:w="2715"/>
        <w:gridCol w:w="3865"/>
        <w:tblGridChange w:id="0">
          <w:tblGrid>
            <w:gridCol w:w="1445"/>
            <w:gridCol w:w="1328"/>
            <w:gridCol w:w="2715"/>
            <w:gridCol w:w="3865"/>
          </w:tblGrid>
        </w:tblGridChange>
      </w:tblGrid>
      <w:tr>
        <w:trPr>
          <w:cantSplit w:val="0"/>
          <w:trHeight w:val="537" w:hRule="atLeast"/>
          <w:tblHeader w:val="0"/>
        </w:trPr>
        <w:tc>
          <w:tcPr>
            <w:tcBorders>
              <w:bottom w:color="000000" w:space="0" w:sz="0" w:val="nil"/>
            </w:tcBorders>
          </w:tcPr>
          <w:p w:rsidR="00000000" w:rsidDel="00000000" w:rsidP="00000000" w:rsidRDefault="00000000" w:rsidRPr="00000000" w14:paraId="0000008E">
            <w:pPr>
              <w:spacing w:before="268" w:line="249" w:lineRule="auto"/>
              <w:ind w:left="10" w:right="4" w:firstLine="0"/>
              <w:jc w:val="center"/>
              <w:rPr>
                <w:b w:val="1"/>
                <w:bCs w:val="1"/>
              </w:rPr>
            </w:pPr>
            <w:r w:rsidDel="00000000" w:rsidR="00000000" w:rsidRPr="00000000">
              <w:rPr>
                <w:b w:val="1"/>
                <w:bCs w:val="1"/>
                <w:rtl w:val="0"/>
              </w:rPr>
              <w:t xml:space="preserve">Management</w:t>
            </w:r>
          </w:p>
        </w:tc>
        <w:tc>
          <w:tcPr/>
          <w:p w:rsidR="00000000" w:rsidDel="00000000" w:rsidP="00000000" w:rsidRDefault="00000000" w:rsidRPr="00000000" w14:paraId="0000008F">
            <w:pPr>
              <w:spacing w:line="268" w:lineRule="auto"/>
              <w:ind w:left="107" w:firstLine="0"/>
              <w:rPr>
                <w:b w:val="1"/>
                <w:bCs w:val="1"/>
              </w:rPr>
            </w:pPr>
            <w:r w:rsidDel="00000000" w:rsidR="00000000" w:rsidRPr="00000000">
              <w:rPr>
                <w:b w:val="1"/>
                <w:bCs w:val="1"/>
                <w:rtl w:val="0"/>
              </w:rPr>
              <w:t xml:space="preserve">Risks and</w:t>
            </w:r>
          </w:p>
          <w:p w:rsidR="00000000" w:rsidDel="00000000" w:rsidP="00000000" w:rsidRDefault="00000000" w:rsidRPr="00000000" w14:paraId="00000090">
            <w:pPr>
              <w:spacing w:line="249" w:lineRule="auto"/>
              <w:ind w:left="107" w:firstLine="0"/>
              <w:rPr>
                <w:b w:val="1"/>
                <w:bCs w:val="1"/>
              </w:rPr>
            </w:pPr>
            <w:r w:rsidDel="00000000" w:rsidR="00000000" w:rsidRPr="00000000">
              <w:rPr>
                <w:b w:val="1"/>
                <w:bCs w:val="1"/>
                <w:rtl w:val="0"/>
              </w:rPr>
              <w:t xml:space="preserve">challenges</w:t>
            </w:r>
          </w:p>
        </w:tc>
        <w:tc>
          <w:tcPr/>
          <w:p w:rsidR="00000000" w:rsidDel="00000000" w:rsidP="00000000" w:rsidRDefault="00000000" w:rsidRPr="00000000" w14:paraId="00000091">
            <w:pPr>
              <w:spacing w:line="268" w:lineRule="auto"/>
              <w:ind w:left="107" w:firstLine="0"/>
              <w:rPr>
                <w:b w:val="1"/>
                <w:bCs w:val="1"/>
              </w:rPr>
            </w:pPr>
            <w:r w:rsidDel="00000000" w:rsidR="00000000" w:rsidRPr="00000000">
              <w:rPr>
                <w:b w:val="1"/>
                <w:bCs w:val="1"/>
                <w:rtl w:val="0"/>
              </w:rPr>
              <w:t xml:space="preserve">Controls put in place</w:t>
            </w:r>
          </w:p>
        </w:tc>
        <w:tc>
          <w:tcPr/>
          <w:p w:rsidR="00000000" w:rsidDel="00000000" w:rsidP="00000000" w:rsidRDefault="00000000" w:rsidRPr="00000000" w14:paraId="00000092">
            <w:pPr>
              <w:spacing w:line="268" w:lineRule="auto"/>
              <w:ind w:left="104" w:firstLine="0"/>
              <w:rPr>
                <w:b w:val="1"/>
                <w:bCs w:val="1"/>
              </w:rPr>
            </w:pPr>
            <w:r w:rsidDel="00000000" w:rsidR="00000000" w:rsidRPr="00000000">
              <w:rPr>
                <w:b w:val="1"/>
                <w:bCs w:val="1"/>
                <w:rtl w:val="0"/>
              </w:rPr>
              <w:t xml:space="preserve">Impact of the Project</w:t>
            </w:r>
          </w:p>
        </w:tc>
      </w:tr>
      <w:tr>
        <w:trPr>
          <w:cantSplit w:val="0"/>
          <w:trHeight w:val="6178" w:hRule="atLeast"/>
          <w:tblHeader w:val="0"/>
        </w:trPr>
        <w:tc>
          <w:tcPr>
            <w:tcBorders>
              <w:top w:color="000000" w:space="0" w:sz="0" w:val="nil"/>
            </w:tcBorders>
          </w:tcPr>
          <w:p w:rsidR="00000000" w:rsidDel="00000000" w:rsidP="00000000" w:rsidRDefault="00000000" w:rsidRPr="00000000" w14:paraId="00000093">
            <w:pPr>
              <w:spacing w:line="258" w:lineRule="auto"/>
              <w:ind w:left="10" w:firstLine="0"/>
              <w:jc w:val="center"/>
              <w:rPr>
                <w:b w:val="1"/>
                <w:bCs w:val="1"/>
              </w:rPr>
            </w:pPr>
            <w:r w:rsidDel="00000000" w:rsidR="00000000" w:rsidRPr="00000000">
              <w:rPr>
                <w:b w:val="1"/>
                <w:bCs w:val="1"/>
                <w:rtl w:val="0"/>
              </w:rPr>
              <w:t xml:space="preserve">Effectiveness</w:t>
            </w:r>
          </w:p>
        </w:tc>
        <w:tc>
          <w:tcPr/>
          <w:p w:rsidR="00000000" w:rsidDel="00000000" w:rsidP="00000000" w:rsidRDefault="00000000" w:rsidRPr="00000000" w14:paraId="00000094">
            <w:pPr>
              <w:ind w:left="107" w:right="136" w:firstLine="0"/>
              <w:rPr/>
            </w:pPr>
            <w:r w:rsidDel="00000000" w:rsidR="00000000" w:rsidRPr="00000000">
              <w:rPr>
                <w:rtl w:val="0"/>
              </w:rPr>
              <w:t xml:space="preserve">Financial and Economic Uncertainty</w:t>
            </w:r>
          </w:p>
        </w:tc>
        <w:tc>
          <w:tcPr/>
          <w:p w:rsidR="00000000" w:rsidDel="00000000" w:rsidP="00000000" w:rsidRDefault="00000000" w:rsidRPr="00000000" w14:paraId="00000095">
            <w:pPr>
              <w:tabs>
                <w:tab w:val="left" w:leader="none" w:pos="2499"/>
              </w:tabs>
              <w:ind w:left="107" w:right="97" w:firstLine="0"/>
              <w:jc w:val="both"/>
              <w:rPr/>
            </w:pPr>
            <w:r w:rsidDel="00000000" w:rsidR="00000000" w:rsidRPr="00000000">
              <w:rPr>
                <w:rtl w:val="0"/>
              </w:rPr>
              <w:t xml:space="preserve">In response to the challenges posed by financial and economic uncertainty, Indus Hospital &amp; Health Network implemented</w:t>
              <w:tab/>
              <w:t xml:space="preserve">a comprehensive set of controls. The hospital strategically diversified its funding sources, embracing grants, donations, and partnerships to reduce reliance on a single revenue stream</w:t>
            </w:r>
          </w:p>
          <w:p w:rsidR="00000000" w:rsidDel="00000000" w:rsidP="00000000" w:rsidRDefault="00000000" w:rsidRPr="00000000" w14:paraId="00000096">
            <w:pPr>
              <w:tabs>
                <w:tab w:val="left" w:leader="none" w:pos="1700"/>
              </w:tabs>
              <w:spacing w:before="267" w:lineRule="auto"/>
              <w:ind w:left="107" w:right="98" w:firstLine="60"/>
              <w:jc w:val="both"/>
              <w:rPr/>
            </w:pPr>
            <w:r w:rsidDel="00000000" w:rsidR="00000000" w:rsidRPr="00000000">
              <w:rPr>
                <w:rtl w:val="0"/>
              </w:rPr>
              <w:t xml:space="preserve">The adoption of strategic procurement practices, regular financial audits, and scenario planning exercises further enhanced the hospital's</w:t>
              <w:tab/>
              <w:t xml:space="preserve">resilience,</w:t>
            </w:r>
          </w:p>
          <w:p w:rsidR="00000000" w:rsidDel="00000000" w:rsidP="00000000" w:rsidRDefault="00000000" w:rsidRPr="00000000" w14:paraId="00000097">
            <w:pPr>
              <w:ind w:left="107" w:right="101" w:firstLine="0"/>
              <w:jc w:val="both"/>
              <w:rPr/>
            </w:pPr>
            <w:r w:rsidDel="00000000" w:rsidR="00000000" w:rsidRPr="00000000">
              <w:rPr>
                <w:rtl w:val="0"/>
              </w:rPr>
              <w:t xml:space="preserve">ensuring a robust financial structure.</w:t>
            </w:r>
          </w:p>
        </w:tc>
        <w:tc>
          <w:tcPr/>
          <w:p w:rsidR="00000000" w:rsidDel="00000000" w:rsidP="00000000" w:rsidRDefault="00000000" w:rsidRPr="00000000" w14:paraId="00000098">
            <w:pPr>
              <w:ind w:left="104" w:right="95" w:firstLine="0"/>
              <w:jc w:val="both"/>
              <w:rPr/>
            </w:pPr>
            <w:r w:rsidDel="00000000" w:rsidR="00000000" w:rsidRPr="00000000">
              <w:rPr>
                <w:rtl w:val="0"/>
              </w:rPr>
              <w:t xml:space="preserve">The project has contributed towards the overall goal of IHHN of providing free-of-cost quality care to all patients coming to the network's hospitals. By removing financial barriers and providing free-of- cost care, the project has seamlessly integrated with IHHN's mission, ensuring that individuals in impoverished circumstances have unhindered access to essential medical attention. The incorporation of state-of-the-art equipment and technologies, coupled with community-centric healthcare solutions, has not only elevated the standard of care but has also contributed to the broader goal of improving health outcomes within these communities.</w:t>
            </w:r>
          </w:p>
        </w:tc>
      </w:tr>
    </w:tbl>
    <w:p w:rsidR="00000000" w:rsidDel="00000000" w:rsidP="00000000" w:rsidRDefault="00000000" w:rsidRPr="00000000" w14:paraId="00000099">
      <w:pPr>
        <w:tabs>
          <w:tab w:val="left" w:leader="none" w:pos="939"/>
        </w:tabs>
        <w:rPr>
          <w:b w:val="1"/>
          <w:bCs w:val="1"/>
        </w:rPr>
      </w:pPr>
      <w:r w:rsidDel="00000000" w:rsidR="00000000" w:rsidRPr="00000000">
        <w:rPr>
          <w:rtl w:val="0"/>
        </w:rPr>
      </w:r>
    </w:p>
    <w:p w:rsidR="00000000" w:rsidDel="00000000" w:rsidP="00000000" w:rsidRDefault="00000000" w:rsidRPr="00000000" w14:paraId="0000009A">
      <w:pPr>
        <w:tabs>
          <w:tab w:val="left" w:leader="none" w:pos="939"/>
        </w:tabs>
        <w:ind w:left="720" w:firstLine="0"/>
        <w:rPr>
          <w:b w:val="1"/>
          <w:bCs w:val="1"/>
        </w:rPr>
      </w:pPr>
      <w:r w:rsidDel="00000000" w:rsidR="00000000" w:rsidRPr="00000000">
        <w:rPr>
          <w:b w:val="1"/>
          <w:bCs w:val="1"/>
          <w:rtl w:val="0"/>
        </w:rPr>
        <w:t xml:space="preserve">8. Complaints Feedback</w:t>
      </w:r>
    </w:p>
    <w:p w:rsidR="00000000" w:rsidDel="00000000" w:rsidP="00000000" w:rsidRDefault="00000000" w:rsidRPr="00000000" w14:paraId="0000009B">
      <w:pPr>
        <w:spacing w:before="146" w:lineRule="auto"/>
        <w:rPr>
          <w:b w:val="1"/>
          <w:bCs w:val="1"/>
          <w:sz w:val="20"/>
          <w:szCs w:val="20"/>
        </w:rPr>
      </w:pPr>
      <w:r w:rsidDel="00000000" w:rsidR="00000000" w:rsidRPr="00000000">
        <w:rPr>
          <w:rtl w:val="0"/>
        </w:rPr>
      </w:r>
    </w:p>
    <w:tbl>
      <w:tblPr>
        <w:tblStyle w:val="Table10"/>
        <w:tblW w:w="935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4"/>
        <w:gridCol w:w="3116"/>
        <w:gridCol w:w="3133"/>
        <w:tblGridChange w:id="0">
          <w:tblGrid>
            <w:gridCol w:w="3104"/>
            <w:gridCol w:w="3116"/>
            <w:gridCol w:w="3133"/>
          </w:tblGrid>
        </w:tblGridChange>
      </w:tblGrid>
      <w:tr>
        <w:trPr>
          <w:cantSplit w:val="0"/>
          <w:trHeight w:val="657" w:hRule="atLeast"/>
          <w:tblHeader w:val="0"/>
        </w:trPr>
        <w:tc>
          <w:tcPr/>
          <w:p w:rsidR="00000000" w:rsidDel="00000000" w:rsidP="00000000" w:rsidRDefault="00000000" w:rsidRPr="00000000" w14:paraId="0000009C">
            <w:pPr>
              <w:spacing w:before="59" w:lineRule="auto"/>
              <w:ind w:left="107" w:firstLine="0"/>
              <w:rPr>
                <w:b w:val="1"/>
                <w:bCs w:val="1"/>
              </w:rPr>
            </w:pPr>
            <w:r w:rsidDel="00000000" w:rsidR="00000000" w:rsidRPr="00000000">
              <w:rPr>
                <w:b w:val="1"/>
                <w:bCs w:val="1"/>
                <w:rtl w:val="0"/>
              </w:rPr>
              <w:t xml:space="preserve">Total Number of Complaints Made</w:t>
            </w:r>
          </w:p>
        </w:tc>
        <w:tc>
          <w:tcPr/>
          <w:p w:rsidR="00000000" w:rsidDel="00000000" w:rsidP="00000000" w:rsidRDefault="00000000" w:rsidRPr="00000000" w14:paraId="0000009D">
            <w:pPr>
              <w:spacing w:before="59" w:lineRule="auto"/>
              <w:ind w:left="683" w:firstLine="0"/>
              <w:rPr>
                <w:b w:val="1"/>
                <w:bCs w:val="1"/>
              </w:rPr>
            </w:pPr>
            <w:r w:rsidDel="00000000" w:rsidR="00000000" w:rsidRPr="00000000">
              <w:rPr>
                <w:b w:val="1"/>
                <w:bCs w:val="1"/>
                <w:rtl w:val="0"/>
              </w:rPr>
              <w:t xml:space="preserve">Action Taken</w:t>
            </w:r>
          </w:p>
        </w:tc>
        <w:tc>
          <w:tcPr/>
          <w:p w:rsidR="00000000" w:rsidDel="00000000" w:rsidP="00000000" w:rsidRDefault="00000000" w:rsidRPr="00000000" w14:paraId="0000009E">
            <w:pPr>
              <w:spacing w:before="59" w:lineRule="auto"/>
              <w:ind w:left="683" w:firstLine="0"/>
              <w:rPr>
                <w:b w:val="1"/>
                <w:bCs w:val="1"/>
              </w:rPr>
            </w:pPr>
            <w:r w:rsidDel="00000000" w:rsidR="00000000" w:rsidRPr="00000000">
              <w:rPr>
                <w:b w:val="1"/>
                <w:bCs w:val="1"/>
                <w:rtl w:val="0"/>
              </w:rPr>
              <w:t xml:space="preserve">Lessons Learnt:</w:t>
            </w:r>
          </w:p>
        </w:tc>
      </w:tr>
      <w:tr>
        <w:trPr>
          <w:cantSplit w:val="0"/>
          <w:trHeight w:val="388" w:hRule="atLeast"/>
          <w:tblHeader w:val="0"/>
        </w:trPr>
        <w:tc>
          <w:tcPr/>
          <w:p w:rsidR="00000000" w:rsidDel="00000000" w:rsidP="00000000" w:rsidRDefault="00000000" w:rsidRPr="00000000" w14:paraId="0000009F">
            <w:pPr>
              <w:spacing w:before="59" w:lineRule="auto"/>
              <w:ind w:left="582" w:firstLine="0"/>
              <w:jc w:val="center"/>
              <w:rPr/>
            </w:pPr>
            <w:r w:rsidDel="00000000" w:rsidR="00000000" w:rsidRPr="00000000">
              <w:rPr>
                <w:rtl w:val="0"/>
              </w:rPr>
              <w:t xml:space="preserve">-</w:t>
            </w:r>
          </w:p>
        </w:tc>
        <w:tc>
          <w:tcPr/>
          <w:p w:rsidR="00000000" w:rsidDel="00000000" w:rsidP="00000000" w:rsidRDefault="00000000" w:rsidRPr="00000000" w14:paraId="000000A0">
            <w:pPr>
              <w:spacing w:before="59" w:lineRule="auto"/>
              <w:ind w:left="3" w:firstLine="0"/>
              <w:jc w:val="center"/>
              <w:rPr/>
            </w:pPr>
            <w:r w:rsidDel="00000000" w:rsidR="00000000" w:rsidRPr="00000000">
              <w:rPr>
                <w:rtl w:val="0"/>
              </w:rPr>
              <w:t xml:space="preserve">-</w:t>
            </w:r>
          </w:p>
        </w:tc>
        <w:tc>
          <w:tcPr/>
          <w:p w:rsidR="00000000" w:rsidDel="00000000" w:rsidP="00000000" w:rsidRDefault="00000000" w:rsidRPr="00000000" w14:paraId="000000A1">
            <w:pPr>
              <w:spacing w:before="59" w:lineRule="auto"/>
              <w:ind w:left="5" w:firstLine="0"/>
              <w:jc w:val="center"/>
              <w:rPr/>
            </w:pPr>
            <w:r w:rsidDel="00000000" w:rsidR="00000000" w:rsidRPr="00000000">
              <w:rPr>
                <w:rtl w:val="0"/>
              </w:rPr>
              <w:t xml:space="preserve">-</w:t>
            </w:r>
          </w:p>
        </w:tc>
      </w:tr>
    </w:tbl>
    <w:p w:rsidR="00000000" w:rsidDel="00000000" w:rsidP="00000000" w:rsidRDefault="00000000" w:rsidRPr="00000000" w14:paraId="000000A2">
      <w:pP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0A3">
      <w:pPr>
        <w:spacing w:after="200" w:before="1" w:lineRule="auto"/>
        <w:ind w:left="720" w:firstLine="0"/>
        <w:jc w:val="both"/>
        <w:rPr>
          <w:b w:val="1"/>
          <w:bCs w:val="1"/>
        </w:rPr>
      </w:pPr>
      <w:r w:rsidDel="00000000" w:rsidR="00000000" w:rsidRPr="00000000">
        <w:rPr>
          <w:b w:val="1"/>
          <w:bCs w:val="1"/>
          <w:rtl w:val="0"/>
        </w:rPr>
        <w:t xml:space="preserve">9. Declaration</w:t>
      </w:r>
    </w:p>
    <w:p w:rsidR="00000000" w:rsidDel="00000000" w:rsidP="00000000" w:rsidRDefault="00000000" w:rsidRPr="00000000" w14:paraId="000000A4">
      <w:pPr>
        <w:spacing w:after="200" w:before="64" w:line="237" w:lineRule="auto"/>
        <w:ind w:left="720" w:right="1077" w:firstLine="0"/>
        <w:jc w:val="both"/>
        <w:rPr>
          <w:b w:val="1"/>
          <w:bCs w:val="1"/>
        </w:rPr>
      </w:pPr>
      <w:r w:rsidDel="00000000" w:rsidR="00000000" w:rsidRPr="00000000">
        <w:rPr>
          <w:rtl w:val="0"/>
        </w:rPr>
        <w:t xml:space="preserve">On behalf of Indus Hospital &amp; Health Network, we hereby confirm that, to the best of our knowledge, all information provided in this project report is accurate. We further affirm that the funds provided have been fully utilized for the purposes outlined in this project, as reflected in both the narrative report and the financial statements submitted in the agreed formats.</w:t>
      </w:r>
      <w:r w:rsidDel="00000000" w:rsidR="00000000" w:rsidRPr="00000000">
        <w:rPr>
          <w:rtl w:val="0"/>
        </w:rPr>
      </w:r>
    </w:p>
    <w:sectPr>
      <w:type w:val="nextPage"/>
      <w:pgSz w:h="15840" w:w="12240" w:orient="portrait"/>
      <w:pgMar w:bottom="700" w:top="1740" w:left="720" w:right="360" w:header="152" w:footer="5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420167</wp:posOffset>
              </wp:positionH>
              <wp:positionV relativeFrom="paragraph">
                <wp:posOffset>9543746</wp:posOffset>
              </wp:positionV>
              <wp:extent cx="6019165" cy="66040"/>
              <wp:effectExtent b="0" l="0" r="0" t="0"/>
              <wp:wrapNone/>
              <wp:docPr id="70" name=""/>
              <a:graphic>
                <a:graphicData uri="http://schemas.microsoft.com/office/word/2010/wordprocessingShape">
                  <wps:wsp>
                    <wps:cNvSpPr/>
                    <wps:cNvPr id="3" name="Shape 3"/>
                    <wps:spPr>
                      <a:xfrm>
                        <a:off x="2355468" y="3766030"/>
                        <a:ext cx="5981065" cy="27940"/>
                      </a:xfrm>
                      <a:custGeom>
                        <a:rect b="b" l="l" r="r" t="t"/>
                        <a:pathLst>
                          <a:path extrusionOk="0" h="27940" w="5981065">
                            <a:moveTo>
                              <a:pt x="5981065" y="0"/>
                            </a:moveTo>
                            <a:lnTo>
                              <a:pt x="0" y="0"/>
                            </a:lnTo>
                            <a:lnTo>
                              <a:pt x="0" y="27432"/>
                            </a:lnTo>
                            <a:lnTo>
                              <a:pt x="5981065" y="27432"/>
                            </a:lnTo>
                            <a:lnTo>
                              <a:pt x="59810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420167</wp:posOffset>
              </wp:positionH>
              <wp:positionV relativeFrom="paragraph">
                <wp:posOffset>9543746</wp:posOffset>
              </wp:positionV>
              <wp:extent cx="6019165" cy="66040"/>
              <wp:effectExtent b="0" l="0" r="0" t="0"/>
              <wp:wrapNone/>
              <wp:docPr id="7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1916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425753</wp:posOffset>
              </wp:positionH>
              <wp:positionV relativeFrom="paragraph">
                <wp:posOffset>9587594</wp:posOffset>
              </wp:positionV>
              <wp:extent cx="1633220" cy="191770"/>
              <wp:effectExtent b="0" l="0" r="0" t="0"/>
              <wp:wrapNone/>
              <wp:docPr id="71" name=""/>
              <a:graphic>
                <a:graphicData uri="http://schemas.microsoft.com/office/word/2010/wordprocessingShape">
                  <wps:wsp>
                    <wps:cNvSpPr/>
                    <wps:cNvPr id="4" name="Shape 4"/>
                    <wps:spPr>
                      <a:xfrm>
                        <a:off x="4548440" y="3703165"/>
                        <a:ext cx="159512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8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IHN Project Completion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425753</wp:posOffset>
              </wp:positionH>
              <wp:positionV relativeFrom="paragraph">
                <wp:posOffset>9587594</wp:posOffset>
              </wp:positionV>
              <wp:extent cx="1633220" cy="191770"/>
              <wp:effectExtent b="0" l="0" r="0" t="0"/>
              <wp:wrapNone/>
              <wp:docPr id="7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33220" cy="1917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5722621</wp:posOffset>
              </wp:positionH>
              <wp:positionV relativeFrom="paragraph">
                <wp:posOffset>9587594</wp:posOffset>
              </wp:positionV>
              <wp:extent cx="711200" cy="191770"/>
              <wp:effectExtent b="0" l="0" r="0" t="0"/>
              <wp:wrapNone/>
              <wp:docPr id="72" name=""/>
              <a:graphic>
                <a:graphicData uri="http://schemas.microsoft.com/office/word/2010/wordprocessingShape">
                  <wps:wsp>
                    <wps:cNvSpPr/>
                    <wps:cNvPr id="5" name="Shape 5"/>
                    <wps:spPr>
                      <a:xfrm>
                        <a:off x="5009450" y="3703165"/>
                        <a:ext cx="67310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8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Page  PAGE 1 of  NUMPAGES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5722621</wp:posOffset>
              </wp:positionH>
              <wp:positionV relativeFrom="paragraph">
                <wp:posOffset>9587594</wp:posOffset>
              </wp:positionV>
              <wp:extent cx="711200" cy="191770"/>
              <wp:effectExtent b="0" l="0" r="0" t="0"/>
              <wp:wrapNone/>
              <wp:docPr id="7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11200" cy="19177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421738</wp:posOffset>
          </wp:positionV>
          <wp:extent cx="2143125" cy="2143125"/>
          <wp:effectExtent b="0" l="0" r="0" t="0"/>
          <wp:wrapNone/>
          <wp:docPr id="7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43125" cy="2143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421738</wp:posOffset>
          </wp:positionV>
          <wp:extent cx="595000" cy="595000"/>
          <wp:effectExtent b="0" l="0" r="0" t="0"/>
          <wp:wrapNone/>
          <wp:docPr id="7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95000" cy="595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1838325</wp:posOffset>
              </wp:positionH>
              <wp:positionV relativeFrom="page">
                <wp:posOffset>671513</wp:posOffset>
              </wp:positionV>
              <wp:extent cx="4110037" cy="438150"/>
              <wp:effectExtent b="0" l="0" r="0" t="0"/>
              <wp:wrapNone/>
              <wp:docPr id="69" name=""/>
              <a:graphic>
                <a:graphicData uri="http://schemas.microsoft.com/office/word/2010/wordprocessingShape">
                  <wps:wsp>
                    <wps:cNvSpPr/>
                    <wps:cNvPr id="2" name="Shape 2"/>
                    <wps:spPr>
                      <a:xfrm>
                        <a:off x="3854068" y="3633950"/>
                        <a:ext cx="2983865" cy="292100"/>
                      </a:xfrm>
                      <a:prstGeom prst="rect">
                        <a:avLst/>
                      </a:prstGeom>
                      <a:noFill/>
                      <a:ln>
                        <a:noFill/>
                      </a:ln>
                    </wps:spPr>
                    <wps:txbx>
                      <w:txbxContent>
                        <w:p w:rsidR="00000000" w:rsidDel="00000000" w:rsidP="00000000" w:rsidRDefault="00000000" w:rsidRPr="00000000">
                          <w:pPr>
                            <w:spacing w:after="0" w:before="0" w:line="448.00000190734863"/>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Project Completion Report</w:t>
                          </w:r>
                        </w:p>
                      </w:txbxContent>
                    </wps:txbx>
                    <wps:bodyPr anchorCtr="0" anchor="ctr"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1838325</wp:posOffset>
              </wp:positionH>
              <wp:positionV relativeFrom="page">
                <wp:posOffset>671513</wp:posOffset>
              </wp:positionV>
              <wp:extent cx="4110037" cy="438150"/>
              <wp:effectExtent b="0" l="0" r="0" t="0"/>
              <wp:wrapNone/>
              <wp:docPr id="6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110037" cy="43815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6219825</wp:posOffset>
          </wp:positionH>
          <wp:positionV relativeFrom="paragraph">
            <wp:posOffset>17782</wp:posOffset>
          </wp:positionV>
          <wp:extent cx="1034732" cy="1034732"/>
          <wp:effectExtent b="0" l="0" r="0" t="0"/>
          <wp:wrapNone/>
          <wp:docPr id="7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4732" cy="10347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440" w:hanging="360"/>
      </w:pPr>
      <w:rPr>
        <w:rFonts w:ascii="Calibri" w:cs="Calibri" w:eastAsia="Calibri" w:hAnsi="Calibri"/>
        <w:b w:val="1"/>
        <w:bCs w:val="1"/>
        <w:i w:val="0"/>
        <w:iCs w:val="0"/>
        <w:sz w:val="22"/>
        <w:szCs w:val="22"/>
      </w:rPr>
    </w:lvl>
    <w:lvl w:ilvl="2">
      <w:start w:val="0"/>
      <w:numFmt w:val="bullet"/>
      <w:lvlText w:val="•"/>
      <w:lvlJc w:val="left"/>
      <w:pPr>
        <w:ind w:left="2520" w:hanging="360"/>
      </w:pPr>
      <w:rPr/>
    </w:lvl>
    <w:lvl w:ilvl="3">
      <w:start w:val="0"/>
      <w:numFmt w:val="bullet"/>
      <w:lvlText w:val="•"/>
      <w:lvlJc w:val="left"/>
      <w:pPr>
        <w:ind w:left="3600" w:hanging="360"/>
      </w:pPr>
      <w:rPr/>
    </w:lvl>
    <w:lvl w:ilvl="4">
      <w:start w:val="0"/>
      <w:numFmt w:val="bullet"/>
      <w:lvlText w:val="•"/>
      <w:lvlJc w:val="left"/>
      <w:pPr>
        <w:ind w:left="4680" w:hanging="360"/>
      </w:pPr>
      <w:rPr/>
    </w:lvl>
    <w:lvl w:ilvl="5">
      <w:start w:val="0"/>
      <w:numFmt w:val="bullet"/>
      <w:lvlText w:val="•"/>
      <w:lvlJc w:val="left"/>
      <w:pPr>
        <w:ind w:left="5760" w:hanging="360"/>
      </w:pPr>
      <w:rPr/>
    </w:lvl>
    <w:lvl w:ilvl="6">
      <w:start w:val="0"/>
      <w:numFmt w:val="bullet"/>
      <w:lvlText w:val="•"/>
      <w:lvlJc w:val="left"/>
      <w:pPr>
        <w:ind w:left="6840" w:hanging="360"/>
      </w:pPr>
      <w:rPr/>
    </w:lvl>
    <w:lvl w:ilvl="7">
      <w:start w:val="0"/>
      <w:numFmt w:val="bullet"/>
      <w:lvlText w:val="•"/>
      <w:lvlJc w:val="left"/>
      <w:pPr>
        <w:ind w:left="7920" w:hanging="360"/>
      </w:pPr>
      <w:rPr/>
    </w:lvl>
    <w:lvl w:ilvl="8">
      <w:start w:val="0"/>
      <w:numFmt w:val="bullet"/>
      <w:lvlText w:val="•"/>
      <w:lvlJc w:val="left"/>
      <w:pPr>
        <w:ind w:left="90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48" w:lineRule="auto"/>
      <w:ind w:left="20"/>
    </w:pPr>
    <w:rPr>
      <w:rFonts w:ascii="Calibri" w:cs="Calibri" w:eastAsia="Calibri" w:hAnsi="Calibri"/>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2"/>
      <w:szCs w:val="22"/>
      <w:lang w:bidi="ar-SA" w:eastAsia="en-US" w:val="en-US"/>
    </w:rPr>
  </w:style>
  <w:style w:type="paragraph" w:styleId="ListParagraph">
    <w:name w:val="List Paragraph"/>
    <w:basedOn w:val="Normal"/>
    <w:uiPriority w:val="1"/>
    <w:qFormat w:val="1"/>
    <w:pPr>
      <w:ind w:left="941" w:hanging="221"/>
    </w:pPr>
    <w:rPr>
      <w:rFonts w:ascii="Calibri" w:cs="Calibri" w:eastAsia="Calibri" w:hAnsi="Calibri"/>
      <w:lang w:bidi="ar-SA" w:eastAsia="en-US" w:val="en-US"/>
    </w:rPr>
  </w:style>
  <w:style w:type="paragraph" w:styleId="TableParagraph">
    <w:name w:val="Table Paragraph"/>
    <w:basedOn w:val="Normal"/>
    <w:uiPriority w:val="1"/>
    <w:qFormat w:val="1"/>
    <w:pPr>
      <w:spacing w:before="59"/>
      <w:ind w:left="107"/>
    </w:pPr>
    <w:rPr>
      <w:rFonts w:ascii="Calibri" w:cs="Calibri" w:eastAsia="Calibri" w:hAnsi="Calibri"/>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oo.gl/maps/T1DXX8atkCaYwrDr7" TargetMode="External"/><Relationship Id="rId8" Type="http://schemas.openxmlformats.org/officeDocument/2006/relationships/hyperlink" Target="https://maps.app.goo.gl/sSB6gKdufEw6XbGG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SaR2ax8S5U5Xn01bBaLssregg==">CgMxLjAaHwoBMBIaChgICVIUChJ0YWJsZS5wdXA0c2Q0MHFzNmoaHwoBMRIaChgICVIUChJ0YWJsZS43Y3VjeGVhb2p4cjgaHwoBMhIaChgICVIUChJ0YWJsZS5tanJqczRxNmZ0dHgaHwoBMxIaChgICVIUChJ0YWJsZS5hMHFuY2NtcDVlNHkaHwoBNBIaChgICVIUChJ0YWJsZS53NnZmZGRnOTE4cmI4AHIhMXA0WExqZmIzZnFGMjVmbUxDWjB6QzBjUDdiVC1zVmEz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2026-02-26T05:20:09Z</dcterms:created>
  <dc:creator>Aleem Ahmed Khan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2019</vt:lpwstr>
  </property>
  <property fmtid="{D5CDD505-2E9C-101B-9397-08002B2CF9AE}" pid="4" name="LastSaved">
    <vt:filetime>2026-02-26T00:00:00Z</vt:filetime>
  </property>
  <property fmtid="{D5CDD505-2E9C-101B-9397-08002B2CF9AE}" pid="5" name="Producer">
    <vt:lpwstr>Microsoft® Word 2019</vt:lpwstr>
  </property>
</Properties>
</file>