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0" w:line="268" w:lineRule="auto"/>
        <w:ind w:left="720" w:right="0" w:hanging="360"/>
        <w:jc w:val="left"/>
        <w:rPr>
          <w:rFonts w:ascii="Calibri" w:cs="Calibri" w:eastAsia="Calibri" w:hAnsi="Calibri"/>
          <w:b w:val="1"/>
          <w:bCs w:val="1"/>
          <w:i w:val="0"/>
          <w:iCs w:val="0"/>
          <w:smallCaps w:val="0"/>
          <w:strike w:val="0"/>
          <w:color w:val="2e5395"/>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PROJECT DETAILS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870.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5"/>
        <w:gridCol w:w="4162.5"/>
        <w:gridCol w:w="4162.5"/>
        <w:tblGridChange w:id="0">
          <w:tblGrid>
            <w:gridCol w:w="2545"/>
            <w:gridCol w:w="4162.5"/>
            <w:gridCol w:w="4162.5"/>
          </w:tblGrid>
        </w:tblGridChange>
      </w:tblGrid>
      <w:tr>
        <w:trPr>
          <w:cantSplit w:val="0"/>
          <w:trHeight w:val="287" w:hRule="atLeast"/>
          <w:tblHeader w:val="0"/>
        </w:trPr>
        <w:tc>
          <w:tcP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 w:line="266" w:lineRule="auto"/>
              <w:ind w:left="36"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Name</w:t>
            </w:r>
          </w:p>
        </w:tc>
        <w:tc>
          <w:tcPr>
            <w:gridSpan w:val="2"/>
            <w:vAlign w:val="center"/>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 w:line="266"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 Health Network UK</w:t>
            </w:r>
          </w:p>
        </w:tc>
      </w:tr>
      <w:tr>
        <w:trPr>
          <w:cantSplit w:val="0"/>
          <w:trHeight w:val="2688" w:hRule="atLeast"/>
          <w:tblHeader w:val="0"/>
        </w:trPr>
        <w:tc>
          <w:tcP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2"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Location</w:t>
            </w:r>
          </w:p>
        </w:tc>
        <w:tc>
          <w:tcPr>
            <w:gridSpan w:val="2"/>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Karachi Expansion Project</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9" w:line="235"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C-76, Sector 31/5, Opposite Crossing, Darussalam Society Sector 39</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Korangi, Karachi, Karachi City, Sindh.</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for Google Map - </w:t>
            </w:r>
            <w:hyperlink r:id="rId7">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https://goo.gl/maps/T1DXX8atkCaYwrDr7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Lahore Expansion Project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63" w:line="297" w:lineRule="auto"/>
              <w:ind w:left="110" w:right="130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779-802, Block-B, near Mian Chowk, Jubilee Town, Lahore, Pakistan (Link for Google Map - </w:t>
            </w:r>
            <w:hyperlink r:id="rId8">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https://maps.app.goo.gl/sSB6gKdufEw6XbGG6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8181" w:hRule="atLeast"/>
          <w:tblHeader w:val="0"/>
        </w:trPr>
        <w:tc>
          <w:tcP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8" w:right="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w:t>
            </w:r>
            <w:r w:rsidDel="00000000" w:rsidR="00000000" w:rsidRPr="00000000">
              <w:rPr>
                <w:rtl w:val="0"/>
              </w:rPr>
              <w:t xml:space="preserve">Description</w:t>
            </w:r>
            <w:r w:rsidDel="00000000" w:rsidR="00000000" w:rsidRPr="00000000">
              <w:rPr>
                <w:rtl w:val="0"/>
              </w:rPr>
            </w:r>
          </w:p>
        </w:tc>
        <w:tc>
          <w:tcPr>
            <w:gridSpan w:val="2"/>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Pakistan’s healthcare system faces a severe capacity crisis, with only 0.6 hospital beds per 1,000 people, far below global benchmarks. This shortage disproportionately affects low-income communities, where access to quality, free-of-cost healthcare remains critically limited.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In response to this growing need, Indus Hospital &amp; Health Network (IHHN) is undertaking a major expansion of its services to bridge the healthcare gap for underserved populations.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IHHN currently operates a 300-bed tertiary care hospital in Karachi, providing comprehensive, free-of-cost services across multiple specialties. However, the demand for treatment significantly exceeds existing capacity, resulting in long waiting times and unavoidable referrals to other facilities due to space constraints. The rising burden of disease, coupled with economic hardship, has intensified the urgency to expand our infrastructure and outreach. To address this unmet need, IHHN has embarked on a strategic expansion plan to:</w:t>
            </w:r>
          </w:p>
          <w:p w:rsidR="00000000" w:rsidDel="00000000" w:rsidP="00000000" w:rsidRDefault="00000000" w:rsidRPr="00000000" w14:paraId="0000001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266" w:line="240" w:lineRule="auto"/>
              <w:ind w:left="720" w:right="96" w:hanging="360"/>
              <w:jc w:val="both"/>
              <w:rPr/>
            </w:pPr>
            <w:r w:rsidDel="00000000" w:rsidR="00000000" w:rsidRPr="00000000">
              <w:rPr>
                <w:rtl w:val="0"/>
              </w:rPr>
              <w:t xml:space="preserve">Increase its Karachi facility to over 1,000 beds, transforming it into one of the largest free tertiary care hospitals in the region.</w:t>
            </w:r>
            <w:r w:rsidDel="00000000" w:rsidR="00000000" w:rsidRPr="00000000">
              <w:rPr>
                <w:rtl w:val="0"/>
              </w:rPr>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96" w:hanging="360"/>
              <w:jc w:val="both"/>
              <w:rPr/>
            </w:pPr>
            <w:r w:rsidDel="00000000" w:rsidR="00000000" w:rsidRPr="00000000">
              <w:rPr>
                <w:rtl w:val="0"/>
              </w:rPr>
              <w:t xml:space="preserve">Establish a new 600-bed hospital in Lahore, expanding access to high-quality healthcare in Punjab and surrounding areas.</w:t>
            </w:r>
            <w:r w:rsidDel="00000000" w:rsidR="00000000" w:rsidRPr="00000000">
              <w:rPr>
                <w:rtl w:val="0"/>
              </w:rPr>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96" w:hanging="360"/>
              <w:jc w:val="both"/>
              <w:rPr/>
            </w:pPr>
            <w:r w:rsidDel="00000000" w:rsidR="00000000" w:rsidRPr="00000000">
              <w:rPr>
                <w:rtl w:val="0"/>
              </w:rPr>
              <w:t xml:space="preserve">These expansion initiatives represent a critical step toward strengthening Pakistan’s healthcare infrastructure and ensuring equitable access for the most vulnerable populations.</w: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b w:val="1"/>
                <w:bCs w:val="1"/>
              </w:rPr>
            </w:pPr>
            <w:r w:rsidDel="00000000" w:rsidR="00000000" w:rsidRPr="00000000">
              <w:rPr>
                <w:b w:val="1"/>
                <w:bCs w:val="1"/>
                <w:rtl w:val="0"/>
              </w:rPr>
              <w:t xml:space="preserve">Expected Outcomes: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1. Increased Capacity: </w:t>
            </w:r>
            <w:r w:rsidDel="00000000" w:rsidR="00000000" w:rsidRPr="00000000">
              <w:rPr>
                <w:rtl w:val="0"/>
              </w:rPr>
              <w:t xml:space="preserve">The addition of more than 1,000 beds in Karachi and the development of the 600-bed Lahore facility will significantly enhance IHHN’s ability to treat a higher volume of patients, reducing referrals and unmet medical needs.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2. Improved Access to Care: </w:t>
            </w:r>
            <w:r w:rsidDel="00000000" w:rsidR="00000000" w:rsidRPr="00000000">
              <w:rPr>
                <w:rtl w:val="0"/>
              </w:rPr>
              <w:t xml:space="preserve">By expanding geographically and operationally, IHHN will extend life-saving medical services to a broader segment of underserved communities.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3. Advancement of Health Equity: </w:t>
            </w:r>
            <w:r w:rsidDel="00000000" w:rsidR="00000000" w:rsidRPr="00000000">
              <w:rPr>
                <w:rtl w:val="0"/>
              </w:rPr>
              <w:t xml:space="preserve">By delivering entirely free-of-cost, high-quality healthcare, IHHN aims to reduce disparities in access to treatment and improve health outcomes for marginalized populations across Pakistan.</w:t>
            </w:r>
          </w:p>
        </w:tc>
      </w:tr>
      <w:tr>
        <w:trPr>
          <w:cantSplit w:val="0"/>
          <w:trHeight w:val="465" w:hRule="atLeast"/>
          <w:tblHeader w:val="0"/>
        </w:trPr>
        <w:tc>
          <w:tcPr>
            <w:vAlign w:val="center"/>
          </w:tcPr>
          <w:p w:rsidR="00000000" w:rsidDel="00000000" w:rsidP="00000000" w:rsidRDefault="00000000" w:rsidRPr="00000000" w14:paraId="0000001A">
            <w:pPr>
              <w:spacing w:before="1" w:lineRule="auto"/>
              <w:ind w:left="0" w:right="25" w:firstLine="0"/>
              <w:jc w:val="left"/>
              <w:rPr/>
            </w:pPr>
            <w:r w:rsidDel="00000000" w:rsidR="00000000" w:rsidRPr="00000000">
              <w:rPr>
                <w:rtl w:val="0"/>
              </w:rPr>
              <w:t xml:space="preserve">Project Lead Contact Details</w:t>
            </w:r>
          </w:p>
        </w:tc>
        <w:tc>
          <w:tcPr>
            <w:gridSpan w:val="2"/>
            <w:vAlign w:val="center"/>
          </w:tcPr>
          <w:p w:rsidR="00000000" w:rsidDel="00000000" w:rsidP="00000000" w:rsidRDefault="00000000" w:rsidRPr="00000000" w14:paraId="0000001B">
            <w:pPr>
              <w:spacing w:before="59" w:lineRule="auto"/>
              <w:ind w:left="110" w:right="96" w:firstLine="0"/>
              <w:jc w:val="both"/>
              <w:rPr/>
            </w:pPr>
            <w:r w:rsidDel="00000000" w:rsidR="00000000" w:rsidRPr="00000000">
              <w:rPr>
                <w:rtl w:val="0"/>
              </w:rPr>
              <w:t xml:space="preserve">Syed Shahab Akhtar – Executive Director</w:t>
            </w:r>
          </w:p>
        </w:tc>
      </w:tr>
      <w:tr>
        <w:trPr>
          <w:cantSplit w:val="0"/>
          <w:trHeight w:val="893.109375" w:hRule="atLeast"/>
          <w:tblHeader w:val="0"/>
        </w:trPr>
        <w:tc>
          <w:tcPr>
            <w:vAlign w:val="center"/>
          </w:tcPr>
          <w:p w:rsidR="00000000" w:rsidDel="00000000" w:rsidP="00000000" w:rsidRDefault="00000000" w:rsidRPr="00000000" w14:paraId="0000001D">
            <w:pPr>
              <w:spacing w:before="1" w:lineRule="auto"/>
              <w:ind w:left="28" w:right="20" w:firstLine="0"/>
              <w:jc w:val="center"/>
              <w:rPr/>
            </w:pPr>
            <w:r w:rsidDel="00000000" w:rsidR="00000000" w:rsidRPr="00000000">
              <w:rPr>
                <w:rtl w:val="0"/>
              </w:rPr>
              <w:t xml:space="preserve">Project Duration</w:t>
            </w:r>
          </w:p>
        </w:tc>
        <w:tc>
          <w:tcPr>
            <w:gridSpan w:val="2"/>
            <w:vAlign w:val="center"/>
          </w:tcPr>
          <w:p w:rsidR="00000000" w:rsidDel="00000000" w:rsidP="00000000" w:rsidRDefault="00000000" w:rsidRPr="00000000" w14:paraId="0000001E">
            <w:pPr>
              <w:spacing w:before="266" w:lineRule="auto"/>
              <w:ind w:left="110" w:right="4389" w:firstLine="0"/>
              <w:jc w:val="both"/>
              <w:rPr/>
            </w:pPr>
            <w:r w:rsidDel="00000000" w:rsidR="00000000" w:rsidRPr="00000000">
              <w:rPr>
                <w:rtl w:val="0"/>
              </w:rPr>
              <w:t xml:space="preserve">Karachi Expansion Project – Q4 2027 Lahore Expansion Project – Q4 2025</w:t>
            </w:r>
          </w:p>
        </w:tc>
      </w:tr>
      <w:tr>
        <w:trPr>
          <w:cantSplit w:val="0"/>
          <w:trHeight w:val="325.8860677083333" w:hRule="atLeast"/>
          <w:tblHeader w:val="0"/>
        </w:trPr>
        <w:tc>
          <w:tcPr>
            <w:vAlign w:val="center"/>
          </w:tcPr>
          <w:p w:rsidR="00000000" w:rsidDel="00000000" w:rsidP="00000000" w:rsidRDefault="00000000" w:rsidRPr="00000000" w14:paraId="00000020">
            <w:pPr>
              <w:spacing w:before="1" w:line="268" w:lineRule="auto"/>
              <w:ind w:left="30" w:right="19" w:firstLine="0"/>
              <w:jc w:val="center"/>
              <w:rPr/>
            </w:pPr>
            <w:r w:rsidDel="00000000" w:rsidR="00000000" w:rsidRPr="00000000">
              <w:rPr>
                <w:rtl w:val="0"/>
              </w:rPr>
              <w:t xml:space="preserve">Report Period Covered</w:t>
            </w:r>
          </w:p>
        </w:tc>
        <w:tc>
          <w:tcPr>
            <w:gridSpan w:val="2"/>
            <w:vAlign w:val="center"/>
          </w:tcPr>
          <w:p w:rsidR="00000000" w:rsidDel="00000000" w:rsidP="00000000" w:rsidRDefault="00000000" w:rsidRPr="00000000" w14:paraId="00000021">
            <w:pPr>
              <w:spacing w:before="266" w:line="268" w:lineRule="auto"/>
              <w:ind w:left="0" w:right="96" w:firstLine="0"/>
              <w:jc w:val="both"/>
              <w:rPr/>
            </w:pPr>
            <w:r w:rsidDel="00000000" w:rsidR="00000000" w:rsidRPr="00000000">
              <w:rPr>
                <w:rtl w:val="0"/>
              </w:rPr>
              <w:t>Calendar Year {{ year }}</w:t>
            </w:r>
          </w:p>
        </w:tc>
      </w:tr>
      <w:tr>
        <w:trPr>
          <w:cantSplit w:val="0"/>
          <w:trHeight w:val="465" w:hRule="atLeast"/>
          <w:tblHeader w:val="0"/>
        </w:trPr>
        <w:tc>
          <w:tcPr>
            <w:vAlign w:val="center"/>
          </w:tcPr>
          <w:p w:rsidR="00000000" w:rsidDel="00000000" w:rsidP="00000000" w:rsidRDefault="00000000" w:rsidRPr="00000000" w14:paraId="00000023">
            <w:pPr>
              <w:spacing w:before="2" w:lineRule="auto"/>
              <w:ind w:left="33" w:right="19" w:firstLine="0"/>
              <w:jc w:val="center"/>
              <w:rPr/>
            </w:pPr>
            <w:r w:rsidDel="00000000" w:rsidR="00000000" w:rsidRPr="00000000">
              <w:rPr>
                <w:rtl w:val="0"/>
              </w:rPr>
              <w:t xml:space="preserve">Item Cost</w:t>
            </w:r>
          </w:p>
        </w:tc>
        <w:tc>
          <w:tcPr>
            <w:gridSpan w:val="2"/>
            <w:vAlign w:val="center"/>
          </w:tcPr>
          <w:p w:rsidR="00000000" w:rsidDel="00000000" w:rsidP="00000000" w:rsidRDefault="00000000" w:rsidRPr="00000000" w14:paraId="00000024">
            <w:pPr>
              <w:spacing w:before="2" w:lineRule="auto"/>
              <w:ind w:right="96"/>
              <w:jc w:val="both"/>
              <w:rPr/>
            </w:pPr>
            <w:r w:rsidDel="00000000" w:rsidR="00000000" w:rsidRPr="00000000">
              <w:rPr>
                <w:rtl w:val="0"/>
              </w:rPr>
              <w:t>{{ item_cost }}</w:t>
            </w:r>
          </w:p>
        </w:tc>
      </w:tr>
      <w:tr>
        <w:trPr>
          <w:cantSplit w:val="0"/>
          <w:trHeight w:val="465" w:hRule="atLeast"/>
          <w:tblHeader w:val="0"/>
        </w:trPr>
        <w:tc>
          <w:tcPr>
            <w:vAlign w:val="center"/>
          </w:tcPr>
          <w:p w:rsidR="00000000" w:rsidDel="00000000" w:rsidP="00000000" w:rsidRDefault="00000000" w:rsidRPr="00000000" w14:paraId="00000026">
            <w:pPr>
              <w:spacing w:before="1" w:lineRule="auto"/>
              <w:ind w:left="28" w:right="19" w:firstLine="0"/>
              <w:jc w:val="center"/>
              <w:rPr/>
            </w:pPr>
            <w:r w:rsidDel="00000000" w:rsidR="00000000" w:rsidRPr="00000000">
              <w:rPr>
                <w:rtl w:val="0"/>
              </w:rPr>
              <w:t xml:space="preserve">Detailed expenditure reports with receipts attached?</w:t>
            </w:r>
          </w:p>
        </w:tc>
        <w:tc>
          <w:tcPr>
            <w:gridSpan w:val="2"/>
            <w:vAlign w:val="center"/>
          </w:tcPr>
          <w:p w:rsidR="00000000" w:rsidDel="00000000" w:rsidP="00000000" w:rsidRDefault="00000000" w:rsidRPr="00000000" w14:paraId="00000027">
            <w:pPr>
              <w:spacing w:before="1" w:lineRule="auto"/>
              <w:ind w:left="110" w:right="97" w:firstLine="0"/>
              <w:jc w:val="both"/>
              <w:rPr/>
            </w:pPr>
            <w:r w:rsidDel="00000000" w:rsidR="00000000" w:rsidRPr="00000000">
              <w:rPr>
                <w:rtl w:val="0"/>
              </w:rPr>
              <w:t xml:space="preserve">As part of our commitment to transparency and accountability, IHHN ensures a stringent control and authorization process for all grant requests. Each request undergoes thorough vetting before submission, maintaining rigorous standards in grant allocation. Suppliers are meticulously selected through a comprehensive analysis encompassing technical expertise and financial viability, ensuring they meet stringent criteria for responsible grant utilization.</w:t>
            </w:r>
          </w:p>
          <w:p w:rsidR="00000000" w:rsidDel="00000000" w:rsidP="00000000" w:rsidRDefault="00000000" w:rsidRPr="00000000" w14:paraId="00000028">
            <w:pPr>
              <w:spacing w:before="2" w:lineRule="auto"/>
              <w:ind w:right="96"/>
              <w:jc w:val="both"/>
              <w:rPr>
                <w:b w:val="1"/>
                <w:bCs w:val="1"/>
              </w:rPr>
            </w:pPr>
            <w:r w:rsidDel="00000000" w:rsidR="00000000" w:rsidRPr="00000000">
              <w:rPr>
                <w:rtl w:val="0"/>
              </w:rPr>
            </w:r>
          </w:p>
          <w:p w:rsidR="00000000" w:rsidDel="00000000" w:rsidP="00000000" w:rsidRDefault="00000000" w:rsidRPr="00000000" w14:paraId="00000029">
            <w:pPr>
              <w:spacing w:before="2" w:lineRule="auto"/>
              <w:ind w:left="110" w:right="96" w:firstLine="0"/>
              <w:jc w:val="both"/>
              <w:rPr/>
            </w:pPr>
            <w:r w:rsidDel="00000000" w:rsidR="00000000" w:rsidRPr="00000000">
              <w:rPr>
                <w:rtl w:val="0"/>
              </w:rPr>
              <w:t xml:space="preserve">Our compliance documentation for individual grant requests includes essential documents such as the Grant Application, Purchase Order, Invoices, detailed Banking Details for payments, and Goods Received Note numbers. These documents substantiate our meticulous adherence to compliance standards throughout the grant utilization process.</w:t>
            </w:r>
          </w:p>
          <w:p w:rsidR="00000000" w:rsidDel="00000000" w:rsidP="00000000" w:rsidRDefault="00000000" w:rsidRPr="00000000" w14:paraId="0000002A">
            <w:pPr>
              <w:spacing w:before="244" w:lineRule="auto"/>
              <w:ind w:left="110" w:right="99" w:firstLine="0"/>
              <w:jc w:val="both"/>
              <w:rPr/>
            </w:pPr>
            <w:r w:rsidDel="00000000" w:rsidR="00000000" w:rsidRPr="00000000">
              <w:rPr>
                <w:rtl w:val="0"/>
              </w:rPr>
              <w:t xml:space="preserve">All payments were directly processed by IHN UK and disbursed to the designated suppliers, ensuring the accurate and accountable allocation of funds. Detailed expenditure receipts, including invoices and banking details, have been diligently furnished in adherence to our commitment to transparent and meticulous financial documentation.</w:t>
            </w:r>
          </w:p>
        </w:tc>
      </w:tr>
      <w:tr>
        <w:trPr>
          <w:cantSplit w:val="0"/>
          <w:trHeight w:val="220" w:hRule="atLeast"/>
          <w:tblHeader w:val="0"/>
        </w:trPr>
        <w:tc>
          <w:tcPr>
            <w:vMerge w:val="restart"/>
            <w:vAlign w:val="center"/>
          </w:tcPr>
          <w:p w:rsidR="00000000" w:rsidDel="00000000" w:rsidP="00000000" w:rsidRDefault="00000000" w:rsidRPr="00000000" w14:paraId="0000002C">
            <w:pPr>
              <w:spacing w:before="2" w:lineRule="auto"/>
              <w:rPr>
                <w:b w:val="1"/>
                <w:bCs w:val="1"/>
              </w:rPr>
            </w:pPr>
            <w:r w:rsidDel="00000000" w:rsidR="00000000" w:rsidRPr="00000000">
              <w:rPr>
                <w:rtl w:val="0"/>
              </w:rPr>
            </w:r>
          </w:p>
          <w:p w:rsidR="00000000" w:rsidDel="00000000" w:rsidP="00000000" w:rsidRDefault="00000000" w:rsidRPr="00000000" w14:paraId="0000002D">
            <w:pPr>
              <w:ind w:left="407" w:firstLine="0"/>
              <w:rPr/>
            </w:pPr>
            <w:r w:rsidDel="00000000" w:rsidR="00000000" w:rsidRPr="00000000">
              <w:rPr>
                <w:rtl w:val="0"/>
              </w:rPr>
              <w:t xml:space="preserve">Reporting Methods</w:t>
            </w:r>
          </w:p>
        </w:tc>
        <w:tc>
          <w:tcPr>
            <w:vAlign w:val="center"/>
          </w:tcPr>
          <w:p w:rsidR="00000000" w:rsidDel="00000000" w:rsidP="00000000" w:rsidRDefault="00000000" w:rsidRPr="00000000" w14:paraId="0000002E">
            <w:pPr>
              <w:spacing w:before="1" w:line="256" w:lineRule="auto"/>
              <w:ind w:left="110" w:firstLine="0"/>
              <w:rPr/>
            </w:pPr>
            <w:r w:rsidDel="00000000" w:rsidR="00000000" w:rsidRPr="00000000">
              <w:rPr>
                <w:rtl w:val="0"/>
              </w:rPr>
              <w:t xml:space="preserve">Monitoring Reports</w:t>
            </w:r>
          </w:p>
        </w:tc>
        <w:tc>
          <w:tcPr>
            <w:vAlign w:val="center"/>
          </w:tcPr>
          <w:p w:rsidR="00000000" w:rsidDel="00000000" w:rsidP="00000000" w:rsidRDefault="00000000" w:rsidRPr="00000000" w14:paraId="0000002F">
            <w:pPr>
              <w:tabs>
                <w:tab w:val="left" w:leader="none" w:pos="853"/>
              </w:tabs>
              <w:spacing w:before="1" w:line="256" w:lineRule="auto"/>
              <w:ind w:left="110" w:firstLine="0"/>
              <w:rPr/>
            </w:pPr>
            <w:r w:rsidDel="00000000" w:rsidR="00000000" w:rsidRPr="00000000">
              <w:rPr>
                <w:rtl w:val="0"/>
              </w:rPr>
              <w:t xml:space="preserve">Yes</w:t>
              <w:tab/>
              <w:t xml:space="preserve">No</w:t>
            </w:r>
          </w:p>
        </w:tc>
      </w:tr>
      <w:tr>
        <w:trPr>
          <w:cantSplit w:val="0"/>
          <w:trHeight w:val="220"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31">
            <w:pPr>
              <w:spacing w:before="2" w:lineRule="auto"/>
              <w:ind w:left="110" w:firstLine="0"/>
              <w:rPr/>
            </w:pPr>
            <w:r w:rsidDel="00000000" w:rsidR="00000000" w:rsidRPr="00000000">
              <w:rPr>
                <w:rtl w:val="0"/>
              </w:rPr>
              <w:t xml:space="preserve">Photographs attached</w:t>
            </w:r>
          </w:p>
        </w:tc>
        <w:tc>
          <w:tcPr>
            <w:vAlign w:val="center"/>
          </w:tcPr>
          <w:p w:rsidR="00000000" w:rsidDel="00000000" w:rsidP="00000000" w:rsidRDefault="00000000" w:rsidRPr="00000000" w14:paraId="00000032">
            <w:pPr>
              <w:tabs>
                <w:tab w:val="left" w:leader="none" w:pos="854"/>
              </w:tabs>
              <w:spacing w:before="2" w:lineRule="auto"/>
              <w:ind w:left="110" w:firstLine="0"/>
              <w:rPr/>
            </w:pPr>
            <w:r>
              <w:rPr>
                <w:rFonts w:ascii="Segoe UI Symbol" w:hAnsi="Segoe UI Symbol" w:eastAsia="Segoe UI Symbol" w:cs="Segoe UI Symbol"/>
                <w:rtl w:val="0"/>
              </w:rPr>
              <w:t>{{ photo_yes }}</w:t>
            </w:r>
            <w:r>
              <w:rPr>
                <w:rtl w:val="0"/>
              </w:rPr>
              <w:t xml:space="preserve"> Yes</w:t>
            </w:r>
            <w:r>
              <w:rPr>
                <w:rtl w:val="0"/>
              </w:rPr>
              <w:tab/>
            </w:r>
            <w:r>
              <w:rPr>
                <w:rFonts w:ascii="Segoe UI Symbol" w:hAnsi="Segoe UI Symbol" w:eastAsia="Segoe UI Symbol" w:cs="Segoe UI Symbol"/>
                <w:rtl w:val="0"/>
              </w:rPr>
              <w:t>{{ photo_no }}</w:t>
            </w:r>
            <w:r>
              <w:rPr>
                <w:rtl w:val="0"/>
              </w:rPr>
              <w:t xml:space="preserve"> No</w:t>
            </w:r>
          </w:p>
        </w:tc>
      </w:tr>
      <w:tr>
        <w:trPr>
          <w:cantSplit w:val="0"/>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34">
            <w:pPr>
              <w:spacing w:before="1" w:lineRule="auto"/>
              <w:ind w:left="110" w:firstLine="0"/>
              <w:rPr/>
            </w:pPr>
            <w:r w:rsidDel="00000000" w:rsidR="00000000" w:rsidRPr="00000000">
              <w:rPr>
                <w:rtl w:val="0"/>
              </w:rPr>
              <w:t xml:space="preserve">Videos</w:t>
            </w:r>
          </w:p>
        </w:tc>
        <w:tc>
          <w:tcPr>
            <w:vAlign w:val="center"/>
          </w:tcPr>
          <w:p w:rsidR="00000000" w:rsidDel="00000000" w:rsidP="00000000" w:rsidRDefault="00000000" w:rsidRPr="00000000" w14:paraId="00000035">
            <w:pPr>
              <w:tabs>
                <w:tab w:val="left" w:leader="none" w:pos="853"/>
              </w:tabs>
              <w:spacing w:before="1" w:lineRule="auto"/>
              <w:ind w:left="110" w:firstLine="0"/>
              <w:rPr/>
            </w:pPr>
            <w:r w:rsidDel="00000000" w:rsidR="00000000" w:rsidRPr="00000000">
              <w:rPr>
                <w:rtl w:val="0"/>
              </w:rPr>
              <w:t xml:space="preserve">Yes</w:t>
              <w:tab/>
              <w:t xml:space="preserve">No</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headerReference r:id="rId9" w:type="default"/>
          <w:footerReference r:id="rId10" w:type="default"/>
          <w:pgSz w:h="15840" w:w="12240" w:orient="portrait"/>
          <w:pgMar w:bottom="680" w:top="1740" w:left="720" w:right="360" w:header="152" w:footer="498"/>
          <w:pgNumType w:start="1"/>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720" w:right="0" w:hanging="360"/>
        <w:jc w:val="left"/>
        <w:rPr>
          <w:rFonts w:ascii="Calibri" w:cs="Calibri" w:eastAsia="Calibri" w:hAnsi="Calibri"/>
          <w:b w:val="1"/>
          <w:bCs w:val="1"/>
          <w:i w:val="0"/>
          <w:iCs w:val="0"/>
          <w:smallCaps w:val="0"/>
          <w:strike w:val="0"/>
          <w:color w:val="2e5395"/>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GRANT INFORMATION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55.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6656"/>
        <w:tblGridChange w:id="0">
          <w:tblGrid>
            <w:gridCol w:w="2699"/>
            <w:gridCol w:w="6656"/>
          </w:tblGrid>
        </w:tblGridChange>
      </w:tblGrid>
      <w:tr>
        <w:trPr>
          <w:cantSplit w:val="0"/>
          <w:trHeight w:val="388"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Number</w:t>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grant_number }}</w:t>
            </w:r>
          </w:p>
        </w:tc>
      </w:tr>
      <w:tr>
        <w:trPr>
          <w:cantSplit w:val="0"/>
          <w:trHeight w:val="388"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project }}</w:t>
            </w:r>
          </w:p>
        </w:tc>
      </w:tr>
      <w:tr>
        <w:trPr>
          <w:cantSplit w:val="0"/>
          <w:trHeight w:val="388" w:hRule="atLeast"/>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Supplier</w:t>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supplier }}</w:t>
            </w:r>
          </w:p>
        </w:tc>
      </w:tr>
      <w:tr>
        <w:trPr>
          <w:cantSplit w:val="0"/>
          <w:trHeight w:val="388" w:hRule="atLeast"/>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item }}</w:t>
            </w:r>
          </w:p>
        </w:tc>
      </w:tr>
      <w:tr>
        <w:trPr>
          <w:cantSplit w:val="0"/>
          <w:trHeight w:val="1605"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Description</w:t>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77" w:line="235"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item_description }}</w:t>
            </w:r>
          </w:p>
        </w:tc>
      </w:tr>
      <w:tr>
        <w:trPr>
          <w:cantSplit w:val="0"/>
          <w:trHeight w:val="388" w:hRule="atLeast"/>
          <w:tblHeader w:val="0"/>
        </w:trPr>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Receiving Date</w:t>
            </w:r>
            <w:r w:rsidDel="00000000" w:rsidR="00000000" w:rsidRPr="00000000">
              <w:rPr>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GRN</w:t>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receiving_grn }}</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sectPr>
          <w:type w:val="nextPage"/>
          <w:pgSz w:h="15840" w:w="12240" w:orient="portrait"/>
          <w:pgMar w:bottom="680" w:top="1740" w:left="720" w:right="360" w:header="152" w:footer="498"/>
        </w:sect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after="200" w:before="148" w:lineRule="auto"/>
        <w:ind w:left="720" w:right="0" w:firstLine="0"/>
        <w:jc w:val="left"/>
        <w:rPr>
          <w:b w:val="1"/>
          <w:bCs w:val="1"/>
          <w:sz w:val="20"/>
          <w:szCs w:val="20"/>
        </w:rPr>
      </w:pPr>
      <w:r w:rsidDel="00000000" w:rsidR="00000000" w:rsidRPr="00000000">
        <w:rPr>
          <w:b w:val="1"/>
          <w:bCs w:val="1"/>
          <w:rtl w:val="0"/>
        </w:rPr>
        <w:t xml:space="preserve">2. </w:t>
      </w:r>
      <w:r w:rsidDel="00000000" w:rsidR="00000000" w:rsidRPr="00000000">
        <w:rPr>
          <w:b w:val="1"/>
          <w:bCs w:val="1"/>
          <w:sz w:val="22"/>
          <w:szCs w:val="22"/>
          <w:rtl w:val="0"/>
        </w:rPr>
        <w:t xml:space="preserve">What </w:t>
      </w:r>
      <w:r w:rsidDel="00000000" w:rsidR="00000000" w:rsidRPr="00000000">
        <w:rPr>
          <w:b w:val="1"/>
          <w:bCs w:val="1"/>
          <w:rtl w:val="0"/>
        </w:rPr>
        <w:t xml:space="preserve">activities</w:t>
      </w:r>
      <w:r w:rsidDel="00000000" w:rsidR="00000000" w:rsidRPr="00000000">
        <w:rPr>
          <w:b w:val="1"/>
          <w:bCs w:val="1"/>
          <w:sz w:val="22"/>
          <w:szCs w:val="22"/>
          <w:rtl w:val="0"/>
        </w:rPr>
        <w:t xml:space="preserve"> were administered during the project?</w:t>
      </w:r>
      <w:r w:rsidDel="00000000" w:rsidR="00000000" w:rsidRPr="00000000">
        <w:rPr>
          <w:rtl w:val="0"/>
        </w:rPr>
      </w:r>
    </w:p>
    <w:sdt>
      <w:sdtPr>
        <w:lock w:val="contentLocked"/>
        <w:id w:val="-568347378"/>
        <w:tag w:val="goog_rdk_0"/>
      </w:sdtPr>
      <w:sdtContent>
        <w:tbl>
          <w:tblPr>
            <w:tblStyle w:val="Table3"/>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0" w:before="240" w:lineRule="auto"/>
                  <w:jc w:val="both"/>
                  <w:rPr/>
                </w:pPr>
                <w:r w:rsidDel="00000000" w:rsidR="00000000" w:rsidRPr="00000000">
                  <w:rPr>
                    <w:rtl w:val="0"/>
                  </w:rPr>
                  <w:t xml:space="preserve">Throughout 2024, Indus Hospital &amp; Health Network (IHHN) made significant strides in advancing its major expansion projects in Karachi and Lahore, scheduled for completion in 2027 and 2025, respectively.</w:t>
                </w:r>
              </w:p>
              <w:p w:rsidR="00000000" w:rsidDel="00000000" w:rsidP="00000000" w:rsidRDefault="00000000" w:rsidRPr="00000000" w14:paraId="00000064">
                <w:pPr>
                  <w:spacing w:after="200" w:before="240" w:lineRule="auto"/>
                  <w:jc w:val="both"/>
                  <w:rPr/>
                </w:pPr>
                <w:r w:rsidDel="00000000" w:rsidR="00000000" w:rsidRPr="00000000">
                  <w:rPr>
                    <w:rtl w:val="0"/>
                  </w:rPr>
                  <w:t xml:space="preserve">In Karachi, sustained efforts were directed toward strengthening and expanding hospital infrastructure. This included comprehensive architectural planning, close oversight of construction milestones, and proactive procurement management to mitigate the impact of economic volatility and cost escalations. Despite challenging market conditions, the project maintained steady progress through rigorous financial planning and adaptive decision-making.</w:t>
                </w:r>
              </w:p>
              <w:p w:rsidR="00000000" w:rsidDel="00000000" w:rsidP="00000000" w:rsidRDefault="00000000" w:rsidRPr="00000000" w14:paraId="00000065">
                <w:pPr>
                  <w:spacing w:after="200" w:before="240" w:lineRule="auto"/>
                  <w:jc w:val="both"/>
                  <w:rPr/>
                </w:pPr>
                <w:r w:rsidDel="00000000" w:rsidR="00000000" w:rsidRPr="00000000">
                  <w:rPr>
                    <w:rtl w:val="0"/>
                  </w:rPr>
                  <w:t xml:space="preserve">Simultaneously, the Lahore project progressed toward the establishment of a large-scale healthcare facility designed to deliver high-quality, free-of-cost care. Key activities included infrastructure development and facility setup, targeted recruitment of skilled healthcare professionals, and the development of operational systems and clinical protocols aligned with IHHN’s stringent quality and patient-care standards.</w:t>
                </w:r>
              </w:p>
              <w:p w:rsidR="00000000" w:rsidDel="00000000" w:rsidP="00000000" w:rsidRDefault="00000000" w:rsidRPr="00000000" w14:paraId="00000066">
                <w:pPr>
                  <w:spacing w:after="200" w:before="240" w:lineRule="auto"/>
                  <w:jc w:val="both"/>
                  <w:rPr/>
                </w:pPr>
                <w:r w:rsidDel="00000000" w:rsidR="00000000" w:rsidRPr="00000000">
                  <w:rPr>
                    <w:rtl w:val="0"/>
                  </w:rPr>
                  <w:t xml:space="preserve">Notable achievements during the year included substantial advancements in architectural and construction phases in Karachi, as well as strategic procurement actions to safeguard timelines and budgets. In Lahore, milestones included the successful setup of core facilities, onboarding of essential clinical and administrative staff, and implementation of standardized operational frameworks.</w:t>
                </w:r>
              </w:p>
              <w:p w:rsidR="00000000" w:rsidDel="00000000" w:rsidP="00000000" w:rsidRDefault="00000000" w:rsidRPr="00000000" w14:paraId="00000067">
                <w:pPr>
                  <w:spacing w:after="200" w:before="240" w:lineRule="auto"/>
                  <w:jc w:val="both"/>
                  <w:rPr/>
                </w:pPr>
                <w:r w:rsidDel="00000000" w:rsidR="00000000" w:rsidRPr="00000000">
                  <w:rPr>
                    <w:rtl w:val="0"/>
                  </w:rPr>
                  <w:t xml:space="preserve">Across both projects, continuous financial monitoring and strategic oversight were critical in navigating economic uncertainties, controlling cost pressures, and ensuring sustained progress. These efforts reinforce IHHN’s commitment to expanding access to high-quality healthcare services and addressing the growing needs of underserved communities.</w:t>
                </w:r>
              </w:p>
            </w:tc>
          </w:tr>
        </w:tbl>
      </w:sdtContent>
    </w:sdt>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3.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 of funds:</w:t>
      </w:r>
      <w:r w:rsidDel="00000000" w:rsidR="00000000" w:rsidRPr="00000000">
        <w:rPr>
          <w:rtl w:val="0"/>
        </w:rPr>
      </w:r>
    </w:p>
    <w:sdt>
      <w:sdtPr>
        <w:lock w:val="contentLocked"/>
        <w:id w:val="1896570713"/>
        <w:tag w:val="goog_rdk_1"/>
      </w:sdtPr>
      <w:sdtContent>
        <w:tbl>
          <w:tblPr>
            <w:tblStyle w:val="Table4"/>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00" w:before="240" w:lineRule="auto"/>
                  <w:jc w:val="both"/>
                  <w:rPr/>
                </w:pPr>
                <w:r w:rsidDel="00000000" w:rsidR="00000000" w:rsidRPr="00000000">
                  <w:rPr>
                    <w:rtl w:val="0"/>
                  </w:rPr>
                  <w:t xml:space="preserve">Indus Hospital &amp; Health Network (IHHN) operates a comprehensive Enterprise Resource Planning (ERP) system that systematically records and tracks all financial transactions. Each transaction undergoes a rigorous process of verification, review, and authorization in accordance with an established authority matrix. Approvals are supported by complete and verifiable documentation, ensuring transparency, accuracy, and accountability at every stage.</w:t>
                </w:r>
              </w:p>
              <w:p w:rsidR="00000000" w:rsidDel="00000000" w:rsidP="00000000" w:rsidRDefault="00000000" w:rsidRPr="00000000" w14:paraId="0000006B">
                <w:pPr>
                  <w:spacing w:after="200" w:before="240" w:lineRule="auto"/>
                  <w:jc w:val="both"/>
                  <w:rPr/>
                </w:pPr>
                <w:r w:rsidDel="00000000" w:rsidR="00000000" w:rsidRPr="00000000">
                  <w:rPr>
                    <w:rtl w:val="0"/>
                  </w:rPr>
                  <w:t xml:space="preserve">In addition, IHHN maintains an independent Internal Audit Department that conducts periodic audits to assess compliance with internal control policies and to validate the authenticity and propriety of financial transactions. All expenditures are recorded promptly and are supported by adequate documentation, providing clear evidence of appropriate and intended utilization of funds.</w:t>
                </w:r>
              </w:p>
              <w:p w:rsidR="00000000" w:rsidDel="00000000" w:rsidP="00000000" w:rsidRDefault="00000000" w:rsidRPr="00000000" w14:paraId="0000006C">
                <w:pPr>
                  <w:spacing w:after="200" w:before="240" w:lineRule="auto"/>
                  <w:jc w:val="both"/>
                  <w:rPr/>
                </w:pPr>
                <w:r w:rsidDel="00000000" w:rsidR="00000000" w:rsidRPr="00000000">
                  <w:rPr>
                    <w:rtl w:val="0"/>
                  </w:rPr>
                  <w:t xml:space="preserve">During the reporting period, all allocated grant funds were fully utilized in accordance with the approved budget and program objectives. No funds remained unspent, reflecting IHHN’s commitment to the efficient, transparent, and impact-driven deployment of resources as stipulated in the grant agreement.</w:t>
                </w:r>
              </w:p>
            </w:tc>
          </w:tr>
        </w:tbl>
      </w:sdtContent>
    </w:sd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0" w:before="45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456" w:line="240" w:lineRule="auto"/>
        <w:ind w:left="720" w:right="0" w:firstLine="0"/>
        <w:jc w:val="left"/>
        <w:rPr>
          <w:b w:val="1"/>
          <w:bCs w:val="1"/>
          <w:sz w:val="20"/>
          <w:szCs w:val="20"/>
        </w:rPr>
      </w:pPr>
      <w:r w:rsidDel="00000000" w:rsidR="00000000" w:rsidRPr="00000000">
        <w:rPr>
          <w:b w:val="1"/>
          <w:bCs w:val="1"/>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challenges/difficulties were faced during the project?</w:t>
      </w:r>
      <w:r w:rsidDel="00000000" w:rsidR="00000000" w:rsidRPr="00000000">
        <w:rPr>
          <w:rtl w:val="0"/>
        </w:rPr>
      </w:r>
    </w:p>
    <w:sdt>
      <w:sdtPr>
        <w:lock w:val="contentLocked"/>
        <w:id w:val="804385144"/>
        <w:tag w:val="goog_rdk_2"/>
      </w:sdtPr>
      <w:sdtContent>
        <w:tbl>
          <w:tblPr>
            <w:tblStyle w:val="Table5"/>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before="240" w:lineRule="auto"/>
                  <w:jc w:val="both"/>
                  <w:rPr/>
                </w:pPr>
                <w:r w:rsidDel="00000000" w:rsidR="00000000" w:rsidRPr="00000000">
                  <w:rPr>
                    <w:rtl w:val="0"/>
                  </w:rPr>
                  <w:t xml:space="preserve">During the project implementation period, several external and operational challenges were encountered. Chief among these were economic fluctuations, including inflationary pressures and currency volatility, which resulted in cost escalations for construction materials, medical equipment, and imported supplies. These factors required continuous financial reassessment and strategic procurement adjustments to safeguard project timelines and budgets.</w:t>
                </w:r>
              </w:p>
              <w:p w:rsidR="00000000" w:rsidDel="00000000" w:rsidP="00000000" w:rsidRDefault="00000000" w:rsidRPr="00000000" w14:paraId="00000070">
                <w:pPr>
                  <w:spacing w:after="200" w:before="240" w:lineRule="auto"/>
                  <w:jc w:val="both"/>
                  <w:rPr/>
                </w:pPr>
                <w:r w:rsidDel="00000000" w:rsidR="00000000" w:rsidRPr="00000000">
                  <w:rPr>
                    <w:rtl w:val="0"/>
                  </w:rPr>
                  <w:t xml:space="preserve">Supply chain disruptions also posed difficulties, particularly in the timely procurement of specialized medical equipment and infrastructure components. Delays in global manufacturing and shipping schedules necessitated proactive vendor coordination and contingency planning.</w:t>
                </w:r>
              </w:p>
              <w:p w:rsidR="00000000" w:rsidDel="00000000" w:rsidP="00000000" w:rsidRDefault="00000000" w:rsidRPr="00000000" w14:paraId="00000071">
                <w:pPr>
                  <w:spacing w:after="200" w:before="240" w:lineRule="auto"/>
                  <w:jc w:val="both"/>
                  <w:rPr/>
                </w:pPr>
                <w:r w:rsidDel="00000000" w:rsidR="00000000" w:rsidRPr="00000000">
                  <w:rPr>
                    <w:rtl w:val="0"/>
                  </w:rPr>
                  <w:t xml:space="preserve">Despite these challenges, adaptive planning, strong financial oversight, and coordinated cross-functional efforts enabled the project to maintain steady progress toward its objectives without compromising quality or compliance.</w:t>
                </w:r>
              </w:p>
            </w:tc>
          </w:tr>
        </w:tbl>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5.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lessons were learned from this project?</w:t>
      </w:r>
      <w:r w:rsidDel="00000000" w:rsidR="00000000" w:rsidRPr="00000000">
        <w:rPr>
          <w:rtl w:val="0"/>
        </w:rPr>
      </w:r>
    </w:p>
    <w:sdt>
      <w:sdtPr>
        <w:lock w:val="contentLocked"/>
        <w:id w:val="567406816"/>
        <w:tag w:val="goog_rdk_3"/>
      </w:sdtPr>
      <w:sdtContent>
        <w:tbl>
          <w:tblPr>
            <w:tblStyle w:val="Table6"/>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00" w:before="240" w:lineRule="auto"/>
                  <w:jc w:val="both"/>
                  <w:rPr/>
                </w:pPr>
                <w:r w:rsidDel="00000000" w:rsidR="00000000" w:rsidRPr="00000000">
                  <w:rPr>
                    <w:rtl w:val="0"/>
                  </w:rPr>
                  <w:t xml:space="preserve">Navigating the ongoing expansion at Indus Hospital amidst an economic downturn and unprecedented inflation presented significant challenges. Sharp increases in prices and financial uncertainties required a critical reassessment of our strategies and prompted the adoption of innovative, cost-efficient management practices.</w:t>
                </w:r>
              </w:p>
              <w:p w:rsidR="00000000" w:rsidDel="00000000" w:rsidP="00000000" w:rsidRDefault="00000000" w:rsidRPr="00000000" w14:paraId="00000075">
                <w:pPr>
                  <w:spacing w:after="200" w:before="240" w:lineRule="auto"/>
                  <w:jc w:val="both"/>
                  <w:rPr/>
                </w:pPr>
                <w:r w:rsidDel="00000000" w:rsidR="00000000" w:rsidRPr="00000000">
                  <w:rPr>
                    <w:rtl w:val="0"/>
                  </w:rPr>
                  <w:t xml:space="preserve">Through these measures, we were able to optimize resources and maintain our unwavering commitment to the highest standards of patient care. This period reinforced the importance of resilience, adaptability, and strategic innovation, ensuring that operational efficiency was not only sustained but strengthened, while remaining fully aligned with Indus Hospital’s mission to deliver exceptional healthcare services.</w:t>
                </w:r>
              </w:p>
            </w:tc>
          </w:tr>
        </w:tbl>
      </w:sdtContent>
    </w:sdt>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recommendations do you have?</w:t>
      </w:r>
      <w:r w:rsidDel="00000000" w:rsidR="00000000" w:rsidRPr="00000000">
        <w:rPr>
          <w:rtl w:val="0"/>
        </w:rPr>
      </w:r>
    </w:p>
    <w:sdt>
      <w:sdtPr>
        <w:lock w:val="contentLocked"/>
        <w:id w:val="-490446843"/>
        <w:tag w:val="goog_rdk_4"/>
      </w:sdtPr>
      <w:sdtContent>
        <w:tbl>
          <w:tblPr>
            <w:tblStyle w:val="Table7"/>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00" w:before="240" w:lineRule="auto"/>
                  <w:jc w:val="both"/>
                  <w:rPr/>
                </w:pPr>
                <w:r w:rsidDel="00000000" w:rsidR="00000000" w:rsidRPr="00000000">
                  <w:rPr>
                    <w:rtl w:val="0"/>
                  </w:rPr>
                </w:r>
              </w:p>
            </w:tc>
          </w:tr>
        </w:tbl>
      </w:sdtContent>
    </w:sdt>
    <w:p w:rsidR="00000000" w:rsidDel="00000000" w:rsidP="00000000" w:rsidRDefault="00000000" w:rsidRPr="00000000" w14:paraId="00000079">
      <w:pPr>
        <w:tabs>
          <w:tab w:val="left" w:leader="none" w:pos="934"/>
        </w:tabs>
        <w:spacing w:after="200" w:lineRule="auto"/>
        <w:rPr>
          <w:b w:val="1"/>
          <w:bCs w:val="1"/>
          <w:sz w:val="20"/>
          <w:szCs w:val="20"/>
        </w:rPr>
        <w:sectPr>
          <w:type w:val="nextPage"/>
          <w:pgSz w:h="15840" w:w="12240" w:orient="portrait"/>
          <w:pgMar w:bottom="680" w:top="1740" w:left="720" w:right="360" w:header="152" w:footer="498"/>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148" w:line="240" w:lineRule="auto"/>
        <w:ind w:left="72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7.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Management of Risks</w:t>
      </w:r>
      <w:r w:rsidDel="00000000" w:rsidR="00000000" w:rsidRPr="00000000">
        <w:rPr>
          <w:rtl w:val="0"/>
        </w:rPr>
      </w:r>
    </w:p>
    <w:tbl>
      <w:tblPr>
        <w:tblStyle w:val="Table8"/>
        <w:tblW w:w="9360.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130"/>
        <w:gridCol w:w="5250"/>
        <w:tblGridChange w:id="0">
          <w:tblGrid>
            <w:gridCol w:w="1980"/>
            <w:gridCol w:w="2130"/>
            <w:gridCol w:w="5250"/>
          </w:tblGrid>
        </w:tblGridChange>
      </w:tblGrid>
      <w:tr>
        <w:trPr>
          <w:cantSplit w:val="0"/>
          <w:trHeight w:val="537" w:hRule="atLeast"/>
          <w:tblHeader w:val="0"/>
        </w:trPr>
        <w:tc>
          <w:tcPr>
            <w:tcBorders>
              <w:bottom w:color="000000" w:space="0" w:sz="0" w:val="nil"/>
            </w:tcBorders>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200" w:before="0" w:line="246.99999999999994" w:lineRule="auto"/>
              <w:ind w:left="37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Management</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Risks and challenges</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11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Controls put in place</w:t>
            </w:r>
          </w:p>
        </w:tc>
      </w:tr>
      <w:tr>
        <w:trPr>
          <w:cantSplit w:val="0"/>
          <w:trHeight w:val="806" w:hRule="atLeast"/>
          <w:tblHeader w:val="0"/>
        </w:trPr>
        <w:tc>
          <w:tcPr>
            <w:vMerge w:val="restart"/>
            <w:tcBorders>
              <w:top w:color="000000" w:space="0" w:sz="0" w:val="nil"/>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200" w:before="0" w:line="260" w:lineRule="auto"/>
              <w:ind w:left="3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Effectiveness</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leader="none" w:pos="1713"/>
              </w:tabs>
              <w:spacing w:after="200" w:before="0" w:line="240" w:lineRule="auto"/>
              <w:ind w:left="105" w:right="92"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Economic Uncertainty</w:t>
            </w:r>
          </w:p>
        </w:tc>
        <w:tc>
          <w:tcPr>
            <w:vMerge w:val="restart"/>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111" w:right="93"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mitigate risks in a hospital expansion project, robust financial planning has been undertaken. Regular audits ensure adherence to stringent delivery timelines.</w:t>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111" w:right="9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Diversifying suppliers, maintaining alternative sourcing options, implementing effective inventory management, and fostering strong communication channels have helped mitigate supply chain disruptions. These measures collectively bolster the project's resilience against financial uncertainties and supply chain disruptions, ensuring that we move effectively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towards the culmination of the project.</w:t>
            </w:r>
          </w:p>
        </w:tc>
      </w:tr>
      <w:tr>
        <w:trPr>
          <w:cantSplit w:val="0"/>
          <w:trHeight w:val="2406" w:hRule="atLeast"/>
          <w:tblHeader w:val="0"/>
        </w:trPr>
        <w:tc>
          <w:tcPr>
            <w:vMerge w:val="continue"/>
            <w:tcBorders>
              <w:top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tabs>
                <w:tab w:val="left" w:leader="none" w:pos="1545"/>
              </w:tabs>
              <w:spacing w:after="200" w:before="266" w:line="240" w:lineRule="auto"/>
              <w:ind w:left="105" w:right="92"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Chain Disruptions</w:t>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1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rPr>
      </w:pPr>
      <w:r w:rsidDel="00000000" w:rsidR="00000000" w:rsidRPr="00000000">
        <w:rPr>
          <w:b w:val="1"/>
          <w:bCs w:val="1"/>
          <w:rtl w:val="0"/>
        </w:rPr>
        <w:t xml:space="preserve">8.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Complaints Feedback</w:t>
      </w:r>
      <w:r w:rsidDel="00000000" w:rsidR="00000000" w:rsidRPr="00000000">
        <w:rPr>
          <w:rtl w:val="0"/>
        </w:rPr>
      </w:r>
    </w:p>
    <w:tbl>
      <w:tblPr>
        <w:tblStyle w:val="Table9"/>
        <w:tblW w:w="935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7"/>
        <w:gridCol w:w="3111"/>
        <w:gridCol w:w="3135"/>
        <w:tblGridChange w:id="0">
          <w:tblGrid>
            <w:gridCol w:w="3107"/>
            <w:gridCol w:w="3111"/>
            <w:gridCol w:w="3135"/>
          </w:tblGrid>
        </w:tblGridChange>
      </w:tblGrid>
      <w:tr>
        <w:trPr>
          <w:cantSplit w:val="0"/>
          <w:trHeight w:val="657"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11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Number of Complaints Made</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6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Taken</w:t>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68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Lessons Learnt:</w:t>
            </w:r>
          </w:p>
        </w:tc>
      </w:tr>
      <w:tr>
        <w:trPr>
          <w:cantSplit w:val="0"/>
          <w:trHeight w:val="388"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59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1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16"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200" w:before="1" w:lineRule="auto"/>
        <w:ind w:left="720" w:right="0" w:firstLine="0"/>
        <w:jc w:val="both"/>
        <w:rPr>
          <w:b w:val="1"/>
          <w:bCs w:val="1"/>
          <w:sz w:val="22"/>
          <w:szCs w:val="22"/>
        </w:rPr>
      </w:pPr>
      <w:r w:rsidDel="00000000" w:rsidR="00000000" w:rsidRPr="00000000">
        <w:rPr>
          <w:b w:val="1"/>
          <w:bCs w:val="1"/>
          <w:rtl w:val="0"/>
        </w:rPr>
        <w:t xml:space="preserve">9.</w:t>
      </w:r>
      <w:r w:rsidDel="00000000" w:rsidR="00000000" w:rsidRPr="00000000">
        <w:rPr>
          <w:b w:val="1"/>
          <w:bCs w:val="1"/>
          <w:sz w:val="22"/>
          <w:szCs w:val="22"/>
          <w:rtl w:val="0"/>
        </w:rPr>
        <w:t xml:space="preserve"> Declaration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4" w:line="237" w:lineRule="auto"/>
        <w:ind w:left="720" w:right="107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 behalf of Indus Hospital &amp; Health Network, we hereby confirm that, to the best of our knowledge, all information provided in this project report is accurate. We further affirm that the funds provided have been fully utilized for the purposes outlined in this project, as reflected in both the narrative report and the financial statements submitted in the agreed formats.</w:t>
      </w:r>
      <w:r w:rsidDel="00000000" w:rsidR="00000000" w:rsidRPr="00000000">
        <w:rPr>
          <w:rtl w:val="0"/>
        </w:rPr>
      </w:r>
    </w:p>
    <w:sectPr>
      <w:footerReference r:id="rId11" w:type="default"/>
      <w:type w:val="nextPage"/>
      <w:pgSz w:h="15840" w:w="12240" w:orient="portrait"/>
      <w:pgMar w:bottom="680" w:top="1740" w:left="720" w:right="360" w:header="152" w:footer="4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104" name=""/>
              <a:graphic>
                <a:graphicData uri="http://schemas.microsoft.com/office/word/2010/wordprocessingShape">
                  <wps:wsp>
                    <wps:cNvSpPr/>
                    <wps:cNvPr id="5" name="Shape 5"/>
                    <wps:spPr>
                      <a:xfrm>
                        <a:off x="2354833" y="3766030"/>
                        <a:ext cx="5982335" cy="27940"/>
                      </a:xfrm>
                      <a:custGeom>
                        <a:rect b="b" l="l" r="r" t="t"/>
                        <a:pathLst>
                          <a:path extrusionOk="0" h="27940" w="5982335">
                            <a:moveTo>
                              <a:pt x="5982335" y="0"/>
                            </a:moveTo>
                            <a:lnTo>
                              <a:pt x="0" y="0"/>
                            </a:lnTo>
                            <a:lnTo>
                              <a:pt x="0" y="27431"/>
                            </a:lnTo>
                            <a:lnTo>
                              <a:pt x="5982335" y="27431"/>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10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29960" cy="75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105" name=""/>
              <a:graphic>
                <a:graphicData uri="http://schemas.microsoft.com/office/word/2010/wordprocessingShape">
                  <wps:wsp>
                    <wps:cNvSpPr/>
                    <wps:cNvPr id="6" name="Shape 6"/>
                    <wps:spPr>
                      <a:xfrm>
                        <a:off x="4547170" y="3702530"/>
                        <a:ext cx="159766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IHN Project Completion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10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645285" cy="202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5717477</wp:posOffset>
              </wp:positionH>
              <wp:positionV relativeFrom="paragraph">
                <wp:posOffset>9578401</wp:posOffset>
              </wp:positionV>
              <wp:extent cx="725805" cy="202565"/>
              <wp:effectExtent b="0" l="0" r="0" t="0"/>
              <wp:wrapNone/>
              <wp:docPr id="106" name=""/>
              <a:graphic>
                <a:graphicData uri="http://schemas.microsoft.com/office/word/2010/wordprocessingShape">
                  <wps:wsp>
                    <wps:cNvSpPr/>
                    <wps:cNvPr id="7" name="Shape 7"/>
                    <wps:spPr>
                      <a:xfrm>
                        <a:off x="5006910" y="3702530"/>
                        <a:ext cx="67818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Page  PAGE 1 of  NUMPAGES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5717477</wp:posOffset>
              </wp:positionH>
              <wp:positionV relativeFrom="paragraph">
                <wp:posOffset>9578401</wp:posOffset>
              </wp:positionV>
              <wp:extent cx="725805" cy="202565"/>
              <wp:effectExtent b="0" l="0" r="0" t="0"/>
              <wp:wrapNone/>
              <wp:docPr id="10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25805" cy="2025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107" name=""/>
              <a:graphic>
                <a:graphicData uri="http://schemas.microsoft.com/office/word/2010/wordprocessingShape">
                  <wps:wsp>
                    <wps:cNvSpPr/>
                    <wps:cNvPr id="8" name="Shape 8"/>
                    <wps:spPr>
                      <a:xfrm>
                        <a:off x="2354833" y="3766030"/>
                        <a:ext cx="5982335" cy="27940"/>
                      </a:xfrm>
                      <a:custGeom>
                        <a:rect b="b" l="l" r="r" t="t"/>
                        <a:pathLst>
                          <a:path extrusionOk="0" h="27940" w="5982335">
                            <a:moveTo>
                              <a:pt x="5982335" y="0"/>
                            </a:moveTo>
                            <a:lnTo>
                              <a:pt x="0" y="0"/>
                            </a:lnTo>
                            <a:lnTo>
                              <a:pt x="0" y="27431"/>
                            </a:lnTo>
                            <a:lnTo>
                              <a:pt x="5982335" y="27431"/>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10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29960" cy="75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101" name=""/>
              <a:graphic>
                <a:graphicData uri="http://schemas.microsoft.com/office/word/2010/wordprocessingShape">
                  <wps:wsp>
                    <wps:cNvSpPr/>
                    <wps:cNvPr id="2" name="Shape 2"/>
                    <wps:spPr>
                      <a:xfrm>
                        <a:off x="4547170" y="3702530"/>
                        <a:ext cx="159766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IHN Project Completion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10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45285" cy="202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5656515</wp:posOffset>
              </wp:positionH>
              <wp:positionV relativeFrom="paragraph">
                <wp:posOffset>9578401</wp:posOffset>
              </wp:positionV>
              <wp:extent cx="783590" cy="202565"/>
              <wp:effectExtent b="0" l="0" r="0" t="0"/>
              <wp:wrapNone/>
              <wp:docPr id="102" name=""/>
              <a:graphic>
                <a:graphicData uri="http://schemas.microsoft.com/office/word/2010/wordprocessingShape">
                  <wps:wsp>
                    <wps:cNvSpPr/>
                    <wps:cNvPr id="3" name="Shape 3"/>
                    <wps:spPr>
                      <a:xfrm>
                        <a:off x="4978018" y="3702530"/>
                        <a:ext cx="735965"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Page  PAGE 10 of  NUMPAGES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5656515</wp:posOffset>
              </wp:positionH>
              <wp:positionV relativeFrom="paragraph">
                <wp:posOffset>9578401</wp:posOffset>
              </wp:positionV>
              <wp:extent cx="783590" cy="202565"/>
              <wp:effectExtent b="0" l="0" r="0" t="0"/>
              <wp:wrapNone/>
              <wp:docPr id="10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83590" cy="2025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2043113</wp:posOffset>
              </wp:positionH>
              <wp:positionV relativeFrom="page">
                <wp:posOffset>501512</wp:posOffset>
              </wp:positionV>
              <wp:extent cx="3409950" cy="331926"/>
              <wp:effectExtent b="0" l="0" r="0" t="0"/>
              <wp:wrapNone/>
              <wp:docPr id="103" name=""/>
              <a:graphic>
                <a:graphicData uri="http://schemas.microsoft.com/office/word/2010/wordprocessingShape">
                  <wps:wsp>
                    <wps:cNvSpPr/>
                    <wps:cNvPr id="4" name="Shape 4"/>
                    <wps:spPr>
                      <a:xfrm>
                        <a:off x="3249750" y="3633000"/>
                        <a:ext cx="4192500" cy="294000"/>
                      </a:xfrm>
                      <a:prstGeom prst="rect">
                        <a:avLst/>
                      </a:prstGeom>
                      <a:noFill/>
                      <a:ln>
                        <a:noFill/>
                      </a:ln>
                    </wps:spPr>
                    <wps:txbx>
                      <w:txbxContent>
                        <w:p w:rsidR="00000000" w:rsidDel="00000000" w:rsidP="00000000" w:rsidRDefault="00000000" w:rsidRPr="00000000">
                          <w:pPr>
                            <w:spacing w:after="0" w:before="0" w:line="450"/>
                            <w:ind w:left="20" w:right="0" w:firstLine="100"/>
                            <w:jc w:val="center"/>
                            <w:textDirection w:val="btLr"/>
                          </w:pPr>
                          <w:r w:rsidDel="00000000" w:rsidR="00000000" w:rsidRPr="00000000">
                            <w:rPr>
                              <w:rFonts w:ascii="Calibri" w:cs="Calibri" w:eastAsia="Calibri" w:hAnsi="Calibri"/>
                              <w:b w:val="1"/>
                              <w:i w:val="0"/>
                              <w:smallCaps w:val="0"/>
                              <w:strike w:val="0"/>
                              <w:color w:val="000000"/>
                              <w:sz w:val="36"/>
                              <w:vertAlign w:val="baseline"/>
                            </w:rPr>
                            <w:t xml:space="preserve">Project Completion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2043113</wp:posOffset>
              </wp:positionH>
              <wp:positionV relativeFrom="page">
                <wp:posOffset>501512</wp:posOffset>
              </wp:positionV>
              <wp:extent cx="3409950" cy="331926"/>
              <wp:effectExtent b="0" l="0" r="0" t="0"/>
              <wp:wrapNone/>
              <wp:docPr id="10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409950" cy="331926"/>
                      </a:xfrm>
                      <a:prstGeom prst="rect"/>
                      <a:ln/>
                    </pic:spPr>
                  </pic:pic>
                </a:graphicData>
              </a:graphic>
            </wp:anchor>
          </w:drawing>
        </mc:Fallback>
      </mc:AlternateContent>
    </w:r>
    <w:r w:rsidDel="00000000" w:rsidR="00000000" w:rsidRPr="00000000">
      <w:rPr>
        <w:sz w:val="20"/>
        <w:szCs w:val="20"/>
      </w:rPr>
      <w:drawing>
        <wp:anchor allowOverlap="1" behindDoc="1" distB="0" distT="0" distL="0" distR="0" hidden="0" layoutInCell="1" locked="0" relativeHeight="0" simplePos="0">
          <wp:simplePos x="0" y="0"/>
          <wp:positionH relativeFrom="page">
            <wp:posOffset>6877050</wp:posOffset>
          </wp:positionH>
          <wp:positionV relativeFrom="page">
            <wp:posOffset>169291</wp:posOffset>
          </wp:positionV>
          <wp:extent cx="606999" cy="811861"/>
          <wp:effectExtent b="0" l="0" r="0" t="0"/>
          <wp:wrapNone/>
          <wp:docPr id="10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06999" cy="81186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50" w:lineRule="auto"/>
      <w:ind w:left="20"/>
    </w:pPr>
    <w:rPr>
      <w:rFonts w:ascii="Calibri" w:cs="Calibri" w:eastAsia="Calibri" w:hAnsi="Calibri"/>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2"/>
      <w:szCs w:val="22"/>
      <w:lang w:bidi="ar-SA" w:eastAsia="en-US" w:val="en-US"/>
    </w:rPr>
  </w:style>
  <w:style w:type="paragraph" w:styleId="ListParagraph">
    <w:name w:val="List Paragraph"/>
    <w:basedOn w:val="Normal"/>
    <w:uiPriority w:val="1"/>
    <w:qFormat w:val="1"/>
    <w:pPr>
      <w:ind w:left="934" w:hanging="214"/>
    </w:pPr>
    <w:rPr>
      <w:rFonts w:ascii="Calibri" w:cs="Calibri" w:eastAsia="Calibri" w:hAnsi="Calibri"/>
      <w:lang w:bidi="ar-SA" w:eastAsia="en-US" w:val="en-US"/>
    </w:rPr>
  </w:style>
  <w:style w:type="paragraph" w:styleId="TableParagraph">
    <w:name w:val="Table Paragraph"/>
    <w:basedOn w:val="Normal"/>
    <w:uiPriority w:val="1"/>
    <w:qFormat w:val="1"/>
    <w:pPr>
      <w:spacing w:before="1"/>
      <w:ind w:left="110"/>
    </w:pPr>
    <w:rPr>
      <w:rFonts w:ascii="Calibri" w:cs="Calibri" w:eastAsia="Calibri" w:hAnsi="Calibri"/>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oo.gl/maps/T1DXX8atkCaYwrDr7" TargetMode="External"/><Relationship Id="rId8" Type="http://schemas.openxmlformats.org/officeDocument/2006/relationships/hyperlink" Target="https://maps.app.goo.gl/sSB6gKdufEw6XbGG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SWG2tuL5iUQmh7mHuUCcskj1A==">CgMxLjAaHwoBMBIaChgICVIUChJ0YWJsZS44ZXowNWNtd2lsOW4aHgoBMRIZChcICVITChF0YWJsZS45aDJ3dGc4cjR3aBofCgEyEhoKGAgJUhQKEnRhYmxlLmc5c3pndzFwMmtsdhofCgEzEhoKGAgJUhQKEnRhYmxlLmF1MThqaDRzNjRuZxofCgE0EhoKGAgJUhQKEnRhYmxlLnpieWl4MWliMHA1MDgAciExOG5pZU9JWEJYTGlLVEI2czBKSENJeWV6UnJuTjNQb3I=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2026-02-26T05:20:39Z</dcterms:created>
  <dc:creator>Aleem Ahmed Khan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