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199A" w14:textId="2CB8C13E" w:rsidR="00D80E1E" w:rsidRDefault="00D80E1E" w:rsidP="00D80E1E">
      <w:pPr>
        <w:pStyle w:val="Title"/>
        <w:rPr>
          <w:lang w:val="en-DE"/>
        </w:rPr>
      </w:pPr>
      <w:r w:rsidRPr="00D80E1E">
        <w:rPr>
          <w:lang w:val="en-DE"/>
        </w:rPr>
        <w:t>Test Setup and Performance Evaluation of an Infrared Sensor</w:t>
      </w:r>
    </w:p>
    <w:p w14:paraId="03033381" w14:textId="039EC39D" w:rsidR="00B75225" w:rsidRDefault="00B75225" w:rsidP="00B75225">
      <w:pPr>
        <w:pStyle w:val="Heading1"/>
        <w:rPr>
          <w:lang w:val="en-DE"/>
        </w:rPr>
      </w:pPr>
      <w:r>
        <w:rPr>
          <w:lang w:val="en-DE"/>
        </w:rPr>
        <w:t>Abstract</w:t>
      </w:r>
    </w:p>
    <w:p w14:paraId="20EAEB01" w14:textId="1252E5B4" w:rsidR="00B75225" w:rsidRPr="00B75225" w:rsidRDefault="00B75225" w:rsidP="00B75225">
      <w:pPr>
        <w:jc w:val="both"/>
        <w:rPr>
          <w:sz w:val="22"/>
          <w:szCs w:val="22"/>
          <w:lang w:val="en-DE"/>
        </w:rPr>
      </w:pPr>
      <w:r w:rsidRPr="00B75225">
        <w:rPr>
          <w:sz w:val="22"/>
          <w:szCs w:val="22"/>
          <w:lang w:val="en-DE"/>
        </w:rPr>
        <w:t xml:space="preserve">This </w:t>
      </w:r>
      <w:r w:rsidR="00DE76EB">
        <w:rPr>
          <w:sz w:val="22"/>
          <w:szCs w:val="22"/>
          <w:lang w:val="en-DE"/>
        </w:rPr>
        <w:t>paper</w:t>
      </w:r>
      <w:r w:rsidRPr="00B75225">
        <w:rPr>
          <w:sz w:val="22"/>
          <w:szCs w:val="22"/>
          <w:lang w:val="en-DE"/>
        </w:rPr>
        <w:t xml:space="preserve"> </w:t>
      </w:r>
      <w:r w:rsidR="00F47415">
        <w:rPr>
          <w:sz w:val="22"/>
          <w:szCs w:val="22"/>
          <w:lang w:val="en-DE"/>
        </w:rPr>
        <w:t>describes</w:t>
      </w:r>
      <w:r w:rsidRPr="00B75225">
        <w:rPr>
          <w:sz w:val="22"/>
          <w:szCs w:val="22"/>
          <w:lang w:val="en-DE"/>
        </w:rPr>
        <w:t xml:space="preserve"> the feasibility of employing a commercial off-the-shelf </w:t>
      </w:r>
      <w:r w:rsidR="003D42A2">
        <w:rPr>
          <w:sz w:val="22"/>
          <w:szCs w:val="22"/>
          <w:lang w:val="en-DE"/>
        </w:rPr>
        <w:t xml:space="preserve">(COTS) </w:t>
      </w:r>
      <w:r w:rsidRPr="00B75225">
        <w:rPr>
          <w:sz w:val="22"/>
          <w:szCs w:val="22"/>
          <w:lang w:val="en-DE"/>
        </w:rPr>
        <w:t>long-wave infrared (LWIR) imager for satellite-based wildfire detection from low-Earth orbit</w:t>
      </w:r>
      <w:r w:rsidR="003D42A2">
        <w:rPr>
          <w:sz w:val="22"/>
          <w:szCs w:val="22"/>
          <w:lang w:val="en-DE"/>
        </w:rPr>
        <w:t xml:space="preserve"> (LEO)</w:t>
      </w:r>
      <w:r w:rsidRPr="00B75225">
        <w:rPr>
          <w:sz w:val="22"/>
          <w:szCs w:val="22"/>
          <w:lang w:val="en-DE"/>
        </w:rPr>
        <w:t xml:space="preserve"> within the </w:t>
      </w:r>
      <w:proofErr w:type="spellStart"/>
      <w:r w:rsidRPr="00B75225">
        <w:rPr>
          <w:sz w:val="22"/>
          <w:szCs w:val="22"/>
          <w:lang w:val="en-DE"/>
        </w:rPr>
        <w:t>SeeSat</w:t>
      </w:r>
      <w:proofErr w:type="spellEnd"/>
      <w:r w:rsidRPr="00B75225">
        <w:rPr>
          <w:sz w:val="22"/>
          <w:szCs w:val="22"/>
          <w:lang w:val="en-DE"/>
        </w:rPr>
        <w:t xml:space="preserve"> </w:t>
      </w:r>
      <w:proofErr w:type="spellStart"/>
      <w:r w:rsidRPr="00B75225">
        <w:rPr>
          <w:sz w:val="22"/>
          <w:szCs w:val="22"/>
          <w:lang w:val="en-DE"/>
        </w:rPr>
        <w:t>e.V.</w:t>
      </w:r>
      <w:proofErr w:type="spellEnd"/>
      <w:r w:rsidRPr="00B75225">
        <w:rPr>
          <w:sz w:val="22"/>
          <w:szCs w:val="22"/>
          <w:lang w:val="en-DE"/>
        </w:rPr>
        <w:t xml:space="preserve"> ERWIN mission. Using the Teledyne FLIR Boson</w:t>
      </w:r>
      <w:r w:rsidR="00F47415">
        <w:rPr>
          <w:sz w:val="22"/>
          <w:szCs w:val="22"/>
          <w:lang w:val="en-DE"/>
        </w:rPr>
        <w:t>+</w:t>
      </w:r>
      <w:r w:rsidRPr="00B75225">
        <w:rPr>
          <w:sz w:val="22"/>
          <w:szCs w:val="22"/>
          <w:lang w:val="en-DE"/>
        </w:rPr>
        <w:t xml:space="preserve"> microbolometer as candidate payload sensor, the study combines radiometric simulation and experimental characterization to assess its optical compatibility with the mission’s wildfire detection requirements.</w:t>
      </w:r>
      <w:r w:rsidRPr="00B75225">
        <w:rPr>
          <w:rFonts w:ascii="Arial" w:hAnsi="Arial" w:cs="Arial"/>
          <w:sz w:val="22"/>
          <w:szCs w:val="22"/>
          <w:lang w:val="en-DE"/>
        </w:rPr>
        <w:t>​</w:t>
      </w:r>
    </w:p>
    <w:p w14:paraId="6F463670" w14:textId="17979300" w:rsidR="00B75225" w:rsidRPr="00B75225" w:rsidRDefault="00B75225" w:rsidP="00B75225">
      <w:pPr>
        <w:jc w:val="both"/>
        <w:rPr>
          <w:sz w:val="22"/>
          <w:szCs w:val="22"/>
          <w:lang w:val="en-DE"/>
        </w:rPr>
      </w:pPr>
      <w:r w:rsidRPr="00B75225">
        <w:rPr>
          <w:sz w:val="22"/>
          <w:szCs w:val="22"/>
          <w:lang w:val="en-DE"/>
        </w:rPr>
        <w:t xml:space="preserve">In the radiometric analysis, pixel-level received power </w:t>
      </w:r>
      <w:r w:rsidR="00F47415">
        <w:rPr>
          <w:sz w:val="22"/>
          <w:szCs w:val="22"/>
          <w:lang w:val="en-DE"/>
        </w:rPr>
        <w:t>is</w:t>
      </w:r>
      <w:r w:rsidRPr="00B75225">
        <w:rPr>
          <w:sz w:val="22"/>
          <w:szCs w:val="22"/>
          <w:lang w:val="en-DE"/>
        </w:rPr>
        <w:t xml:space="preserve"> computed for a standard 5-lens satellite optics configuration, assuming nadir viewing from a 600 km orbit over a 1000 °C wildfire target. The simulation pipeline incorporate</w:t>
      </w:r>
      <w:r w:rsidR="00F47415">
        <w:rPr>
          <w:sz w:val="22"/>
          <w:szCs w:val="22"/>
          <w:lang w:val="en-DE"/>
        </w:rPr>
        <w:t>s</w:t>
      </w:r>
      <w:r w:rsidRPr="00B75225">
        <w:rPr>
          <w:sz w:val="22"/>
          <w:szCs w:val="22"/>
          <w:lang w:val="en-DE"/>
        </w:rPr>
        <w:t xml:space="preserve"> MODTRAN-based atmospheric transmission, the Boson’s detector characteristics, and a noise model that include</w:t>
      </w:r>
      <w:r w:rsidR="00F47415">
        <w:rPr>
          <w:sz w:val="22"/>
          <w:szCs w:val="22"/>
          <w:lang w:val="en-DE"/>
        </w:rPr>
        <w:t>s</w:t>
      </w:r>
      <w:r w:rsidRPr="00B75225">
        <w:rPr>
          <w:sz w:val="22"/>
          <w:szCs w:val="22"/>
          <w:lang w:val="en-DE"/>
        </w:rPr>
        <w:t xml:space="preserve"> albedo and glint contributions at the scene level, as well as detector noise represented via the noise equivalent power (NEP) derived from the sensor’s datasheet noise equivalent temperature difference (NETD). Under these conditions, fires with an effective area of 55.6 m² and larger </w:t>
      </w:r>
      <w:r w:rsidR="00F47415">
        <w:rPr>
          <w:sz w:val="22"/>
          <w:szCs w:val="22"/>
          <w:lang w:val="en-DE"/>
        </w:rPr>
        <w:t>are</w:t>
      </w:r>
      <w:r w:rsidRPr="00B75225">
        <w:rPr>
          <w:sz w:val="22"/>
          <w:szCs w:val="22"/>
          <w:lang w:val="en-DE"/>
        </w:rPr>
        <w:t xml:space="preserve"> found to exceed the</w:t>
      </w:r>
      <w:r w:rsidR="00041068">
        <w:rPr>
          <w:sz w:val="22"/>
          <w:szCs w:val="22"/>
          <w:lang w:val="en-DE"/>
        </w:rPr>
        <w:t xml:space="preserve"> </w:t>
      </w:r>
      <w:r w:rsidRPr="00B75225">
        <w:rPr>
          <w:sz w:val="22"/>
          <w:szCs w:val="22"/>
          <w:lang w:val="en-DE"/>
        </w:rPr>
        <w:t>detection threshold, providing a conservative lower bound on detectable hotspot size for the assumed geometry and observing conditions.</w:t>
      </w:r>
      <w:r w:rsidRPr="00B75225">
        <w:rPr>
          <w:rFonts w:ascii="Arial" w:hAnsi="Arial" w:cs="Arial"/>
          <w:sz w:val="22"/>
          <w:szCs w:val="22"/>
          <w:lang w:val="en-DE"/>
        </w:rPr>
        <w:t>​</w:t>
      </w:r>
    </w:p>
    <w:p w14:paraId="73A365EA" w14:textId="0B7AB67A" w:rsidR="00B75225" w:rsidRPr="00B75225" w:rsidRDefault="00B75225" w:rsidP="00B75225">
      <w:pPr>
        <w:jc w:val="both"/>
        <w:rPr>
          <w:sz w:val="22"/>
          <w:szCs w:val="22"/>
          <w:lang w:val="en-DE"/>
        </w:rPr>
      </w:pPr>
      <w:r w:rsidRPr="00B75225">
        <w:rPr>
          <w:sz w:val="22"/>
          <w:szCs w:val="22"/>
          <w:lang w:val="en-DE"/>
        </w:rPr>
        <w:t xml:space="preserve">Complementary laboratory experiments </w:t>
      </w:r>
      <w:r w:rsidR="00F47415">
        <w:rPr>
          <w:sz w:val="22"/>
          <w:szCs w:val="22"/>
          <w:lang w:val="en-DE"/>
        </w:rPr>
        <w:t>investigate</w:t>
      </w:r>
      <w:r w:rsidRPr="00B75225">
        <w:rPr>
          <w:sz w:val="22"/>
          <w:szCs w:val="22"/>
          <w:lang w:val="en-DE"/>
        </w:rPr>
        <w:t xml:space="preserve"> the Boson’s thermal sensitivity through NETD measurements. The simulated and measured performance supports the conclusion that the Teledyne FLIR Boson is optically compatible with the ERWIN wildfire detection concept and can serve as a viable COTS LWIR imager for the mission</w:t>
      </w:r>
      <w:r w:rsidR="002E1D28">
        <w:rPr>
          <w:sz w:val="22"/>
          <w:szCs w:val="22"/>
          <w:lang w:val="en-DE"/>
        </w:rPr>
        <w:t>.</w:t>
      </w:r>
    </w:p>
    <w:p w14:paraId="1CED2454" w14:textId="7FBD85DA" w:rsidR="001557F8" w:rsidRDefault="001557F8"/>
    <w:sectPr w:rsidR="00155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25"/>
    <w:rsid w:val="00041068"/>
    <w:rsid w:val="000A507C"/>
    <w:rsid w:val="001557F8"/>
    <w:rsid w:val="002170C9"/>
    <w:rsid w:val="002E1D28"/>
    <w:rsid w:val="003D42A2"/>
    <w:rsid w:val="005F7CEF"/>
    <w:rsid w:val="008E6213"/>
    <w:rsid w:val="0098502D"/>
    <w:rsid w:val="00B75225"/>
    <w:rsid w:val="00D80E1E"/>
    <w:rsid w:val="00DE76EB"/>
    <w:rsid w:val="00F47415"/>
    <w:rsid w:val="00FC683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80CF"/>
  <w15:chartTrackingRefBased/>
  <w15:docId w15:val="{6509F8C4-88D1-47F4-AC6B-343E49D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B75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25"/>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semiHidden/>
    <w:rsid w:val="00B75225"/>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semiHidden/>
    <w:rsid w:val="00B75225"/>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B75225"/>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B75225"/>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B75225"/>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B75225"/>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B75225"/>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B75225"/>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B7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225"/>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B7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25"/>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B75225"/>
    <w:pPr>
      <w:spacing w:before="160"/>
      <w:jc w:val="center"/>
    </w:pPr>
    <w:rPr>
      <w:i/>
      <w:iCs/>
      <w:color w:val="404040" w:themeColor="text1" w:themeTint="BF"/>
    </w:rPr>
  </w:style>
  <w:style w:type="character" w:customStyle="1" w:styleId="QuoteChar">
    <w:name w:val="Quote Char"/>
    <w:basedOn w:val="DefaultParagraphFont"/>
    <w:link w:val="Quote"/>
    <w:uiPriority w:val="29"/>
    <w:rsid w:val="00B75225"/>
    <w:rPr>
      <w:i/>
      <w:iCs/>
      <w:color w:val="404040" w:themeColor="text1" w:themeTint="BF"/>
      <w:lang w:val="de-DE"/>
    </w:rPr>
  </w:style>
  <w:style w:type="paragraph" w:styleId="ListParagraph">
    <w:name w:val="List Paragraph"/>
    <w:basedOn w:val="Normal"/>
    <w:uiPriority w:val="34"/>
    <w:qFormat/>
    <w:rsid w:val="00B75225"/>
    <w:pPr>
      <w:ind w:left="720"/>
      <w:contextualSpacing/>
    </w:pPr>
  </w:style>
  <w:style w:type="character" w:styleId="IntenseEmphasis">
    <w:name w:val="Intense Emphasis"/>
    <w:basedOn w:val="DefaultParagraphFont"/>
    <w:uiPriority w:val="21"/>
    <w:qFormat/>
    <w:rsid w:val="00B75225"/>
    <w:rPr>
      <w:i/>
      <w:iCs/>
      <w:color w:val="0F4761" w:themeColor="accent1" w:themeShade="BF"/>
    </w:rPr>
  </w:style>
  <w:style w:type="paragraph" w:styleId="IntenseQuote">
    <w:name w:val="Intense Quote"/>
    <w:basedOn w:val="Normal"/>
    <w:next w:val="Normal"/>
    <w:link w:val="IntenseQuoteChar"/>
    <w:uiPriority w:val="30"/>
    <w:qFormat/>
    <w:rsid w:val="00B75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25"/>
    <w:rPr>
      <w:i/>
      <w:iCs/>
      <w:color w:val="0F4761" w:themeColor="accent1" w:themeShade="BF"/>
      <w:lang w:val="de-DE"/>
    </w:rPr>
  </w:style>
  <w:style w:type="character" w:styleId="IntenseReference">
    <w:name w:val="Intense Reference"/>
    <w:basedOn w:val="DefaultParagraphFont"/>
    <w:uiPriority w:val="32"/>
    <w:qFormat/>
    <w:rsid w:val="00B75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Beyrouti</dc:creator>
  <cp:keywords/>
  <dc:description/>
  <cp:lastModifiedBy>Azmi Beyrouti</cp:lastModifiedBy>
  <cp:revision>7</cp:revision>
  <dcterms:created xsi:type="dcterms:W3CDTF">2026-03-24T16:12:00Z</dcterms:created>
  <dcterms:modified xsi:type="dcterms:W3CDTF">2026-03-26T22:08:00Z</dcterms:modified>
</cp:coreProperties>
</file>