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6F4F6C55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54D88E75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>
        <w:rPr>
          <w:rFonts w:ascii="Comic Sans MS" w:hAnsi="Comic Sans MS" w:cs="Segoe UI Semibold"/>
          <w:b/>
          <w:color w:val="000000" w:themeColor="text1"/>
        </w:rPr>
        <w:t xml:space="preserve"> qui permettent l’interaction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>
        <w:rPr>
          <w:rFonts w:ascii="Comic Sans MS" w:hAnsi="Comic Sans MS" w:cs="Segoe UI Semibold"/>
          <w:b/>
          <w:color w:val="000000" w:themeColor="text1"/>
        </w:rPr>
        <w:t>, l’implantation de tableaux, de colonnes et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bookmarkStart w:id="0" w:name="_GoBack"/>
      <w:bookmarkEnd w:id="0"/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5923D7" w14:textId="77777777" w:rsidR="00735629" w:rsidRDefault="00735629" w:rsidP="00307692">
      <w:r>
        <w:separator/>
      </w:r>
    </w:p>
  </w:endnote>
  <w:endnote w:type="continuationSeparator" w:id="0">
    <w:p w14:paraId="3E0987AC" w14:textId="77777777" w:rsidR="00735629" w:rsidRDefault="0073562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FEDFB3" w14:textId="77777777" w:rsidR="00735629" w:rsidRDefault="00735629" w:rsidP="00307692">
      <w:r>
        <w:separator/>
      </w:r>
    </w:p>
  </w:footnote>
  <w:footnote w:type="continuationSeparator" w:id="0">
    <w:p w14:paraId="297B0DD9" w14:textId="77777777" w:rsidR="00735629" w:rsidRDefault="0073562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35629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509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2021-03-22T12:59:00Z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