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Default="00D74875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méthode void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6F4F6C55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7177EEA8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librairires de l’IDE Eclispe nécéssaires pour la gestion des évènements</w:t>
      </w:r>
      <w:bookmarkStart w:id="0" w:name="_GoBack"/>
      <w:bookmarkEnd w:id="0"/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0531D0" w14:textId="77777777" w:rsidR="00B64856" w:rsidRDefault="00B64856" w:rsidP="00307692">
      <w:r>
        <w:separator/>
      </w:r>
    </w:p>
  </w:endnote>
  <w:endnote w:type="continuationSeparator" w:id="0">
    <w:p w14:paraId="1875E309" w14:textId="77777777" w:rsidR="00B64856" w:rsidRDefault="00B6485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254E03" w14:textId="77777777" w:rsidR="00B64856" w:rsidRDefault="00B64856" w:rsidP="00307692">
      <w:r>
        <w:separator/>
      </w:r>
    </w:p>
  </w:footnote>
  <w:footnote w:type="continuationSeparator" w:id="0">
    <w:p w14:paraId="7EB49B90" w14:textId="77777777" w:rsidR="00B64856" w:rsidRDefault="00B6485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85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494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2021-03-22T13:02:00Z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