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autre attribut : « 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Database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et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de type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objet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19919A" w14:textId="77777777" w:rsidR="001A430E" w:rsidRDefault="001A430E" w:rsidP="00307692">
      <w:r>
        <w:separator/>
      </w:r>
    </w:p>
  </w:endnote>
  <w:endnote w:type="continuationSeparator" w:id="0">
    <w:p w14:paraId="33A65AD2" w14:textId="77777777" w:rsidR="001A430E" w:rsidRDefault="001A430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66863C" w14:textId="77777777" w:rsidR="001A430E" w:rsidRDefault="001A430E" w:rsidP="00307692">
      <w:r>
        <w:separator/>
      </w:r>
    </w:p>
  </w:footnote>
  <w:footnote w:type="continuationSeparator" w:id="0">
    <w:p w14:paraId="139C6DB1" w14:textId="77777777" w:rsidR="001A430E" w:rsidRDefault="001A430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A430E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1633</Words>
  <Characters>8983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