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Default="00361B2C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>
        <w:rPr>
          <w:rFonts w:ascii="Segoe UI Black" w:hAnsi="Segoe UI Black" w:cs="Segoe UI Semibold"/>
          <w:color w:val="AFCA0B"/>
          <w:sz w:val="44"/>
          <w:szCs w:val="44"/>
        </w:rPr>
        <w:t>On déclare un autre attribut : « </w:t>
      </w:r>
      <w:r>
        <w:rPr>
          <w:rFonts w:ascii="Segoe UI Black" w:hAnsi="Segoe UI Black" w:cs="Segoe UI Semibold"/>
          <w:color w:val="AFCA0B"/>
          <w:sz w:val="44"/>
          <w:szCs w:val="44"/>
        </w:rPr>
        <w:t>Database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»,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et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de type </w:t>
      </w:r>
      <w:r>
        <w:rPr>
          <w:rFonts w:ascii="Segoe UI Black" w:hAnsi="Segoe UI Black" w:cs="Segoe UI Semibold"/>
          <w:color w:val="AFCA0B"/>
          <w:sz w:val="44"/>
          <w:szCs w:val="44"/>
        </w:rPr>
        <w:t>objet</w:t>
      </w:r>
      <w:r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E1CBD" w14:textId="77777777" w:rsidR="00CD6283" w:rsidRDefault="00CD6283" w:rsidP="00307692">
      <w:r>
        <w:separator/>
      </w:r>
    </w:p>
  </w:endnote>
  <w:endnote w:type="continuationSeparator" w:id="0">
    <w:p w14:paraId="63AABA09" w14:textId="77777777" w:rsidR="00CD6283" w:rsidRDefault="00CD628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72157" w14:textId="77777777" w:rsidR="00CD6283" w:rsidRDefault="00CD6283" w:rsidP="00307692">
      <w:r>
        <w:separator/>
      </w:r>
    </w:p>
  </w:footnote>
  <w:footnote w:type="continuationSeparator" w:id="0">
    <w:p w14:paraId="0012909B" w14:textId="77777777" w:rsidR="00CD6283" w:rsidRDefault="00CD628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D6283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1602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