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0AFB5C5A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décalre un bouton, sans encore décrire ce qu’il implique en arrière plan. Sur ce bouton, il est marqué, la chaine de caractère « Retour ». En fait, il sers à fermer la fenetre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>s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74028" w14:textId="77777777" w:rsidR="005B0B31" w:rsidRDefault="005B0B31" w:rsidP="00307692">
      <w:r>
        <w:separator/>
      </w:r>
    </w:p>
  </w:endnote>
  <w:endnote w:type="continuationSeparator" w:id="0">
    <w:p w14:paraId="6DB0D299" w14:textId="77777777" w:rsidR="005B0B31" w:rsidRDefault="005B0B3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25003" w14:textId="77777777" w:rsidR="005B0B31" w:rsidRDefault="005B0B31" w:rsidP="00307692">
      <w:r>
        <w:separator/>
      </w:r>
    </w:p>
  </w:footnote>
  <w:footnote w:type="continuationSeparator" w:id="0">
    <w:p w14:paraId="344EB748" w14:textId="77777777" w:rsidR="005B0B31" w:rsidRDefault="005B0B3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0B31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2799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