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4D48B78C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nécéssaires au concepteur d’Eclispe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bookmarkStart w:id="0" w:name="_GoBack"/>
      <w:bookmarkEnd w:id="0"/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CC274" w14:textId="77777777" w:rsidR="0007463B" w:rsidRDefault="0007463B" w:rsidP="00307692">
      <w:r>
        <w:separator/>
      </w:r>
    </w:p>
  </w:endnote>
  <w:endnote w:type="continuationSeparator" w:id="0">
    <w:p w14:paraId="647F1E35" w14:textId="77777777" w:rsidR="0007463B" w:rsidRDefault="0007463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12D1CE" w14:textId="77777777" w:rsidR="0007463B" w:rsidRDefault="0007463B" w:rsidP="00307692">
      <w:r>
        <w:separator/>
      </w:r>
    </w:p>
  </w:footnote>
  <w:footnote w:type="continuationSeparator" w:id="0">
    <w:p w14:paraId="5FAA1346" w14:textId="77777777" w:rsidR="0007463B" w:rsidRDefault="0007463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7463B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2021-03-22T12:53:00Z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