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40EF8EEE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libelle » (de type varchar à trente caractère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( de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table.</w:t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7D2F8" w14:textId="77777777" w:rsidR="007C1BA8" w:rsidRDefault="007C1BA8" w:rsidP="00307692">
      <w:r>
        <w:separator/>
      </w:r>
    </w:p>
  </w:endnote>
  <w:endnote w:type="continuationSeparator" w:id="0">
    <w:p w14:paraId="029FA3F7" w14:textId="77777777" w:rsidR="007C1BA8" w:rsidRDefault="007C1BA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CA23C" w14:textId="77777777" w:rsidR="007C1BA8" w:rsidRDefault="007C1BA8" w:rsidP="00307692">
      <w:r>
        <w:separator/>
      </w:r>
    </w:p>
  </w:footnote>
  <w:footnote w:type="continuationSeparator" w:id="0">
    <w:p w14:paraId="2A988488" w14:textId="77777777" w:rsidR="007C1BA8" w:rsidRDefault="007C1BA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BA8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1781</Words>
  <Characters>9797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