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4920F7D5" w:rsidR="00DB6E69" w:rsidRPr="00A83B18" w:rsidRDefault="00DB6E6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Cette page a principalement pour but d’énoncer les principes qui encadreront l’</w:t>
      </w:r>
      <w:r w:rsidR="00AF2FB5" w:rsidRPr="00A83B18">
        <w:rPr>
          <w:rFonts w:ascii="Comic Sans MS" w:hAnsi="Comic Sans MS" w:cs="Segoe UI Semibold"/>
          <w:b/>
          <w:color w:val="000000" w:themeColor="text1"/>
        </w:rPr>
        <w:t>interaction</w:t>
      </w:r>
      <w:r w:rsidRPr="00A83B18">
        <w:rPr>
          <w:rFonts w:ascii="Comic Sans MS" w:hAnsi="Comic Sans MS" w:cs="Segoe UI Semibold"/>
          <w:b/>
          <w:color w:val="000000" w:themeColor="text1"/>
        </w:rPr>
        <w:t xml:space="preserve">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4363AC22" w:rsidR="00F17019" w:rsidRPr="00A83B18" w:rsidRDefault="00F1701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 xml:space="preserve">On importe les librairies de JAVA </w:t>
      </w:r>
      <w:r w:rsidR="00AF2FB5" w:rsidRPr="00A83B18">
        <w:rPr>
          <w:rFonts w:ascii="Comic Sans MS" w:hAnsi="Comic Sans MS" w:cs="Segoe UI Semibold"/>
          <w:b/>
          <w:color w:val="000000" w:themeColor="text1"/>
        </w:rPr>
        <w:t>nécessaires</w:t>
      </w:r>
      <w:r w:rsidRPr="00A83B18">
        <w:rPr>
          <w:rFonts w:ascii="Comic Sans MS" w:hAnsi="Comic Sans MS" w:cs="Segoe UI Semibold"/>
          <w:b/>
          <w:color w:val="000000" w:themeColor="text1"/>
        </w:rPr>
        <w:t xml:space="preserve">. Pour cette page ce sont bien sur les librairies qui font le pont avec le </w:t>
      </w:r>
      <w:r w:rsidR="00AF2FB5" w:rsidRPr="00A83B18">
        <w:rPr>
          <w:rFonts w:ascii="Comic Sans MS" w:hAnsi="Comic Sans MS" w:cs="Segoe UI Semibold"/>
          <w:b/>
          <w:color w:val="000000" w:themeColor="text1"/>
        </w:rPr>
        <w:t>langage</w:t>
      </w:r>
      <w:r w:rsidRPr="00A83B18">
        <w:rPr>
          <w:rFonts w:ascii="Comic Sans MS" w:hAnsi="Comic Sans MS" w:cs="Segoe UI Semibold"/>
          <w:b/>
          <w:color w:val="000000" w:themeColor="text1"/>
        </w:rPr>
        <w:t xml:space="preserve"> SQL en vue d’</w:t>
      </w:r>
      <w:r w:rsidR="00AF2FB5" w:rsidRPr="00A83B18">
        <w:rPr>
          <w:rFonts w:ascii="Comic Sans MS" w:hAnsi="Comic Sans MS" w:cs="Segoe UI Semibold"/>
          <w:b/>
          <w:color w:val="000000" w:themeColor="text1"/>
        </w:rPr>
        <w:t>interagir</w:t>
      </w:r>
      <w:r w:rsidRPr="00A83B18">
        <w:rPr>
          <w:rFonts w:ascii="Comic Sans MS" w:hAnsi="Comic Sans MS" w:cs="Segoe UI Semibold"/>
          <w:b/>
          <w:color w:val="000000" w:themeColor="text1"/>
        </w:rPr>
        <w:t xml:space="preserve"> avec la base de données.</w:t>
      </w:r>
    </w:p>
    <w:p w14:paraId="09AA4DB0" w14:textId="7ED7CE71"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817C7F4" w14:textId="20DD3FD8" w:rsidR="00CB5E61" w:rsidRDefault="00CB5E6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déclare la classe principale en accès qui public qui a le nom « Database » . Puis, on déclare une métho typée « Connection » : « DbConnection » et en accès public.</w:t>
      </w:r>
      <w:r w:rsidR="002B27B6">
        <w:rPr>
          <w:rFonts w:ascii="Segoe UI Black" w:hAnsi="Segoe UI Black" w:cs="Segoe UI Semibold"/>
          <w:color w:val="AFCA0B"/>
          <w:sz w:val="44"/>
          <w:szCs w:val="44"/>
        </w:rPr>
        <w:t xml:space="preserve"> Ensuite, on renseigne les premières formalités nécéssaires à la connexion à la bdd. En l’occurrence, son chemin d’accès et les identifiants avec lesquels on uttilise SQL.</w:t>
      </w:r>
    </w:p>
    <w:p w14:paraId="36863B00" w14:textId="45936C51"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43AF3B70" w14:textId="426DD762" w:rsidR="003A1F13" w:rsidRDefault="003A1F13"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Une fois que les informations préliminaires ont étés mises en bonne et due forme</w:t>
      </w:r>
      <w:r w:rsidR="00683F0A">
        <w:rPr>
          <w:rFonts w:ascii="Segoe UI Black" w:hAnsi="Segoe UI Black" w:cs="Segoe UI Semibold"/>
          <w:color w:val="AFCA0B"/>
          <w:sz w:val="44"/>
          <w:szCs w:val="44"/>
        </w:rPr>
        <w:t>, on exécute la requete en l’envoyant</w:t>
      </w:r>
      <w:r w:rsidR="002C5706">
        <w:rPr>
          <w:rFonts w:ascii="Segoe UI Black" w:hAnsi="Segoe UI Black" w:cs="Segoe UI Semibold"/>
          <w:color w:val="AFCA0B"/>
          <w:sz w:val="44"/>
          <w:szCs w:val="44"/>
        </w:rPr>
        <w:t>.</w:t>
      </w:r>
    </w:p>
    <w:p w14:paraId="2147EBD7" w14:textId="0AECA0EC" w:rsidR="00F04138" w:rsidRDefault="00F04138" w:rsidP="00CD6B39">
      <w:pPr>
        <w:spacing w:line="259" w:lineRule="auto"/>
        <w:jc w:val="center"/>
        <w:rPr>
          <w:rFonts w:ascii="Segoe UI Black" w:hAnsi="Segoe UI Black" w:cs="Segoe UI Semibold"/>
          <w:color w:val="AFCA0B"/>
          <w:sz w:val="44"/>
          <w:szCs w:val="44"/>
        </w:rPr>
      </w:pPr>
      <w:r>
        <w:rPr>
          <w:noProof/>
        </w:rPr>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2E63ACD" w14:textId="41EAA0A3" w:rsidR="002C5706" w:rsidRDefault="002C5706"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Toutefois, on met une gestion d’erreur, dans le cas ou la requete précédente n’est pas concluente, et on informe l’uttilisateur que la bdd n’a pas pu etre contactée.</w:t>
      </w:r>
      <w:r w:rsidR="00B94B22">
        <w:rPr>
          <w:rFonts w:ascii="Segoe UI Black" w:hAnsi="Segoe UI Black" w:cs="Segoe UI Semibold"/>
          <w:color w:val="AFCA0B"/>
          <w:sz w:val="44"/>
          <w:szCs w:val="44"/>
        </w:rPr>
        <w:t xml:space="preserve"> Dans tout les cas, à la fin de la méthode, on ne retourne rien.</w:t>
      </w:r>
    </w:p>
    <w:p w14:paraId="362DCC82" w14:textId="1A80DF89" w:rsidR="0052175A"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5D0C3FF8" w14:textId="4A154989" w:rsidR="00ED2824" w:rsidRPr="00CD6B39" w:rsidRDefault="00ED2824"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déclare une nouvelle méthode, de type  ResultSet et nommée Request. Elle intervient directement en cas d’application réussie de la méthode « Connexion ».  On demande ensuite à récupérer les données conformément à ce que l’on a ordonné au </w:t>
      </w:r>
      <w:r>
        <w:rPr>
          <w:rFonts w:ascii="Segoe UI Black" w:hAnsi="Segoe UI Black" w:cs="Segoe UI Semibold"/>
          <w:color w:val="AFCA0B"/>
          <w:sz w:val="44"/>
          <w:szCs w:val="44"/>
        </w:rPr>
        <w:lastRenderedPageBreak/>
        <w:t>cas par cas, selon la requet et en fonction de la page. Si cela réussi</w:t>
      </w:r>
      <w:r w:rsidR="008D1031">
        <w:rPr>
          <w:rFonts w:ascii="Segoe UI Black" w:hAnsi="Segoe UI Black" w:cs="Segoe UI Semibold"/>
          <w:color w:val="AFCA0B"/>
          <w:sz w:val="44"/>
          <w:szCs w:val="44"/>
        </w:rPr>
        <w:t>, on retourne les informations issus de cette requete. Dans le cas ou cela ne fonctionne pas, on ne fait rien comme exeption. Mais dans tous les cas, on retournera une valeur nulle.</w:t>
      </w:r>
    </w:p>
    <w:p w14:paraId="7A9DDE86" w14:textId="7AE6FF3A"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9.Controller_connexion.java</w:t>
      </w:r>
    </w:p>
    <w:p w14:paraId="0ADA4FEE" w14:textId="2DB2F05A"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44BB7AFF" w14:textId="41D5C2D7" w:rsidR="008D1031" w:rsidRDefault="008D103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On déclare la classe de la page, elle est nommée « Controller_connexion », elle hérite de la classe « Global ». Ensuite, on déclare une nouvelle méthode, de type booléen et nommée « Connexion ». Cette méthode prend le soin de se procurer les identidiants de connexion de l’uttilisateur au préalable.</w:t>
      </w:r>
      <w:r w:rsidR="00301F73">
        <w:rPr>
          <w:rFonts w:ascii="Segoe UI Black" w:hAnsi="Segoe UI Black" w:cs="Segoe UI Semibold"/>
          <w:color w:val="AFCA0B"/>
          <w:sz w:val="44"/>
          <w:szCs w:val="44"/>
        </w:rPr>
        <w:t xml:space="preserve"> Ensuite, le programme prend contact avec la bdd à travers une méthode extérieures qui est appelée pour l’occasion.</w:t>
      </w:r>
    </w:p>
    <w:p w14:paraId="390B4FE3" w14:textId="5185DEB7" w:rsidR="00F54259" w:rsidRDefault="00F54259" w:rsidP="00CD6B39">
      <w:pPr>
        <w:spacing w:line="259" w:lineRule="auto"/>
        <w:jc w:val="center"/>
        <w:rPr>
          <w:rFonts w:ascii="Segoe UI Black" w:hAnsi="Segoe UI Black" w:cs="Segoe UI Semibold"/>
          <w:color w:val="AFCA0B"/>
          <w:sz w:val="44"/>
          <w:szCs w:val="44"/>
        </w:rPr>
      </w:pPr>
      <w:r>
        <w:rPr>
          <w:noProof/>
        </w:rPr>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17BDECEC" w14:textId="1F4410A4" w:rsidR="001672E7" w:rsidRDefault="001672E7" w:rsidP="00CD6B39">
      <w:pPr>
        <w:spacing w:line="259" w:lineRule="auto"/>
        <w:jc w:val="center"/>
        <w:rPr>
          <w:rFonts w:ascii="Segoe UI Black" w:hAnsi="Segoe UI Black" w:cs="Segoe UI Semibold"/>
          <w:color w:val="AFCA0B"/>
          <w:sz w:val="44"/>
          <w:szCs w:val="44"/>
        </w:rPr>
      </w:pPr>
      <w:r>
        <w:rPr>
          <w:noProof/>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113F2452" w14:textId="744E7CC2" w:rsidR="0016494C" w:rsidRDefault="0016494C"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0215135E" w14:textId="07F0D3A5" w:rsidR="00630601" w:rsidRPr="00CD6B39" w:rsidRDefault="00630601" w:rsidP="00CD6B39">
      <w:pPr>
        <w:spacing w:line="259" w:lineRule="auto"/>
        <w:jc w:val="center"/>
        <w:rPr>
          <w:rFonts w:ascii="Segoe UI Black" w:hAnsi="Segoe UI Black" w:cs="Segoe UI Semibold"/>
          <w:color w:val="AFCA0B"/>
          <w:sz w:val="44"/>
          <w:szCs w:val="44"/>
        </w:rPr>
      </w:pPr>
      <w:r>
        <w:rPr>
          <w:noProof/>
        </w:rPr>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10.Global.java</w:t>
      </w:r>
    </w:p>
    <w:p w14:paraId="4A3074F0" w14:textId="5985709A" w:rsidR="00B03E53" w:rsidRPr="00CD6B39" w:rsidRDefault="00B03E53"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F3DA640" wp14:editId="2B1FCB14">
            <wp:extent cx="4029075" cy="2990850"/>
            <wp:effectExtent l="0" t="0" r="9525" b="0"/>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9075" cy="2990850"/>
                    </a:xfrm>
                    <a:prstGeom prst="rect">
                      <a:avLst/>
                    </a:prstGeom>
                  </pic:spPr>
                </pic:pic>
              </a:graphicData>
            </a:graphic>
          </wp:inline>
        </w:drawing>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D540B" w14:textId="77777777" w:rsidR="009159D6" w:rsidRDefault="009159D6" w:rsidP="00307692">
      <w:r>
        <w:separator/>
      </w:r>
    </w:p>
  </w:endnote>
  <w:endnote w:type="continuationSeparator" w:id="0">
    <w:p w14:paraId="761FC471" w14:textId="77777777" w:rsidR="009159D6" w:rsidRDefault="009159D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FB3E0" w14:textId="77777777" w:rsidR="009159D6" w:rsidRDefault="009159D6" w:rsidP="00307692">
      <w:r>
        <w:separator/>
      </w:r>
    </w:p>
  </w:footnote>
  <w:footnote w:type="continuationSeparator" w:id="0">
    <w:p w14:paraId="715FF4F0" w14:textId="77777777" w:rsidR="009159D6" w:rsidRDefault="009159D6"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27B6"/>
    <w:rsid w:val="002B7320"/>
    <w:rsid w:val="002C33F1"/>
    <w:rsid w:val="002C4E63"/>
    <w:rsid w:val="002C5706"/>
    <w:rsid w:val="002D190A"/>
    <w:rsid w:val="002D2304"/>
    <w:rsid w:val="002D32C1"/>
    <w:rsid w:val="002D47C0"/>
    <w:rsid w:val="002D68FC"/>
    <w:rsid w:val="002E2CA2"/>
    <w:rsid w:val="002E53FD"/>
    <w:rsid w:val="002F193C"/>
    <w:rsid w:val="002F34E9"/>
    <w:rsid w:val="002F3F7A"/>
    <w:rsid w:val="002F436F"/>
    <w:rsid w:val="002F5C17"/>
    <w:rsid w:val="002F6FB4"/>
    <w:rsid w:val="00301F73"/>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842A7"/>
    <w:rsid w:val="00384A01"/>
    <w:rsid w:val="003874D9"/>
    <w:rsid w:val="00387BFA"/>
    <w:rsid w:val="00395644"/>
    <w:rsid w:val="003A1F13"/>
    <w:rsid w:val="003A2139"/>
    <w:rsid w:val="003A2D3C"/>
    <w:rsid w:val="003A423A"/>
    <w:rsid w:val="003A5184"/>
    <w:rsid w:val="003A60A6"/>
    <w:rsid w:val="003B4E36"/>
    <w:rsid w:val="003B5121"/>
    <w:rsid w:val="003B56D5"/>
    <w:rsid w:val="003C49EF"/>
    <w:rsid w:val="003D10F8"/>
    <w:rsid w:val="003D254C"/>
    <w:rsid w:val="003D46CB"/>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83F0A"/>
    <w:rsid w:val="00690AD5"/>
    <w:rsid w:val="006932DB"/>
    <w:rsid w:val="006A245E"/>
    <w:rsid w:val="006A7410"/>
    <w:rsid w:val="006B0A7E"/>
    <w:rsid w:val="006B445E"/>
    <w:rsid w:val="006B4C69"/>
    <w:rsid w:val="006B5299"/>
    <w:rsid w:val="006B6126"/>
    <w:rsid w:val="006C3934"/>
    <w:rsid w:val="006C6D0B"/>
    <w:rsid w:val="006D3C7E"/>
    <w:rsid w:val="006D55B2"/>
    <w:rsid w:val="006D6545"/>
    <w:rsid w:val="006D7D1A"/>
    <w:rsid w:val="006D7D22"/>
    <w:rsid w:val="006F748B"/>
    <w:rsid w:val="006F7499"/>
    <w:rsid w:val="0070086B"/>
    <w:rsid w:val="00705B49"/>
    <w:rsid w:val="00707F56"/>
    <w:rsid w:val="0071004B"/>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D1031"/>
    <w:rsid w:val="008E590A"/>
    <w:rsid w:val="008E68BD"/>
    <w:rsid w:val="008F7C13"/>
    <w:rsid w:val="008F7FFB"/>
    <w:rsid w:val="00901EB1"/>
    <w:rsid w:val="00902E0C"/>
    <w:rsid w:val="009052E7"/>
    <w:rsid w:val="00905874"/>
    <w:rsid w:val="00906473"/>
    <w:rsid w:val="00907377"/>
    <w:rsid w:val="009159D6"/>
    <w:rsid w:val="00915E0A"/>
    <w:rsid w:val="00915F12"/>
    <w:rsid w:val="00921F65"/>
    <w:rsid w:val="00923860"/>
    <w:rsid w:val="00932F79"/>
    <w:rsid w:val="009365EA"/>
    <w:rsid w:val="0093663C"/>
    <w:rsid w:val="0094007C"/>
    <w:rsid w:val="00941A7C"/>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83B18"/>
    <w:rsid w:val="00A90411"/>
    <w:rsid w:val="00A90D00"/>
    <w:rsid w:val="00A91714"/>
    <w:rsid w:val="00A923F0"/>
    <w:rsid w:val="00A94D82"/>
    <w:rsid w:val="00AA04D5"/>
    <w:rsid w:val="00AA0F90"/>
    <w:rsid w:val="00AB1A06"/>
    <w:rsid w:val="00AB28C3"/>
    <w:rsid w:val="00AB7D40"/>
    <w:rsid w:val="00AC0341"/>
    <w:rsid w:val="00AC32BB"/>
    <w:rsid w:val="00AD4312"/>
    <w:rsid w:val="00AD77E9"/>
    <w:rsid w:val="00AE00B7"/>
    <w:rsid w:val="00AE0584"/>
    <w:rsid w:val="00AE3A58"/>
    <w:rsid w:val="00AE78CE"/>
    <w:rsid w:val="00AF1983"/>
    <w:rsid w:val="00AF22AF"/>
    <w:rsid w:val="00AF2FB5"/>
    <w:rsid w:val="00AF3316"/>
    <w:rsid w:val="00AF7742"/>
    <w:rsid w:val="00AF7CB0"/>
    <w:rsid w:val="00B03E53"/>
    <w:rsid w:val="00B05003"/>
    <w:rsid w:val="00B10D1C"/>
    <w:rsid w:val="00B118A9"/>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B22"/>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41FD"/>
    <w:rsid w:val="00CA04A4"/>
    <w:rsid w:val="00CB0373"/>
    <w:rsid w:val="00CB0653"/>
    <w:rsid w:val="00CB2A42"/>
    <w:rsid w:val="00CB2B90"/>
    <w:rsid w:val="00CB48C3"/>
    <w:rsid w:val="00CB58D9"/>
    <w:rsid w:val="00CB5E61"/>
    <w:rsid w:val="00CB6181"/>
    <w:rsid w:val="00CB64DA"/>
    <w:rsid w:val="00CC0F2B"/>
    <w:rsid w:val="00CC1AD5"/>
    <w:rsid w:val="00CC4B39"/>
    <w:rsid w:val="00CC70A9"/>
    <w:rsid w:val="00CD1351"/>
    <w:rsid w:val="00CD4595"/>
    <w:rsid w:val="00CD5714"/>
    <w:rsid w:val="00CD6B39"/>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5DB8"/>
    <w:rsid w:val="00DB6E69"/>
    <w:rsid w:val="00DC39CC"/>
    <w:rsid w:val="00DC6F77"/>
    <w:rsid w:val="00DD3F42"/>
    <w:rsid w:val="00DE0BE0"/>
    <w:rsid w:val="00DE4713"/>
    <w:rsid w:val="00DE4D60"/>
    <w:rsid w:val="00DE635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2824"/>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36</Pages>
  <Words>3109</Words>
  <Characters>17103</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2021-03-28T00:02:00Z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