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075C0F8E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71CD7028" w14:textId="4920F7D5" w:rsidR="00DB6E69" w:rsidRPr="00A83B18" w:rsidRDefault="00DB6E6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>Cette page a principalement pour but d’énoncer les principes qui encadreront l’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interaction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du programme avec la base de données.</w:t>
      </w:r>
    </w:p>
    <w:p w14:paraId="6A7FCD2B" w14:textId="325C6A46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D8D2" w14:textId="4363AC22" w:rsidR="00F17019" w:rsidRPr="00A83B18" w:rsidRDefault="00F17019" w:rsidP="00CD6B3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83B18">
        <w:rPr>
          <w:rFonts w:ascii="Comic Sans MS" w:hAnsi="Comic Sans MS" w:cs="Segoe UI Semibold"/>
          <w:b/>
          <w:color w:val="000000" w:themeColor="text1"/>
        </w:rPr>
        <w:t xml:space="preserve">On importe les librairies de JAVA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nécessaires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. Pour cette page ce sont bien sur les librairies qui font le pont avec le 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langage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SQL en vue d’</w:t>
      </w:r>
      <w:r w:rsidR="00AF2FB5" w:rsidRPr="00A83B18">
        <w:rPr>
          <w:rFonts w:ascii="Comic Sans MS" w:hAnsi="Comic Sans MS" w:cs="Segoe UI Semibold"/>
          <w:b/>
          <w:color w:val="000000" w:themeColor="text1"/>
        </w:rPr>
        <w:t>interagir</w:t>
      </w:r>
      <w:r w:rsidRPr="00A83B18">
        <w:rPr>
          <w:rFonts w:ascii="Comic Sans MS" w:hAnsi="Comic Sans MS" w:cs="Segoe UI Semibold"/>
          <w:b/>
          <w:color w:val="000000" w:themeColor="text1"/>
        </w:rPr>
        <w:t xml:space="preserve"> avec la base de données.</w:t>
      </w:r>
    </w:p>
    <w:p w14:paraId="09AA4DB0" w14:textId="7ED7CE71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7C7F4" w14:textId="20DD3FD8" w:rsidR="00CB5E61" w:rsidRDefault="00CB5E6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 déclare la classe principale en accès qui public qui a le nom « Database » . Puis, on déclare une métho typée « Connection » : « DbConnection » et en accès public.</w:t>
      </w:r>
      <w:r w:rsidR="002B27B6">
        <w:rPr>
          <w:rFonts w:ascii="Segoe UI Black" w:hAnsi="Segoe UI Black" w:cs="Segoe UI Semibold"/>
          <w:color w:val="AFCA0B"/>
          <w:sz w:val="44"/>
          <w:szCs w:val="44"/>
        </w:rPr>
        <w:t xml:space="preserve"> Ensuite, on renseigne les premières formalités nécéssaires à la connexion à la bdd. En l’occurrence, son chemin d’accès et les identifiants avec lesquels on uttilise SQL.</w:t>
      </w:r>
    </w:p>
    <w:p w14:paraId="36863B00" w14:textId="45936C51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B70" w14:textId="426DD762" w:rsidR="003A1F13" w:rsidRDefault="003A1F1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Une fois que les informations préliminaires ont étés mises en bonne et due forme</w:t>
      </w:r>
      <w:r w:rsidR="00683F0A">
        <w:rPr>
          <w:rFonts w:ascii="Segoe UI Black" w:hAnsi="Segoe UI Black" w:cs="Segoe UI Semibold"/>
          <w:color w:val="AFCA0B"/>
          <w:sz w:val="44"/>
          <w:szCs w:val="44"/>
        </w:rPr>
        <w:t>, on exécute la requete en l’envoyant</w:t>
      </w:r>
      <w:r w:rsidR="002C5706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147EBD7" w14:textId="0AECA0EC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ACD" w14:textId="41EAA0A3" w:rsidR="002C5706" w:rsidRDefault="002C570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Toutefois, on met une gestion d’erreur, dans le cas ou la requete précédente n’est pas concluente, et on informe l’uttilisateur que la bdd n’a pas pu etre contactée.</w:t>
      </w:r>
      <w:r w:rsidR="00B94B22">
        <w:rPr>
          <w:rFonts w:ascii="Segoe UI Black" w:hAnsi="Segoe UI Black" w:cs="Segoe UI Semibold"/>
          <w:color w:val="AFCA0B"/>
          <w:sz w:val="44"/>
          <w:szCs w:val="44"/>
        </w:rPr>
        <w:t xml:space="preserve"> Dans tout les cas, à la fin de la méthode, on ne retourne rien.</w:t>
      </w:r>
    </w:p>
    <w:p w14:paraId="362DCC82" w14:textId="1A80DF89" w:rsidR="0052175A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FF8" w14:textId="5B45D0E2" w:rsidR="00ED2824" w:rsidRPr="00CD6B39" w:rsidRDefault="00ED2824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nouvelle méthode, de type  ResultSet et nommée Request. Elle intervient directement en cas d’application réussie de la méthode « Connexion ».  On demande ensuite à récupérer les données conformément à ce que l’on a ordonné au </w:t>
      </w: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cas par cas, selon la requet et en fonction de la page. Si cela réussi</w:t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744E7CC2" w:rsidR="0016494C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135E" w14:textId="07F0D3A5" w:rsidR="00630601" w:rsidRPr="00CD6B39" w:rsidRDefault="00630601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F4135E" wp14:editId="7A97E05A">
            <wp:extent cx="4191000" cy="3914775"/>
            <wp:effectExtent l="0" t="0" r="0" b="9525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2537010F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4A3074F0" w14:textId="5985709A" w:rsidR="00B03E53" w:rsidRPr="00CD6B39" w:rsidRDefault="00B03E53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3DA640" wp14:editId="2B1FCB14">
            <wp:extent cx="4029075" cy="2990850"/>
            <wp:effectExtent l="0" t="0" r="9525" b="0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6"/>
      <w:headerReference w:type="default" r:id="rId87"/>
      <w:footerReference w:type="even" r:id="rId88"/>
      <w:footerReference w:type="default" r:id="rId89"/>
      <w:headerReference w:type="first" r:id="rId90"/>
      <w:footerReference w:type="first" r:id="rId9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7B038F" w14:textId="77777777" w:rsidR="001E795A" w:rsidRDefault="001E795A" w:rsidP="00307692">
      <w:r>
        <w:separator/>
      </w:r>
    </w:p>
  </w:endnote>
  <w:endnote w:type="continuationSeparator" w:id="0">
    <w:p w14:paraId="7056F8A8" w14:textId="77777777" w:rsidR="001E795A" w:rsidRDefault="001E795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5E0A6A" w14:textId="77777777" w:rsidR="001E795A" w:rsidRDefault="001E795A" w:rsidP="00307692">
      <w:r>
        <w:separator/>
      </w:r>
    </w:p>
  </w:footnote>
  <w:footnote w:type="continuationSeparator" w:id="0">
    <w:p w14:paraId="6A5CDD01" w14:textId="77777777" w:rsidR="001E795A" w:rsidRDefault="001E795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E795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27B6"/>
    <w:rsid w:val="002B7320"/>
    <w:rsid w:val="002C33F1"/>
    <w:rsid w:val="002C4E63"/>
    <w:rsid w:val="002C5706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1F13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30601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83F0A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83B18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2FB5"/>
    <w:rsid w:val="00AF3316"/>
    <w:rsid w:val="00AF7742"/>
    <w:rsid w:val="00AF7CB0"/>
    <w:rsid w:val="00B03E53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B22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5E61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B6E69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2824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019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oter" Target="footer2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header" Target="header3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eader" Target="head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35</Pages>
  <Words>3017</Words>
  <Characters>16599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19577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