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2304F"/>
          <w:sz w:val="38"/>
        </w:rPr>
        <w:t>CHUKWUEMEKA OSMUND AZODO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5C8B"/>
          <w:sz w:val="21"/>
        </w:rPr>
        <w:t>ROTATING EQUIPMENT / MACHINERY RELIABILITY ENGINEER  |  OIL, GAS &amp; LNG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B.Eng Mechanical Engineering  |  ASQ Certified Reliability Engineer (CRE)  |  COREN R.Engr  |  ASME, SPE, NSE, ASQ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>+234 703 087 2333  |  azodoemeka@gmail.com  |  www.linkedin.com/in/azodoemeka  |  Eket, Akwa Ibom, Nigeria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3F4A54"/>
          <w:sz w:val="17"/>
        </w:rPr>
        <w:t xml:space="preserve">BOSIET with CA-EBS (valid to 2029)  |  Offshore Safety Permit (OSP)  |  </w:t>
      </w:r>
      <w:r>
        <w:rPr>
          <w:rFonts w:ascii="Calibri" w:hAnsi="Calibri"/>
          <w:b/>
          <w:i w:val="0"/>
          <w:color w:val="3F4A54"/>
          <w:sz w:val="17"/>
        </w:rPr>
        <w:t>Available for immediate international mobilisation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PROFILE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Mechanical engineer with </w:t>
      </w:r>
      <w:r>
        <w:rPr>
          <w:rFonts w:ascii="Calibri" w:hAnsi="Calibri"/>
          <w:b/>
          <w:i w:val="0"/>
          <w:color w:val="1A1A1A"/>
          <w:sz w:val="17"/>
        </w:rPr>
        <w:t>10+ years' experience</w:t>
      </w:r>
      <w:r>
        <w:rPr>
          <w:rFonts w:ascii="Calibri" w:hAnsi="Calibri"/>
          <w:b w:val="0"/>
          <w:i w:val="0"/>
          <w:color w:val="1A1A1A"/>
          <w:sz w:val="17"/>
        </w:rPr>
        <w:t xml:space="preserve"> in rotating equipment engineering across offshore gas processing, NGL trains, associated gas gathering and gas-fired power generation; currently the </w:t>
      </w:r>
      <w:r>
        <w:rPr>
          <w:rFonts w:ascii="Calibri" w:hAnsi="Calibri"/>
          <w:b/>
          <w:i w:val="0"/>
          <w:color w:val="1A1A1A"/>
          <w:sz w:val="17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7"/>
        </w:rPr>
        <w:t xml:space="preserve">, the largest offshore gas processing facility in the Seplat/JV portfolio. Day-to-day accountability for the </w:t>
      </w:r>
      <w:r>
        <w:rPr>
          <w:rFonts w:ascii="Calibri" w:hAnsi="Calibri"/>
          <w:b/>
          <w:i w:val="0"/>
          <w:color w:val="1A1A1A"/>
          <w:sz w:val="17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7"/>
        </w:rPr>
        <w:t xml:space="preserve">: HP/LP centrifugal gas compressors (5,500+ psi), turbo-expanders, industrial gas turbines, cryogenic and API 610 pumps, diesel engines and lubrication/seal systems, using vibration and lube-oil analytics, performance/compressor maps and digital platforms (SolarInsight, Seeq, PI XHQ). Works shoulder-to-shoulder with operations, maintenance, process, instrumentation and inspection teams to </w:t>
      </w:r>
      <w:r>
        <w:rPr>
          <w:rFonts w:ascii="Calibri" w:hAnsi="Calibri"/>
          <w:b/>
          <w:i w:val="0"/>
          <w:color w:val="1A1A1A"/>
          <w:sz w:val="17"/>
        </w:rPr>
        <w:t>diagnose machinery problems, optimise intervention scope and duration, and recommend engineered resolutions</w:t>
      </w:r>
      <w:r>
        <w:rPr>
          <w:rFonts w:ascii="Calibri" w:hAnsi="Calibri"/>
          <w:b w:val="0"/>
          <w:i w:val="0"/>
          <w:color w:val="1A1A1A"/>
          <w:sz w:val="17"/>
        </w:rPr>
        <w:t xml:space="preserve">. Leads and contributes to </w:t>
      </w:r>
      <w:r>
        <w:rPr>
          <w:rFonts w:ascii="Calibri" w:hAnsi="Calibri"/>
          <w:b/>
          <w:i w:val="0"/>
          <w:color w:val="1A1A1A"/>
          <w:sz w:val="17"/>
        </w:rPr>
        <w:t>RCFA, risk assessments and technical investigations</w:t>
      </w:r>
      <w:r>
        <w:rPr>
          <w:rFonts w:ascii="Calibri" w:hAnsi="Calibri"/>
          <w:b w:val="0"/>
          <w:i w:val="0"/>
          <w:color w:val="1A1A1A"/>
          <w:sz w:val="17"/>
        </w:rPr>
        <w:t xml:space="preserve">; reviews MOCs and project documentation for reliability and operability; and supports </w:t>
      </w:r>
      <w:r>
        <w:rPr>
          <w:rFonts w:ascii="Calibri" w:hAnsi="Calibri"/>
          <w:b/>
          <w:i w:val="0"/>
          <w:color w:val="1A1A1A"/>
          <w:sz w:val="17"/>
        </w:rPr>
        <w:t>FAT/SAT, commissioning and start-up</w:t>
      </w:r>
      <w:r>
        <w:rPr>
          <w:rFonts w:ascii="Calibri" w:hAnsi="Calibri"/>
          <w:b w:val="0"/>
          <w:i w:val="0"/>
          <w:color w:val="1A1A1A"/>
          <w:sz w:val="17"/>
        </w:rPr>
        <w:t xml:space="preserve"> of new machinery. Established liaison with OEMs and vendors (Solar Turbines, GE, Siemens and Honeywell CCC). Strong working knowledge of </w:t>
      </w:r>
      <w:r>
        <w:rPr>
          <w:rFonts w:ascii="Calibri" w:hAnsi="Calibri"/>
          <w:b/>
          <w:i w:val="0"/>
          <w:color w:val="1A1A1A"/>
          <w:sz w:val="17"/>
        </w:rPr>
        <w:t>API 610, API 614, API 617, ISO 10816/20816 and ASME PTC-22</w:t>
      </w:r>
      <w:r>
        <w:rPr>
          <w:rFonts w:ascii="Calibri" w:hAnsi="Calibri"/>
          <w:b w:val="0"/>
          <w:i w:val="0"/>
          <w:color w:val="1A1A1A"/>
          <w:sz w:val="17"/>
        </w:rPr>
        <w:t>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CORE TECHNICAL COMPETENCIES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Rotating Equipment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 xml:space="preserve">Centrifugal gas compressors (HP/LP, recompressors) • Turbo-expander and booster-compressor trains • Industrial gas turbines • Steam turbines • API 610 centrifugal and cryogenic pumps • Diesel engine drivers • Screw and reciprocating air compressors • Dry-gas and mechanical seals, journal/thrust bearings, couplings, lube-oil and seal-gas systems </w:t>
            </w:r>
            <w:r>
              <w:rPr>
                <w:rFonts w:ascii="Calibri" w:hAnsi="Calibri"/>
                <w:b/>
                <w:i w:val="0"/>
                <w:color w:val="1A1A1A"/>
                <w:sz w:val="16"/>
              </w:rPr>
              <w:t>(OEMs and models listed on page 3)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Health Assessment &amp; Surveillance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Vibration analysis (ISO 10816/20816, Cat-I) • Lube-oil sampling, elemental &amp; particle-count analysis • Infrared thermography • Videoscope/borescope inspection • Performance monitoring via compressor maps, turbine heat rate and pump curves • Deviation flagging, trending and health reporting to stakeholders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Digital Tools &amp; Programs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SolarInsight • Seeq • PI / PI XHQ historian &amp; dashboards • Honeywell CCC anti-surge and turbomachinery control • SAP PM (notifications, work orders, strategy) • CMMS/EAM data quality • IIoT sensor-to-cloud (Modbus, OPC-UA) • Python/analytics and AI-assisted failure prediction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Reliability &amp; Problem Solving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Root Cause Failure Analysis (RCFA) • RCA (5-Why, Fishbone, Fault Tree) • FMEA / RCM • Crow-AMSAA reliability-growth and Weibull analysis • Bad-actor and MTBF analysis • Criticality ranking • Reliability improvement and defect-elimination programmes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Projects, Overhauls &amp; Commissioning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Major overhaul planning and execution: gas and steam turbines, compressors, pumps, engines • Technical review of vendor/engineering documents, data sheets and deviations • Machinery FAT/SAT witnessing • Pre-commissioning, commissioning and start-up support • PSSR enhancement (off-skid activity capture) and execution • Brownfield modification and capacity-expansion support (120 → 240 MMSCFD)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Operations Interface &amp; HSE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Operations/maintenance decision support • Shutdown &amp; turnaround scope optimisation • Risk assessment, HAZID/JSA participation • Permit to Work, LOTO, SIMOPS • OEM and vendor coordination • Multi-discipline technical support and mentoring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Standards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• API 614 • API 617 • ASME PTC-22 • ISO 10816 / 20816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EXPERIENCE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Machinery Engineer Specialist II, Offshore Asset Engineering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May 2025 – Present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 xml:space="preserve">Amaiden Energy Nigeria Ltd, seconded to </w:t>
      </w:r>
      <w:r>
        <w:rPr>
          <w:rFonts w:ascii="Calibri" w:hAnsi="Calibri"/>
          <w:b/>
          <w:i/>
          <w:color w:val="3F4A54"/>
          <w:sz w:val="17"/>
        </w:rPr>
        <w:t>Seplat Energy Producing Nigeria Unlimited</w:t>
      </w:r>
      <w:r>
        <w:rPr>
          <w:rFonts w:ascii="Calibri" w:hAnsi="Calibri"/>
          <w:b w:val="0"/>
          <w:i/>
          <w:color w:val="3F4A54"/>
          <w:sz w:val="17"/>
        </w:rPr>
        <w:t xml:space="preserve"> (JV offshore assets: Oso Gas Hub, BRT, UBIT)</w:t>
      </w:r>
    </w:p>
    <w:p>
      <w:pPr>
        <w:spacing w:before="0" w:after="4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Provides rotating equipment and reliability engineering support across three offshore assets; deployed February 2026 as the dedicated </w:t>
      </w:r>
      <w:r>
        <w:rPr>
          <w:rFonts w:ascii="Calibri" w:hAnsi="Calibri"/>
          <w:b/>
          <w:i w:val="0"/>
          <w:color w:val="1A1A1A"/>
          <w:sz w:val="17"/>
        </w:rPr>
        <w:t>Machinery Engineer for the Oso Gas Hub</w:t>
      </w:r>
      <w:r>
        <w:rPr>
          <w:rFonts w:ascii="Calibri" w:hAnsi="Calibri"/>
          <w:b w:val="0"/>
          <w:i w:val="0"/>
          <w:color w:val="1A1A1A"/>
          <w:sz w:val="17"/>
        </w:rPr>
        <w:t xml:space="preserve">, the </w:t>
      </w:r>
      <w:r>
        <w:rPr>
          <w:rFonts w:ascii="Calibri" w:hAnsi="Calibri"/>
          <w:b/>
          <w:i w:val="0"/>
          <w:color w:val="1A1A1A"/>
          <w:sz w:val="17"/>
        </w:rPr>
        <w:t>key enabler of Seplat's 120 → 240 MMSCFD sales gas ambition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NGL export, covering top-tier machinery (HP/LP compressors, recompressors, turbo-expanders, cryogenic pumps), utilities (gas turbine generators, firewater pumps, air compressors) and the NGL fractionation train (de-ethaniser, de-propaniser, de-butaniser).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Equipment Health Surveillance &amp; Technical Support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Run periodic </w:t>
      </w:r>
      <w:r>
        <w:rPr>
          <w:rFonts w:ascii="Calibri" w:hAnsi="Calibri"/>
          <w:b/>
          <w:i w:val="0"/>
          <w:color w:val="1A1A1A"/>
          <w:sz w:val="17"/>
        </w:rPr>
        <w:t>health assessment surveillance of critical rotating equipment</w:t>
      </w:r>
      <w:r>
        <w:rPr>
          <w:rFonts w:ascii="Calibri" w:hAnsi="Calibri"/>
          <w:b w:val="0"/>
          <w:i w:val="0"/>
          <w:color w:val="1A1A1A"/>
          <w:sz w:val="17"/>
        </w:rPr>
        <w:t>: review vibration spectra and trends, lube-oil analysis results, compressor performance maps, turbine parameters and pump deliverability curves, and issue analyses and recommendations to operations, maintenance and asset management for every deviation.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Exploit digital solutions (</w:t>
      </w:r>
      <w:r>
        <w:rPr>
          <w:rFonts w:ascii="Calibri" w:hAnsi="Calibri"/>
          <w:b/>
          <w:i w:val="0"/>
          <w:color w:val="1A1A1A"/>
          <w:sz w:val="17"/>
        </w:rPr>
        <w:t>SolarInsight, Seeq, PI XHQ</w:t>
      </w:r>
      <w:r>
        <w:rPr>
          <w:rFonts w:ascii="Calibri" w:hAnsi="Calibri"/>
          <w:b w:val="0"/>
          <w:i w:val="0"/>
          <w:color w:val="1A1A1A"/>
          <w:sz w:val="17"/>
        </w:rPr>
        <w:t>) to trend machinery condition and process parameters, converting raw data into early-warning calls that prevent unplanned trips and deferment.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Act as the discipline reference point for other engineering and non-engineering functions: process, instrumentation/controls, inspection, operations, planning, procurement and finance, providing rotating-equipment technical input, spares criticality advice and specification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Provide interim </w:t>
      </w:r>
      <w:r>
        <w:rPr>
          <w:rFonts w:ascii="Calibri" w:hAnsi="Calibri"/>
          <w:b/>
          <w:i w:val="0"/>
          <w:color w:val="1A1A1A"/>
          <w:sz w:val="17"/>
        </w:rPr>
        <w:t>Asset Engineer coverage</w:t>
      </w:r>
      <w:r>
        <w:rPr>
          <w:rFonts w:ascii="Calibri" w:hAnsi="Calibri"/>
          <w:b w:val="0"/>
          <w:i w:val="0"/>
          <w:color w:val="1A1A1A"/>
          <w:sz w:val="17"/>
        </w:rPr>
        <w:t>, extending beyond machinery into production optimisation, process stabilisation and non-machinery plant systems, ensuring uninterrupted technical support across the facility.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Machinery Problem Resolution, RCFA &amp; Investigations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 gas compressor (130 MMSCFD, 1,440+ psi) severe vibration after bundle change-out: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multi-discipline RCA with OEM and in-house teams: mapped contamination paths, ran sectioned borescope inspections of cooler bundles, identified debris-induced rotor unbalance, then directed process piping cleaning, lube-oil flushing and re-inspection. Machine restored to acceptable ISO vibration limits and returned to service.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HP gas compression system (120 MMSCFD, 5,500+ psi):</w:t>
      </w:r>
      <w:r>
        <w:rPr>
          <w:rFonts w:ascii="Calibri" w:hAnsi="Calibri"/>
          <w:b w:val="0"/>
          <w:i w:val="0"/>
          <w:color w:val="1A1A1A"/>
          <w:sz w:val="17"/>
        </w:rPr>
        <w:t xml:space="preserve"> developed and drove the restoration strategy for the facility's most critical train, safeguarding continuity of gas export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15-year fleet-wide compressor reliability closeout: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a data-driven RCFA (2011–2026) using pooled failure-rate and </w:t>
      </w:r>
      <w:r>
        <w:rPr>
          <w:rFonts w:ascii="Calibri" w:hAnsi="Calibri"/>
          <w:b/>
          <w:i w:val="0"/>
          <w:color w:val="1A1A1A"/>
          <w:sz w:val="17"/>
        </w:rPr>
        <w:t>Crow-AMSAA reliability-growth analysis</w:t>
      </w:r>
      <w:r>
        <w:rPr>
          <w:rFonts w:ascii="Calibri" w:hAnsi="Calibri"/>
          <w:b w:val="0"/>
          <w:i w:val="0"/>
          <w:color w:val="1A1A1A"/>
          <w:sz w:val="17"/>
        </w:rPr>
        <w:t>, showing the affected compressors failing ~17× more often than a comparable benchmark unit on the same platform. Root-caused the shortfall to a wrong-specification filter element in a housing built for now-discontinued OEM hardware, predating the original 2011 investigation. Engaged the OEM and an alternative supplier on a validated fix, packaged into an eleven-action closeout with named owners and dates.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LPA compressor bearing rust contamination:</w:t>
      </w:r>
      <w:r>
        <w:rPr>
          <w:rFonts w:ascii="Calibri" w:hAnsi="Calibri"/>
          <w:b w:val="0"/>
          <w:i w:val="0"/>
          <w:color w:val="1A1A1A"/>
          <w:sz w:val="17"/>
        </w:rPr>
        <w:t xml:space="preserve"> compared oil signatures across the holding tank, reservoir, pre/post-filtration points and overhead tanks to isolate the source. Fill-and-drain gave no improvement, so escalated to manhole entry and pulse jetting, recovering a thick paste of dirt and rust likely dating to the unit's 1995 commissioning.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Depropaniser pump chronic failures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RCFA plus an </w:t>
      </w:r>
      <w:r>
        <w:rPr>
          <w:rFonts w:ascii="Calibri" w:hAnsi="Calibri"/>
          <w:b/>
          <w:i w:val="0"/>
          <w:color w:val="1A1A1A"/>
          <w:sz w:val="17"/>
        </w:rPr>
        <w:t>API 610</w:t>
      </w:r>
      <w:r>
        <w:rPr>
          <w:rFonts w:ascii="Calibri" w:hAnsi="Calibri"/>
          <w:b w:val="0"/>
          <w:i w:val="0"/>
          <w:color w:val="1A1A1A"/>
          <w:sz w:val="17"/>
        </w:rPr>
        <w:t xml:space="preserve"> review of hydraulic selection, mechanical seal configuration and operating envelope proved the pump was running outside its design point; corrective actions substantially extended run-life and closed out a repeat-failure bad actor.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Foundation cracking across multiple pumps and generators (BRT):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led the RCA, established the causal chain and implemented structural reinforcement that restored integrity to the affected rotating equipment foundations.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Solar Taurus 60 gas turbine generator failure-to-crank:</w:t>
      </w:r>
      <w:r>
        <w:rPr>
          <w:rFonts w:ascii="Calibri" w:hAnsi="Calibri"/>
          <w:b w:val="0"/>
          <w:i w:val="0"/>
          <w:color w:val="1A1A1A"/>
          <w:sz w:val="17"/>
        </w:rPr>
        <w:t xml:space="preserve"> supported diagnosis and corrective action with the OEM, restoring power generation availability to the terminal.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/>
          <w:i w:val="0"/>
          <w:color w:val="1A1A1A"/>
          <w:sz w:val="17"/>
        </w:rPr>
        <w:t>Firewater diesel engine vibration (UBIT):</w:t>
      </w:r>
      <w:r>
        <w:rPr>
          <w:rFonts w:ascii="Calibri" w:hAnsi="Calibri"/>
          <w:b w:val="0"/>
          <w:i w:val="0"/>
          <w:color w:val="1A1A1A"/>
          <w:sz w:val="17"/>
        </w:rPr>
        <w:t xml:space="preserve"> resolved a long-standing vibration problem on a safety-critical package and validated performance against pump-curve criteria during deliverability testing.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Work with operations, maintenance, inspection and electrical teams to resolve </w:t>
      </w:r>
      <w:r>
        <w:rPr>
          <w:rFonts w:ascii="Calibri" w:hAnsi="Calibri"/>
          <w:b/>
          <w:i w:val="0"/>
          <w:color w:val="1A1A1A"/>
          <w:sz w:val="17"/>
        </w:rPr>
        <w:t>machinery vibration problems across pumps, diesel engines and electric motor drivers</w:t>
      </w:r>
      <w:r>
        <w:rPr>
          <w:rFonts w:ascii="Calibri" w:hAnsi="Calibri"/>
          <w:b w:val="0"/>
          <w:i w:val="0"/>
          <w:color w:val="1A1A1A"/>
          <w:sz w:val="17"/>
        </w:rPr>
        <w:t xml:space="preserve"> on several offshore platforms and onshore plants: field diagnosis through spectra, phase and alignment checks, corrective action, and post-repair verification against ISO limits.</w:t>
      </w:r>
    </w:p>
    <w:p>
      <w:pPr>
        <w:spacing w:before="80" w:after="20" w:line="240" w:lineRule="auto"/>
      </w:pPr>
      <w:r>
        <w:rPr>
          <w:rFonts w:ascii="Calibri" w:hAnsi="Calibri"/>
          <w:b/>
          <w:i w:val="0"/>
          <w:color w:val="1F5C8B"/>
          <w:sz w:val="17"/>
        </w:rPr>
        <w:t>Risk, Change Review, Projects &amp; Start-up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Contribute to </w:t>
      </w:r>
      <w:r>
        <w:rPr>
          <w:rFonts w:ascii="Calibri" w:hAnsi="Calibri"/>
          <w:b/>
          <w:i w:val="0"/>
          <w:color w:val="1A1A1A"/>
          <w:sz w:val="17"/>
        </w:rPr>
        <w:t>risk assessments, HAZID and safety reviews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machinery interventions, and prepare Lessons Learned under a </w:t>
      </w:r>
      <w:r>
        <w:rPr>
          <w:rFonts w:ascii="Calibri" w:hAnsi="Calibri"/>
          <w:b/>
          <w:i w:val="0"/>
          <w:color w:val="1A1A1A"/>
          <w:sz w:val="17"/>
        </w:rPr>
        <w:t>PDRR (Prevent, Detect, Respond, Recover)</w:t>
      </w:r>
      <w:r>
        <w:rPr>
          <w:rFonts w:ascii="Calibri" w:hAnsi="Calibri"/>
          <w:b w:val="0"/>
          <w:i w:val="0"/>
          <w:color w:val="1A1A1A"/>
          <w:sz w:val="17"/>
        </w:rPr>
        <w:t xml:space="preserve"> framework to prevent recurrence.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Review equipment and system changes (MOC) for their effect on reliability, operability and maintainability; analyse deviations from specification and recommend accept/reject positions.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Strengthened the facility </w:t>
      </w:r>
      <w:r>
        <w:rPr>
          <w:rFonts w:ascii="Calibri" w:hAnsi="Calibri"/>
          <w:b/>
          <w:i w:val="0"/>
          <w:color w:val="1A1A1A"/>
          <w:sz w:val="17"/>
        </w:rPr>
        <w:t>Pre-Startup Safety Review (PSSR)</w:t>
      </w:r>
      <w:r>
        <w:rPr>
          <w:rFonts w:ascii="Calibri" w:hAnsi="Calibri"/>
          <w:b w:val="0"/>
          <w:i w:val="0"/>
          <w:color w:val="1A1A1A"/>
          <w:sz w:val="17"/>
        </w:rPr>
        <w:t xml:space="preserve"> process to capture previously uncaptured off-skid maintenance activities, and now tailor it to each bundle change-out, which typically carries non-standard off-skid scope, verifying safe restart readiness after maintenance and shutdowns.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Support shutdown and turnaround planning with an emphasis on </w:t>
      </w:r>
      <w:r>
        <w:rPr>
          <w:rFonts w:ascii="Calibri" w:hAnsi="Calibri"/>
          <w:b/>
          <w:i w:val="0"/>
          <w:color w:val="1A1A1A"/>
          <w:sz w:val="17"/>
        </w:rPr>
        <w:t>optimising machinery scope and duration</w:t>
      </w:r>
      <w:r>
        <w:rPr>
          <w:rFonts w:ascii="Calibri" w:hAnsi="Calibri"/>
          <w:b w:val="0"/>
          <w:i w:val="0"/>
          <w:color w:val="1A1A1A"/>
          <w:sz w:val="17"/>
        </w:rPr>
        <w:t>, and provide start-up, commissioning and OEM coordination for critical rotating equipment.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Steward </w:t>
      </w:r>
      <w:r>
        <w:rPr>
          <w:rFonts w:ascii="Calibri" w:hAnsi="Calibri"/>
          <w:b/>
          <w:i w:val="0"/>
          <w:color w:val="1A1A1A"/>
          <w:sz w:val="17"/>
        </w:rPr>
        <w:t>safe and timely execution of the mechanical scope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the 120 → 240 MMSCFD expansion: HP 1st-stage wet seal change-out, compressor reconfiguration for export through the 1st stage, decommissioning of the 2nd-stage compressor and associated loops, and gas generator change-out with associated off-skid activities.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Maintain an appreciable record of identifying and following up on safety hazards under Seplat's </w:t>
      </w:r>
      <w:r>
        <w:rPr>
          <w:rFonts w:ascii="Calibri" w:hAnsi="Calibri"/>
          <w:b/>
          <w:i w:val="0"/>
          <w:color w:val="1A1A1A"/>
          <w:sz w:val="17"/>
        </w:rPr>
        <w:t>Hazard Identification &amp; Control Scheme (SHICS)</w:t>
      </w:r>
      <w:r>
        <w:rPr>
          <w:rFonts w:ascii="Calibri" w:hAnsi="Calibri"/>
          <w:b w:val="0"/>
          <w:i w:val="0"/>
          <w:color w:val="1A1A1A"/>
          <w:sz w:val="17"/>
        </w:rPr>
        <w:t>, using the relevant digital reporting tools, with consistent commendation on several occasions.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Manager, Business Innovations, Technology &amp; Efficiency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Jul 2022 – May 2025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Group, multi-site gas turbine power generation fired on natural and associated gas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</w:t>
      </w:r>
      <w:r>
        <w:rPr>
          <w:rFonts w:ascii="Calibri" w:hAnsi="Calibri"/>
          <w:b/>
          <w:i w:val="0"/>
          <w:color w:val="1A1A1A"/>
          <w:sz w:val="17"/>
        </w:rPr>
        <w:t>Reliability-Centred Maintenance (RCM)</w:t>
      </w:r>
      <w:r>
        <w:rPr>
          <w:rFonts w:ascii="Calibri" w:hAnsi="Calibri"/>
          <w:b w:val="0"/>
          <w:i w:val="0"/>
          <w:color w:val="1A1A1A"/>
          <w:sz w:val="17"/>
        </w:rPr>
        <w:t xml:space="preserve"> deployment across the generating fleet, improving availability and MTBF of critical rotating equipment through revised strategies and defect elimination.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Supervised </w:t>
      </w:r>
      <w:r>
        <w:rPr>
          <w:rFonts w:ascii="Calibri" w:hAnsi="Calibri"/>
          <w:b/>
          <w:i w:val="0"/>
          <w:color w:val="1A1A1A"/>
          <w:sz w:val="17"/>
        </w:rPr>
        <w:t>gas turbine performance testing to ASME PTC-22</w:t>
      </w:r>
      <w:r>
        <w:rPr>
          <w:rFonts w:ascii="Calibri" w:hAnsi="Calibri"/>
          <w:b w:val="0"/>
          <w:i w:val="0"/>
          <w:color w:val="1A1A1A"/>
          <w:sz w:val="17"/>
        </w:rPr>
        <w:t>: power output, heat rate and thermal efficiency verification, and used the results to drive degradation-recovery and washing decisions.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Managed OEM </w:t>
      </w:r>
      <w:r>
        <w:rPr>
          <w:rFonts w:ascii="Calibri" w:hAnsi="Calibri"/>
          <w:b/>
          <w:i w:val="0"/>
          <w:color w:val="1A1A1A"/>
          <w:sz w:val="17"/>
        </w:rPr>
        <w:t>Factory Acceptance Tests (FAT)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critical rotating equipment, witnessing performance and mechanical running tests and closing out punch items before shipment.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Seconded as </w:t>
      </w:r>
      <w:r>
        <w:rPr>
          <w:rFonts w:ascii="Calibri" w:hAnsi="Calibri"/>
          <w:b/>
          <w:i w:val="0"/>
          <w:color w:val="1A1A1A"/>
          <w:sz w:val="17"/>
        </w:rPr>
        <w:t>Lead Mechanical/Reliability Engineer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the restart of the Imo River Associated Gas Gathering (AGG) plant, an upstream associated-gas facility, after roughly two years of prolonged downtime: pre-commissioning checks, machinery alignment and verification, first fire and load-up support.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Designed and deployed </w:t>
      </w:r>
      <w:r>
        <w:rPr>
          <w:rFonts w:ascii="Calibri" w:hAnsi="Calibri"/>
          <w:b/>
          <w:i w:val="0"/>
          <w:color w:val="1A1A1A"/>
          <w:sz w:val="17"/>
        </w:rPr>
        <w:t>IIoT-based condition monitoring and predictive maintenance</w:t>
      </w:r>
      <w:r>
        <w:rPr>
          <w:rFonts w:ascii="Calibri" w:hAnsi="Calibri"/>
          <w:b w:val="0"/>
          <w:i w:val="0"/>
          <w:color w:val="1A1A1A"/>
          <w:sz w:val="17"/>
        </w:rPr>
        <w:t xml:space="preserve"> for gas turbines and compressors, enabling real-time machinery health visibility and delivering ~10% operational cost savings.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Cut compressor wash downtime by </w:t>
      </w:r>
      <w:r>
        <w:rPr>
          <w:rFonts w:ascii="Calibri" w:hAnsi="Calibri"/>
          <w:b/>
          <w:i w:val="0"/>
          <w:color w:val="1A1A1A"/>
          <w:sz w:val="17"/>
        </w:rPr>
        <w:t>more than 24 hours</w:t>
      </w:r>
      <w:r>
        <w:rPr>
          <w:rFonts w:ascii="Calibri" w:hAnsi="Calibri"/>
          <w:b w:val="0"/>
          <w:i w:val="0"/>
          <w:color w:val="1A1A1A"/>
          <w:sz w:val="17"/>
        </w:rPr>
        <w:t xml:space="preserve"> per event through procedure and scope optimisation.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Recognised for safety leadership: </w:t>
      </w:r>
      <w:r>
        <w:rPr>
          <w:rFonts w:ascii="Calibri" w:hAnsi="Calibri"/>
          <w:b/>
          <w:i w:val="0"/>
          <w:color w:val="1A1A1A"/>
          <w:sz w:val="17"/>
        </w:rPr>
        <w:t>Safety Sentinel</w:t>
      </w:r>
      <w:r>
        <w:rPr>
          <w:rFonts w:ascii="Calibri" w:hAnsi="Calibri"/>
          <w:b w:val="0"/>
          <w:i w:val="0"/>
          <w:color w:val="1A1A1A"/>
          <w:sz w:val="17"/>
        </w:rPr>
        <w:t xml:space="preserve"> and </w:t>
      </w:r>
      <w:r>
        <w:rPr>
          <w:rFonts w:ascii="Calibri" w:hAnsi="Calibri"/>
          <w:b/>
          <w:i w:val="0"/>
          <w:color w:val="1A1A1A"/>
          <w:sz w:val="17"/>
        </w:rPr>
        <w:t>Safety Advocate of the Year</w:t>
      </w:r>
      <w:r>
        <w:rPr>
          <w:rFonts w:ascii="Calibri" w:hAnsi="Calibri"/>
          <w:b w:val="0"/>
          <w:i w:val="0"/>
          <w:color w:val="1A1A1A"/>
          <w:sz w:val="17"/>
        </w:rPr>
        <w:t xml:space="preserve"> awards (2023) for consistent hazard identification and follow-up.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Team Lead, Efficiency &amp; Innovation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Sep 2019 – Jun 2022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Led major </w:t>
      </w:r>
      <w:r>
        <w:rPr>
          <w:rFonts w:ascii="Calibri" w:hAnsi="Calibri"/>
          <w:b/>
          <w:i w:val="0"/>
          <w:color w:val="1A1A1A"/>
          <w:sz w:val="17"/>
        </w:rPr>
        <w:t>gas turbine and compressor overhauls</w:t>
      </w:r>
      <w:r>
        <w:rPr>
          <w:rFonts w:ascii="Calibri" w:hAnsi="Calibri"/>
          <w:b w:val="0"/>
          <w:i w:val="0"/>
          <w:color w:val="1A1A1A"/>
          <w:sz w:val="17"/>
        </w:rPr>
        <w:t>: planning, clearance verification, rotor and bearing inspection, alignment and re-commissioning, delivering annual savings above NGN 10 million through improved spares management and maintenance planning.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Chaired cross-functional </w:t>
      </w:r>
      <w:r>
        <w:rPr>
          <w:rFonts w:ascii="Calibri" w:hAnsi="Calibri"/>
          <w:b/>
          <w:i w:val="0"/>
          <w:color w:val="1A1A1A"/>
          <w:sz w:val="17"/>
        </w:rPr>
        <w:t>RCA investigations</w:t>
      </w:r>
      <w:r>
        <w:rPr>
          <w:rFonts w:ascii="Calibri" w:hAnsi="Calibri"/>
          <w:b w:val="0"/>
          <w:i w:val="0"/>
          <w:color w:val="1A1A1A"/>
          <w:sz w:val="17"/>
        </w:rPr>
        <w:t xml:space="preserve"> into major turbomachinery failures and drove corrective actions that reduced repeat failures.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Built real-time plant monitoring dashboards giving operations and maintenance immediate visibility of machinery health, vibration trends and process deviations.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Coordinated emergency start-ups of critical turbine systems, minimising downtime and restoring generation.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Performance / QA-QC Engineer → Asst. Team Lead,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Nov 2015 – Sep 2019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First Independent Power Limited (FIPL) / Sahara Power Group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Supervised maintenance of high-value turbomachinery and process equipment; delivered quality control during major inspections and overhauls to OEM and industry standards.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 xml:space="preserve">Applied condition monitoring: </w:t>
      </w:r>
      <w:r>
        <w:rPr>
          <w:rFonts w:ascii="Calibri" w:hAnsi="Calibri"/>
          <w:b/>
          <w:i w:val="0"/>
          <w:color w:val="1A1A1A"/>
          <w:sz w:val="17"/>
        </w:rPr>
        <w:t>vibration analysis, lube-oil analysis, thermography, dissolved gas analysis and motor current signature analysis</w:t>
      </w:r>
      <w:r>
        <w:rPr>
          <w:rFonts w:ascii="Calibri" w:hAnsi="Calibri"/>
          <w:b w:val="0"/>
          <w:i w:val="0"/>
          <w:color w:val="1A1A1A"/>
          <w:sz w:val="17"/>
        </w:rPr>
        <w:t>, to detect anomalies and prevent unplanned downtime.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Contributed to review and update of operations and maintenance procedures, strengthening safety protocols and process efficiency.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Graduate Engineer, Mechanical Maintenance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Aug 2014 – Aug 2015</w:t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 w:val="0"/>
          <w:i/>
          <w:color w:val="3F4A54"/>
          <w:sz w:val="17"/>
        </w:rPr>
        <w:t>Sahara Power Group, Egbin Power Plc (1,320 MW thermal station)</w:t>
      </w:r>
    </w:p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Participated in overhauls of steam turbines, gas turbines, diesel engines and balance-of-plant equipment (pumps, compressors, valves, steam traps, accumulators); gained hands-on exposure to demineralisation, water treatment, desalination and lube-oil/water chemistry systems.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Junior Engineer (Intern), Drillog Petro-Dynamics Ltd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Jun – Dec 2010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Maintained directional drilling motors and auto-torque equipment and performed QA/QC inspection of mud motors prior to rig deployment, first exposure to oil &amp; gas service operations.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7200"/>
        <w:gridCol w:w="2665"/>
      </w:tblGrid>
      <w:tr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Mechanical Trainee, Industrial Development Centre, Owerri</w:t>
            </w:r>
          </w:p>
        </w:tc>
        <w:tc>
          <w:tcPr>
            <w:tcW w:type="dxa" w:w="2665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2008 &amp; 2009</w:t>
            </w:r>
          </w:p>
        </w:tc>
      </w:tr>
    </w:tbl>
    <w:p>
      <w:pPr>
        <w:pStyle w:val="ListBullet"/>
        <w:spacing w:before="0" w:after="24" w:line="240" w:lineRule="auto"/>
        <w:ind w:left="283"/>
        <w:jc w:val="both"/>
      </w:pPr>
      <w:r>
        <w:rPr>
          <w:rFonts w:ascii="Calibri" w:hAnsi="Calibri"/>
          <w:b w:val="0"/>
          <w:i w:val="0"/>
          <w:color w:val="1A1A1A"/>
          <w:sz w:val="17"/>
        </w:rPr>
        <w:t>Machining, bench work, precision alignment of rotating components and fault diagnosis using basic root cause techniques.</w:t>
      </w:r>
    </w:p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EDUCATION</w:t>
      </w:r>
    </w:p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M.Eng Mechanical Engineering (Thermo-Fluids), in view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Rivers State University, Port Harcourt</w:t>
            </w:r>
          </w:p>
        </w:tc>
      </w:tr>
    </w:tbl>
    <w:p>
      <w:pPr>
        <w:spacing w:before="0" w:after="0" w:line="40" w:lineRule="exact"/>
      </w:pPr>
    </w:p>
    <w:tbl>
      <w:tblPr>
        <w:tblW w:type="auto" w:w="0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4876"/>
        <w:gridCol w:w="4989"/>
      </w:tblGrid>
      <w:tr>
        <w:tc>
          <w:tcPr>
            <w:tcW w:type="dxa" w:w="4876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20"/>
              </w:rPr>
              <w:t>B.Eng Mechanical Engineering, Second Class Upper (2:1), 2012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3F4A54"/>
                <w:sz w:val="17"/>
              </w:rPr>
              <w:t>Federal University of Technology, Owerri (FUTO)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ROTATING EQUIPMENT PORTFOLIO: OEMS &amp; MODELS SUPPORTED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single" w:sz="4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Gas Turbines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SGT-600 • Solar Saturn, Centaur, Taurus and Mars families • GE Frame 5 (MS5001), Frame 9E (MS9001E) combined cycle and GT13E2 • Performance verification to ASME PTC-22; borescope, hot-section and mechanical maintenance support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Centrifugal Compressors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Siemens legacy Dresser-Rand centrifugal compressor family • HP trains to 5,500+ psi (120 MMSCFD) and LP trains to 1,440+ psi (130 MMSCFD) • Recompressors • Anti-surge and turbomachinery control (Honeywell CCC) • Seal-gas, dry-gas seal and lube-oil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Expanders &amp; Cryogenic Pumps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Turbo-expander / booster-compressor trains • Cryogenic pumps: Cryostar and Ebara Cryodynamics (Elliott Ebara) • NGL fractionation: de-ethaniser, de-propaniser, de-butaniser • Sales gas (C1/C2) and NGL (C3+) export systems</w:t>
            </w:r>
          </w:p>
        </w:tc>
      </w:tr>
      <w:tr>
        <w:tc>
          <w:tcPr>
            <w:tcW w:type="dxa" w:w="226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2304F"/>
                <w:sz w:val="16"/>
              </w:rPr>
              <w:t>Pumps, Drivers &amp; Auxiliaries</w:t>
            </w:r>
          </w:p>
        </w:tc>
        <w:tc>
          <w:tcPr>
            <w:tcW w:type="dxa" w:w="7597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API 610 centrifugal process pumps • Firewater diesel engine packages and deliverability testing • Steam turbines (Egbin 1,320 MW station) • Screw and reciprocating air compressors • Electric motor drivers and gearboxes • Lube-oil and seal-oil consoles, run-down tanks, coolers, filtration • Bearings, couplings, mechanical seals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CERTIFICATIONS &amp; PROFESSIONAL DEVELOPMENT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ASQ Certified Reliability Engineer (CRE),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Vibration Analysis Category I, Istec Academy,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Reliability Engineering Principles, Beina M&amp;R, 2024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Performance, Entropy-Tech, 2021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Gas Turbine Mechanical Maintenance, Masaood John Brown, 2018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BOSIET with CA-EBS (2029) &amp; Offshore Safety Permit (OSP)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HSE Level I, II &amp; III (OSHA), HSETrain Intl.,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QHSE, Risk &amp; Sustainability Mgmt, IE Safetainability,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AI Advanced Applied Programme, Digital Regenesys, 2026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IBM AI Engineering, 2023 &amp; Generative AI and Agents, Johns Hopkins, 2026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PROFESSIONAL MEMBERSHIPS &amp; RECOGNITION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for Quality (ASQ), 2024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Society of Petroleum Engineers (SPE), 2022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American Society of Mechanical Engineers (ASME), 2021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COREN Registered Engineer, 2019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Nigerian Society of Engineers (NSE), 2017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Advocate of the Year, FIPL, 2023</w:t>
            </w:r>
          </w:p>
        </w:tc>
      </w:tr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Safety Sentinel Award, FIPL Trans-Amadi, 2023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1st Runner-Up, Sahara Group Innovation Hackathon, 2020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Chairman's Recognition for Innovation, Sahara Group, 2019</w:t>
            </w:r>
          </w:p>
        </w:tc>
      </w:tr>
    </w:tbl>
    <w:p>
      <w:pPr>
        <w:shd w:val="clear" w:color="auto" w:fill="12304F"/>
        <w:spacing w:before="80" w:after="30" w:line="240" w:lineRule="auto"/>
      </w:pPr>
      <w:r>
        <w:rPr>
          <w:rFonts w:ascii="Calibri" w:hAnsi="Calibri"/>
          <w:b/>
          <w:i w:val="0"/>
          <w:color w:val="FFFFFF"/>
          <w:sz w:val="20"/>
        </w:rPr>
        <w:t>PERSONAL DETAILS</w:t>
      </w:r>
    </w:p>
    <w:tbl>
      <w:tblPr>
        <w:tblW w:type="auto" w:w="0"/>
        <w:jc w:val="left"/>
        <w:tblBorders>
          <w:top w:val="none" w:sz="0" w:space="0" w:color="B8C4CE"/>
          <w:left w:val="none" w:sz="0" w:space="0" w:color="B8C4CE"/>
          <w:bottom w:val="none" w:sz="0" w:space="0" w:color="B8C4CE"/>
          <w:right w:val="none" w:sz="0" w:space="0" w:color="B8C4CE"/>
          <w:insideH w:val="none" w:sz="0" w:space="0" w:color="B8C4CE"/>
          <w:insideV w:val="none" w:sz="0" w:space="0" w:color="B8C4CE"/>
        </w:tblBorders>
        <w:tblLayout w:type="fixed"/>
        <w:tblLayout w:type="fixed"/>
        <w:tblCellMar>
          <w:top w:w="0" w:type="dxa"/>
          <w:left w:w="0" w:type="dxa"/>
          <w:bottom w:w="0" w:type="dxa"/>
          <w:right w:w="80" w:type="dxa"/>
        </w:tblCellMar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Date of birth: 25 September 1988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Nationality: Nigerian</w:t>
            </w:r>
          </w:p>
        </w:tc>
        <w:tc>
          <w:tcPr>
            <w:tcW w:type="dxa" w:w="3288"/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6"/>
              </w:rPr>
              <w:t>• Passport: B03319482 (Nigeria)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Calibri" w:hAnsi="Calibri"/>
          <w:b/>
          <w:i w:val="0"/>
          <w:color w:val="1A1A1A"/>
          <w:sz w:val="17"/>
        </w:rPr>
        <w:t>Availability:</w:t>
      </w:r>
      <w:r>
        <w:rPr>
          <w:rFonts w:ascii="Calibri" w:hAnsi="Calibri"/>
          <w:b w:val="0"/>
          <w:i w:val="0"/>
          <w:color w:val="1A1A1A"/>
          <w:sz w:val="17"/>
        </w:rPr>
        <w:t xml:space="preserve"> immediate mobilisation for international assignment.   </w:t>
      </w:r>
      <w:r>
        <w:rPr>
          <w:rFonts w:ascii="Calibri" w:hAnsi="Calibri"/>
          <w:b/>
          <w:i w:val="0"/>
          <w:color w:val="1A1A1A"/>
          <w:sz w:val="17"/>
        </w:rPr>
        <w:t>References:</w:t>
      </w:r>
      <w:r>
        <w:rPr>
          <w:rFonts w:ascii="Calibri" w:hAnsi="Calibri"/>
          <w:b w:val="0"/>
          <w:i w:val="0"/>
          <w:color w:val="1A1A1A"/>
          <w:sz w:val="17"/>
        </w:rPr>
        <w:t xml:space="preserve"> available on request.</w:t>
      </w:r>
    </w:p>
    <w:sectPr w:rsidR="00FC693F" w:rsidRPr="0006063C" w:rsidSect="00034616">
      <w:footerReference w:type="default" r:id="rId9"/>
      <w:pgSz w:w="12240" w:h="15840"/>
      <w:pgMar w:top="595" w:right="1020" w:bottom="59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3F4A54"/>
        <w:sz w:val="16"/>
      </w:rPr>
      <w:t>Chukwuemeka Osmund Azodo, Rotating Equipment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Chukwuemeka Osmund Azodo - CV - Rotating Equipment Engineer</dc:title>
  <dc:subject>Application: Rotating Equipment Engineer, QatarEnergy LNG (Ras Laffan)</dc:subject>
  <dc:creator>Chukwuemeka Osmund Azodo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