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MACHINERY ENGINEER  |  ROTATING EQUIPMENT, CONTROLS &amp; RELIABILITY  |  OIL &amp; GAS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8"/>
        </w:rPr>
        <w:t>10+ years' experience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in machinery and rotating equipment engineering across offshore gas processing, NGL trains, associated gas gathering and gas-fired power generation — currently the </w:t>
      </w:r>
      <w:r>
        <w:rPr>
          <w:rFonts w:ascii="Calibri" w:hAnsi="Calibri"/>
          <w:b/>
          <w:i w:val="0"/>
          <w:color w:val="1A1A1A"/>
          <w:sz w:val="18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, the largest offshore gas processing facility in the Seplat/JV portfolio and part of the former </w:t>
      </w:r>
      <w:r>
        <w:rPr>
          <w:rFonts w:ascii="Calibri" w:hAnsi="Calibri"/>
          <w:b/>
          <w:i w:val="0"/>
          <w:color w:val="1A1A1A"/>
          <w:sz w:val="18"/>
        </w:rPr>
        <w:t>Mobil Producing Nigeria</w:t>
      </w:r>
      <w:r>
        <w:rPr>
          <w:rFonts w:ascii="Calibri" w:hAnsi="Calibri"/>
          <w:b w:val="0"/>
          <w:i w:val="0"/>
          <w:color w:val="1A1A1A"/>
          <w:sz w:val="18"/>
        </w:rPr>
        <w:t xml:space="preserve"> asset base, whose standards and work processes remain ExxonMobil-legacy. Safeguards </w:t>
      </w:r>
      <w:r>
        <w:rPr>
          <w:rFonts w:ascii="Calibri" w:hAnsi="Calibri"/>
          <w:b/>
          <w:i w:val="0"/>
          <w:color w:val="1A1A1A"/>
          <w:sz w:val="18"/>
        </w:rPr>
        <w:t>machinery reliability and availability</w:t>
      </w:r>
      <w:r>
        <w:rPr>
          <w:rFonts w:ascii="Calibri" w:hAnsi="Calibri"/>
          <w:b w:val="0"/>
          <w:i w:val="0"/>
          <w:color w:val="1A1A1A"/>
          <w:sz w:val="18"/>
        </w:rPr>
        <w:t xml:space="preserve"> through daily review of equipment performance — vibration, lube-oil analysis, compressor maps, turbine parameters and pump curves — through SolarInsight, Seeq and PI XHQ. </w:t>
      </w:r>
      <w:r>
        <w:rPr>
          <w:rFonts w:ascii="Calibri" w:hAnsi="Calibri"/>
          <w:b/>
          <w:i w:val="0"/>
          <w:color w:val="1A1A1A"/>
          <w:sz w:val="18"/>
        </w:rPr>
        <w:t>Technical lead for machinery troubleshooting and recovery, including root cause analysis of complex failures</w:t>
      </w:r>
      <w:r>
        <w:rPr>
          <w:rFonts w:ascii="Calibri" w:hAnsi="Calibri"/>
          <w:b w:val="0"/>
          <w:i w:val="0"/>
          <w:color w:val="1A1A1A"/>
          <w:sz w:val="18"/>
        </w:rPr>
        <w:t xml:space="preserve">; screens opportunity and exposure risk and contributes to detailed risk assessments; reviews equipment and system changes, specifications and deviations; and supports FAT/SAT, commissioning and start-up. Experienced with </w:t>
      </w:r>
      <w:r>
        <w:rPr>
          <w:rFonts w:ascii="Calibri" w:hAnsi="Calibri"/>
          <w:b/>
          <w:i w:val="0"/>
          <w:color w:val="1A1A1A"/>
          <w:sz w:val="18"/>
        </w:rPr>
        <w:t>machinery controls and protection systems</w:t>
      </w:r>
      <w:r>
        <w:rPr>
          <w:rFonts w:ascii="Calibri" w:hAnsi="Calibri"/>
          <w:b w:val="0"/>
          <w:i w:val="0"/>
          <w:color w:val="1A1A1A"/>
          <w:sz w:val="18"/>
        </w:rPr>
        <w:t xml:space="preserve"> (Honeywell CCC anti-surge), and interfaces daily with operations, maintenance, inspection and OEMs.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Bad-actor and MTBF analysis • Criticality ranking • Life-cycle cost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Brownfield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Major overhaul planning and execution — gas and steam turbines, compressors, pumps, engines • Brownfield verifications • Review and update of specifications • Engineering surveillance (QA/QC) • Technical review of vendor documents, data sheets and deviations • Machinery FAT/SAT witnessing • Commissioning and start-up support • PSSR development and execution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 —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 —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18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Run periodic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review vibration spectra and trends, lube-oil analysis results, compressor performance maps, turbine parameters and pump deliverability curves —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Exploit digital solutions (</w:t>
      </w:r>
      <w:r>
        <w:rPr>
          <w:rFonts w:ascii="Calibri" w:hAnsi="Calibri"/>
          <w:b/>
          <w:i w:val="0"/>
          <w:color w:val="1A1A1A"/>
          <w:sz w:val="18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8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Act as the discipline reference point for other engineering and non-engineering functions — process, instrumentation/controls, inspection, operations, planning, procurement and finance —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8"/>
        </w:rPr>
        <w:t>Asset Engineer coverage</w:t>
      </w:r>
      <w:r>
        <w:rPr>
          <w:rFonts w:ascii="Calibri" w:hAnsi="Calibri"/>
          <w:b w:val="0"/>
          <w:i w:val="0"/>
          <w:color w:val="1A1A1A"/>
          <w:sz w:val="18"/>
        </w:rPr>
        <w:t>, extending beyond machinery into production optimisation, process stabilisation and non-machinery plant systems —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multi-discipline RCA with OEM and in-house teams —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8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15-year high filter clog rate on the lube-oil system:</w:t>
      </w:r>
      <w:r>
        <w:rPr>
          <w:rFonts w:ascii="Calibri" w:hAnsi="Calibri"/>
          <w:b w:val="0"/>
          <w:i w:val="0"/>
          <w:color w:val="1A1A1A"/>
          <w:sz w:val="18"/>
        </w:rPr>
        <w:t xml:space="preserve"> identified the problem during a systematic system review, tracing a decade and a half of high differential pressure, rapid filter clogging and element collapse to undocumented as-built versus as-designed discrepancies. Introduced an elemental </w:t>
      </w:r>
      <w:r>
        <w:rPr>
          <w:rFonts w:ascii="Calibri" w:hAnsi="Calibri"/>
          <w:b/>
          <w:i w:val="0"/>
          <w:color w:val="1A1A1A"/>
          <w:sz w:val="18"/>
        </w:rPr>
        <w:t>contamination tracker</w:t>
      </w:r>
      <w:r>
        <w:rPr>
          <w:rFonts w:ascii="Calibri" w:hAnsi="Calibri"/>
          <w:b w:val="0"/>
          <w:i w:val="0"/>
          <w:color w:val="1A1A1A"/>
          <w:sz w:val="18"/>
        </w:rPr>
        <w:t xml:space="preserve"> with node-by-node sampling to isolate the ingress zones. Driving close-out through run-down tank flushing, reversion to the design filter elements and correctly sized control valves of the right specification, restoring the lube-oil system to design conditions.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RCFA plus an </w:t>
      </w:r>
      <w:r>
        <w:rPr>
          <w:rFonts w:ascii="Calibri" w:hAnsi="Calibri"/>
          <w:b/>
          <w:i w:val="0"/>
          <w:color w:val="1A1A1A"/>
          <w:sz w:val="18"/>
        </w:rPr>
        <w:t>API 610</w:t>
      </w:r>
      <w:r>
        <w:rPr>
          <w:rFonts w:ascii="Calibri" w:hAnsi="Calibri"/>
          <w:b w:val="0"/>
          <w:i w:val="0"/>
          <w:color w:val="1A1A1A"/>
          <w:sz w:val="18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8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18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18"/>
        </w:rPr>
        <w:t xml:space="preserve"> on several offshore platforms and onshore plants —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Contribute to </w:t>
      </w:r>
      <w:r>
        <w:rPr>
          <w:rFonts w:ascii="Calibri" w:hAnsi="Calibri"/>
          <w:b/>
          <w:i w:val="0"/>
          <w:color w:val="1A1A1A"/>
          <w:sz w:val="18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8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8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Developed and now steward the facility </w:t>
      </w:r>
      <w:r>
        <w:rPr>
          <w:rFonts w:ascii="Calibri" w:hAnsi="Calibri"/>
          <w:b/>
          <w:i w:val="0"/>
          <w:color w:val="1A1A1A"/>
          <w:sz w:val="18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8"/>
        </w:rPr>
        <w:t xml:space="preserve"> process for turbines and compressors — verifying scope completion and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8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8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8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8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 —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</w:t>
      </w:r>
      <w:r>
        <w:rPr>
          <w:rFonts w:ascii="Calibri" w:hAnsi="Calibri"/>
          <w:b/>
          <w:i w:val="0"/>
          <w:color w:val="1A1A1A"/>
          <w:sz w:val="18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8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Supervised </w:t>
      </w:r>
      <w:r>
        <w:rPr>
          <w:rFonts w:ascii="Calibri" w:hAnsi="Calibri"/>
          <w:b/>
          <w:i w:val="0"/>
          <w:color w:val="1A1A1A"/>
          <w:sz w:val="18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power output, heat rate and thermal efficiency verification —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Managed OEM </w:t>
      </w:r>
      <w:r>
        <w:rPr>
          <w:rFonts w:ascii="Calibri" w:hAnsi="Calibri"/>
          <w:b/>
          <w:i w:val="0"/>
          <w:color w:val="1A1A1A"/>
          <w:sz w:val="18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Seconded as </w:t>
      </w:r>
      <w:r>
        <w:rPr>
          <w:rFonts w:ascii="Calibri" w:hAnsi="Calibri"/>
          <w:b/>
          <w:i w:val="0"/>
          <w:color w:val="1A1A1A"/>
          <w:sz w:val="18"/>
        </w:rPr>
        <w:t>Lead Mechanical/Reliability Engineer for the start-up of the Imo River Associated Gas Gathering (AGG) plant</w:t>
      </w:r>
      <w:r>
        <w:rPr>
          <w:rFonts w:ascii="Calibri" w:hAnsi="Calibri"/>
          <w:b w:val="0"/>
          <w:i w:val="0"/>
          <w:color w:val="1A1A1A"/>
          <w:sz w:val="18"/>
        </w:rPr>
        <w:t>, an upstream associated-gas facility —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8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8"/>
        </w:rPr>
        <w:t>more than 24 hours</w:t>
      </w:r>
      <w:r>
        <w:rPr>
          <w:rFonts w:ascii="Calibri" w:hAnsi="Calibri"/>
          <w:b w:val="0"/>
          <w:i w:val="0"/>
          <w:color w:val="1A1A1A"/>
          <w:sz w:val="18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major </w:t>
      </w:r>
      <w:r>
        <w:rPr>
          <w:rFonts w:ascii="Calibri" w:hAnsi="Calibri"/>
          <w:b/>
          <w:i w:val="0"/>
          <w:color w:val="1A1A1A"/>
          <w:sz w:val="18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planning, clearance verification, rotor and bearing inspection, alignment and re-commissioning —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8"/>
        </w:rPr>
        <w:t>RCA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Applied condition monitoring — </w:t>
      </w:r>
      <w:r>
        <w:rPr>
          <w:rFonts w:ascii="Calibri" w:hAnsi="Calibri"/>
          <w:b/>
          <w:i w:val="0"/>
          <w:color w:val="1A1A1A"/>
          <w:sz w:val="18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 —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 —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 —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Maintained directional drilling motors and auto-torque equipment and performed QA/QC inspection of mud motors prior to rig deployment —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 —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 —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 —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 —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 —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 —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 —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 —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 —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Machinery Vibration Analysis &amp; Alignment — O-Secul, 2019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GE Frame 9E Combined Cycle — SEPCO-Pacific, 2015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(2029) &amp; Offshore Safety Permit (OSP)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 — HSETrain Intl., 2020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QHSE, Risk &amp; Sustainability Mgmt — IE Safetainability,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AI Advanced Applied Programme — Digital Regenesys, 2026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Engineering, 2023 &amp; Generative AI and Agents — Johns Hopkins,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 —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 —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 —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 —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B03319482 (Nigeria)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8"/>
        </w:rPr>
        <w:t>Availability:</w:t>
      </w:r>
      <w:r>
        <w:rPr>
          <w:rFonts w:ascii="Calibri" w:hAnsi="Calibri"/>
          <w:b w:val="0"/>
          <w:i w:val="0"/>
          <w:color w:val="1A1A1A"/>
          <w:sz w:val="18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8"/>
        </w:rPr>
        <w:t>References:</w:t>
      </w:r>
      <w:r>
        <w:rPr>
          <w:rFonts w:ascii="Calibri" w:hAnsi="Calibri"/>
          <w:b w:val="0"/>
          <w:i w:val="0"/>
          <w:color w:val="1A1A1A"/>
          <w:sz w:val="18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 — Machinery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