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15-year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and a half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zones. Driving close-out through run-down tank flushing, reversion to the design filter elements and correctly sized control valves of the right specification, restoring the lube-oil system to design conditions.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