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6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12 August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Recruitment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QatarEnergy LNG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Ras Laffan Industrial City, Qatar</w:t>
      </w:r>
    </w:p>
    <w:p>
      <w:pPr>
        <w:spacing w:before="160" w:after="120" w:line="240" w:lineRule="auto"/>
      </w:pPr>
      <w:r>
        <w:rPr>
          <w:rFonts w:ascii="Calibri" w:hAnsi="Calibri"/>
          <w:b/>
          <w:i w:val="0"/>
          <w:color w:val="12304F"/>
          <w:sz w:val="20"/>
        </w:rPr>
        <w:t>Application — Rotating Equipment Engineer, Ras Laffan 2 South (posted 8 August 2026)</w:t>
      </w:r>
    </w:p>
    <w:p>
      <w:pPr>
        <w:spacing w:before="0" w:after="12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Dear Hiring Team,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I am applying for the Rotating Equipment Engineer position at Ras Laffan 2 South. I am a mechanical engineer with over ten years in rotating equipment engineering across gas processing, NGL trains, associated gas gathering and gas-fired power generation, currently the Machinery Engineer for the Oso Gas Hub — the largest offshore gas processing facility in the Seplat joint venture — and the accountabilities in your posting describe what I already do each day.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Health assessment surveillance of critical machines is routine work for me rather than a periodic exercise. I review vibration spectra and trends, lube-oil analysis results, compressor performance maps, turbine parameters and pump deliverability curves across HP and LP centrifugal compressors, turbo-expanders, gas turbines, cryogenic and API 610 pumps, working through SolarInsight, Seeq and PI XHQ, and I issue the analysis and the recommendation to operations and maintenance whenever a machine drifts from its expected envelope.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Where a problem has already developed, I take it to a root cause and an engineered fix. 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review of the lube-oil system let me identify the cause of a fifteen-year high filter clog rate — undocumented as-built against as-designed discrepancies driving high differential pressure and element collapse. An elemental contamination tracker isolated the ingress zones, and I am driving close-out by reverting to the design filter elements and correctly sized control valves of the right specification, restoring the system to its design conditions.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That work is not confined to one machine class. Across several platforms and through my earlier years in power generation, I have worked with operations, maintenance, inspection and electrical teams to resolve vibration problems on pumps, diesel engines and electric motor drivers, and I have planned and executed machinery overhauls on turbines, compressors, pumps and engines throughout my career.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The remainder of the role is familiar ground: RCFA and risk assessment, review of equipment and system changes for reliability and operability, technical review of vendor documentation and deviations, machinery FAT witnessing, and commissioning and start-up support. I developed and now steward the Pre-Startup Safety Review process for turbines and compressors at Oso, and I was lead mechanical and reliability engineer for the start-up of the Imo River Associated Gas Gathering plant, an upstream associated-gas facility. My OEM and vendor work spans Solar Turbines, GE, Siemens and Honeywell CCC anti-surge and turbomachinery control.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QatarEnergy LNG runs rotating equipment at a scale and to a reliability standard I want to work to, and the technical competence framework is exactly the kind of structured progression I am looking for. I hold a B.Eng in Mechanical Engineering, am an ASQ Certified Reliability Engineer and a Category I vibration analyst, and carry a valid BOSIET with CA-EBS and an Offshore Safety Permit. I am available for immediate international mobilisation.</w:t>
      </w:r>
    </w:p>
    <w:p>
      <w:pPr>
        <w:spacing w:before="0" w:after="12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0"/>
        </w:rPr>
        <w:t>Thank you for considering my application. I would welcome the opportunity to discuss how my experience can support the reliability of your rotating equipment at Ras Laffan.</w:t>
      </w:r>
    </w:p>
    <w:p>
      <w:pPr>
        <w:spacing w:before="120" w:after="280" w:line="240" w:lineRule="auto"/>
      </w:pPr>
      <w:r>
        <w:rPr>
          <w:rFonts w:ascii="Calibri" w:hAnsi="Calibri"/>
          <w:b w:val="0"/>
          <w:i w:val="0"/>
          <w:color w:val="1A1A1A"/>
          <w:sz w:val="20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20"/>
        </w:rPr>
        <w:t>Chukwuemeka Osmund Azodo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