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47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6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1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2"/>
        </w:rPr>
        <w:t>10+ years' experience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2"/>
        </w:rPr>
        <w:t>Mobil Producing Nigeria</w:t>
      </w:r>
      <w:r>
        <w:rPr>
          <w:rFonts w:ascii="Calibri" w:hAnsi="Calibri"/>
          <w:b w:val="0"/>
          <w:i w:val="0"/>
          <w:color w:val="1A1A1A"/>
          <w:sz w:val="22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2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2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2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2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2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2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1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1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2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2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Run periodic </w:t>
      </w:r>
      <w:r>
        <w:rPr>
          <w:rFonts w:ascii="Calibri" w:hAnsi="Calibri"/>
          <w:b/>
          <w:i w:val="0"/>
          <w:color w:val="1A1A1A"/>
          <w:sz w:val="22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2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Exploit digital solutions (</w:t>
      </w:r>
      <w:r>
        <w:rPr>
          <w:rFonts w:ascii="Calibri" w:hAnsi="Calibri"/>
          <w:b/>
          <w:i w:val="0"/>
          <w:color w:val="1A1A1A"/>
          <w:sz w:val="22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2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2"/>
        </w:rPr>
        <w:t>Asset Engineer coverage</w:t>
      </w:r>
      <w:r>
        <w:rPr>
          <w:rFonts w:ascii="Calibri" w:hAnsi="Calibri"/>
          <w:b w:val="0"/>
          <w:i w:val="0"/>
          <w:color w:val="1A1A1A"/>
          <w:sz w:val="22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2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2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2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2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RCFA plus an </w:t>
      </w:r>
      <w:r>
        <w:rPr>
          <w:rFonts w:ascii="Calibri" w:hAnsi="Calibri"/>
          <w:b/>
          <w:i w:val="0"/>
          <w:color w:val="1A1A1A"/>
          <w:sz w:val="22"/>
        </w:rPr>
        <w:t>API 610</w:t>
      </w:r>
      <w:r>
        <w:rPr>
          <w:rFonts w:ascii="Calibri" w:hAnsi="Calibri"/>
          <w:b w:val="0"/>
          <w:i w:val="0"/>
          <w:color w:val="1A1A1A"/>
          <w:sz w:val="22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2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2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2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2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2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2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Contribute to </w:t>
      </w:r>
      <w:r>
        <w:rPr>
          <w:rFonts w:ascii="Calibri" w:hAnsi="Calibri"/>
          <w:b/>
          <w:i w:val="0"/>
          <w:color w:val="1A1A1A"/>
          <w:sz w:val="22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2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2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2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2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2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2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Steward </w:t>
      </w:r>
      <w:r>
        <w:rPr>
          <w:rFonts w:ascii="Calibri" w:hAnsi="Calibri"/>
          <w:b/>
          <w:i w:val="0"/>
          <w:color w:val="1A1A1A"/>
          <w:sz w:val="22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</w:t>
      </w:r>
      <w:r>
        <w:rPr>
          <w:rFonts w:ascii="Calibri" w:hAnsi="Calibri"/>
          <w:b/>
          <w:i w:val="0"/>
          <w:color w:val="1A1A1A"/>
          <w:sz w:val="22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2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Supervised </w:t>
      </w:r>
      <w:r>
        <w:rPr>
          <w:rFonts w:ascii="Calibri" w:hAnsi="Calibri"/>
          <w:b/>
          <w:i w:val="0"/>
          <w:color w:val="1A1A1A"/>
          <w:sz w:val="22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2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Managed OEM </w:t>
      </w:r>
      <w:r>
        <w:rPr>
          <w:rFonts w:ascii="Calibri" w:hAnsi="Calibri"/>
          <w:b/>
          <w:i w:val="0"/>
          <w:color w:val="1A1A1A"/>
          <w:sz w:val="22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Seconded as </w:t>
      </w:r>
      <w:r>
        <w:rPr>
          <w:rFonts w:ascii="Calibri" w:hAnsi="Calibri"/>
          <w:b/>
          <w:i w:val="0"/>
          <w:color w:val="1A1A1A"/>
          <w:sz w:val="22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2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2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2"/>
        </w:rPr>
        <w:t>more than 24 hours</w:t>
      </w:r>
      <w:r>
        <w:rPr>
          <w:rFonts w:ascii="Calibri" w:hAnsi="Calibri"/>
          <w:b w:val="0"/>
          <w:i w:val="0"/>
          <w:color w:val="1A1A1A"/>
          <w:sz w:val="22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Led major </w:t>
      </w:r>
      <w:r>
        <w:rPr>
          <w:rFonts w:ascii="Calibri" w:hAnsi="Calibri"/>
          <w:b/>
          <w:i w:val="0"/>
          <w:color w:val="1A1A1A"/>
          <w:sz w:val="22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2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2"/>
        </w:rPr>
        <w:t>RCA investigations</w:t>
      </w:r>
      <w:r>
        <w:rPr>
          <w:rFonts w:ascii="Calibri" w:hAnsi="Calibri"/>
          <w:b w:val="0"/>
          <w:i w:val="0"/>
          <w:color w:val="1A1A1A"/>
          <w:sz w:val="22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2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2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1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5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1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5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5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2"/>
        </w:rPr>
        <w:t>References:</w:t>
      </w:r>
      <w:r>
        <w:rPr>
          <w:rFonts w:ascii="Calibri" w:hAnsi="Calibri"/>
          <w:b w:val="0"/>
          <w:i w:val="0"/>
          <w:color w:val="1A1A1A"/>
          <w:sz w:val="22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0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