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SENIOR MACHINERY ENGINEER  |  TURBOMACHINERY RELIABILITY &amp; INTEGRITY  |  OIL &amp; GAS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120" w:after="100" w:line="240" w:lineRule="auto"/>
      </w:pPr>
      <w:r>
        <w:rPr>
          <w:rFonts w:ascii="Calibri" w:hAnsi="Calibri"/>
          <w:b w:val="0"/>
          <w:i w:val="0"/>
          <w:color w:val="1A1A1A"/>
          <w:sz w:val="19"/>
        </w:rPr>
        <w:t>22 October 2026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19"/>
        </w:rPr>
        <w:t>Hiring Team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19"/>
        </w:rPr>
        <w:t>Seplat Energy Plc</w:t>
      </w:r>
    </w:p>
    <w:p>
      <w:pPr>
        <w:spacing w:before="0" w:after="0" w:line="240" w:lineRule="auto"/>
      </w:pPr>
      <w:r>
        <w:rPr>
          <w:rFonts w:ascii="Calibri" w:hAnsi="Calibri"/>
          <w:b w:val="0"/>
          <w:i w:val="0"/>
          <w:color w:val="1A1A1A"/>
          <w:sz w:val="19"/>
        </w:rPr>
        <w:t>Lagos, Nigeria</w:t>
      </w:r>
    </w:p>
    <w:p>
      <w:pPr>
        <w:spacing w:before="120" w:after="100" w:line="240" w:lineRule="auto"/>
      </w:pPr>
      <w:r>
        <w:rPr>
          <w:rFonts w:ascii="Calibri" w:hAnsi="Calibri"/>
          <w:b/>
          <w:i w:val="0"/>
          <w:color w:val="12304F"/>
          <w:sz w:val="19"/>
        </w:rPr>
        <w:t>Application: Senior Machinery Engineer (Requisition 762)</w:t>
      </w:r>
    </w:p>
    <w:p>
      <w:pPr>
        <w:spacing w:before="0" w:after="100" w:line="240" w:lineRule="auto"/>
      </w:pPr>
      <w:r>
        <w:rPr>
          <w:rFonts w:ascii="Calibri" w:hAnsi="Calibri"/>
          <w:b w:val="0"/>
          <w:i w:val="0"/>
          <w:color w:val="1A1A1A"/>
          <w:sz w:val="19"/>
        </w:rPr>
        <w:t>Dear Hiring Team,</w:t>
      </w:r>
    </w:p>
    <w:p>
      <w:pPr>
        <w:spacing w:before="0" w:after="7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I am applying for the Senior Machinery Engineer position (Requisition 762). I am a mechanical engineer with 12 years in turbomachinery and rotating/packaged equipment reliability, an ASQ Certified Reliability Engineer and a member of several engineering bodies. I am currently the Machinery Engineer for the Oso Gas Hub, the largest offshore gas processing facility in Seplat's JV portfolio, and this role is a natural extension of the discipline ownership I already exercise across these assets.</w:t>
      </w:r>
    </w:p>
    <w:p>
      <w:pPr>
        <w:spacing w:before="0" w:after="7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Equipment-health surveillance and troubleshooting are the substance of my current role. I review vibration spectra and trends, lube-oil analysis, compressor performance maps, turbine parameters and pump curves across HP and LP centrifugal compressors, turbo-expanders, gas turbines, and cryogenic and API 610 pumps, through SolarInsight, Seeq and PI XHQ, converting degradation signals into owned interventions with operations, maintenance and asset management.</w:t>
      </w:r>
    </w:p>
    <w:p>
      <w:pPr>
        <w:spacing w:before="0" w:after="7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When a bundle change-out left a 130 MMSCFD compressor with severe vibration, I led the RCA with the OEM and in-house teams, mapped the contamination paths and ran sectioned borescope inspection of the cooler bundles; the cause proved to be debris-induced rotor unbalance, and piping cleaning, lube-oil flushing and re-inspection returned the machine to service within ISO vibration limits. A separate fleet-wide RCFA (fifteen years of records, using pooled failure-rate and Crow-AMSAA reliability-growth analysis) let me show the affected compressors failing roughly 17× more often than a comparable benchmark unit on the same platform, and trace the cause to a wrong-specification filter element fitted into a housing built for now-discontinued OEM hardware. I engaged the OEM and an alternative supplier on a validated fix, packaged into an eleven-action closeout with named owners and dates.</w:t>
      </w:r>
    </w:p>
    <w:p>
      <w:pPr>
        <w:spacing w:before="0" w:after="7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Lifecycle and obsolescence risk, and vendor/workshop assurance, are also familiar ground: an RCFA and API 610 review of a chronically failing depropaniser pump at BRT found it running outside its design envelope on hydraulic selection and mechanical seal configuration, and I have led RCA and structural reinforcement for foundation cracking across multiple pumps and generators. I strengthened Oso's Pre-Startup Safety Review process to capture off-skid activities it had missed, now tailored to each bundle change-out, and maintain an appreciable record of identifying and following up on hazards under Seplat's Hazard Identification &amp; Control Scheme.</w:t>
      </w:r>
    </w:p>
    <w:p>
      <w:pPr>
        <w:spacing w:before="0" w:after="7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I bring six years managing machinery efficiency, reliability improvement and technology innovation for a multi-site gas turbine generating company, where I led Reliability-Centred Maintenance deployment, managed OEM Factory Acceptance Tests, and designed and deployed IIoT-based condition monitoring that delivered around ten per cent in operating cost savings. I also coach engineers and maintenance personnel and share lessons learned to standardise good practice across assets, and I was recognised with FIPL's Safety Sentinel and Safety Advocate of the Year awards for consistent hazard identification and follow-up.</w:t>
      </w:r>
    </w:p>
    <w:p>
      <w:pPr>
        <w:spacing w:before="0" w:after="7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8"/>
        </w:rPr>
        <w:t>Thank you for considering my application. I would welcome the opportunity to bring this track record of ownership, troubleshooting and reliability improvement to the Senior Machinery Engineer role.</w:t>
      </w:r>
    </w:p>
    <w:p>
      <w:pPr>
        <w:spacing w:before="80" w:after="200" w:line="240" w:lineRule="auto"/>
      </w:pPr>
      <w:r>
        <w:rPr>
          <w:rFonts w:ascii="Calibri" w:hAnsi="Calibri"/>
          <w:b w:val="0"/>
          <w:i w:val="0"/>
          <w:color w:val="1A1A1A"/>
          <w:sz w:val="19"/>
        </w:rPr>
        <w:t>Yours sincerely,</w:t>
      </w:r>
    </w:p>
    <w:p>
      <w:pPr>
        <w:spacing w:before="0" w:after="0" w:line="240" w:lineRule="auto"/>
      </w:pPr>
      <w:r>
        <w:rPr>
          <w:rFonts w:ascii="Calibri" w:hAnsi="Calibri"/>
          <w:b/>
          <w:i w:val="0"/>
          <w:color w:val="1A1A1A"/>
          <w:sz w:val="19"/>
        </w:rPr>
        <w:t>Chukwuemeka Osmund Azodo</w:t>
      </w:r>
    </w:p>
    <w:sectPr w:rsidR="00FC693F" w:rsidRPr="0006063C" w:rsidSect="00034616">
      <w:pgSz w:w="12240" w:h="15840"/>
      <w:pgMar w:top="567" w:right="992" w:bottom="567" w:left="9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Cover Letter</dc:title>
  <dc:subject/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