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Calibri" w:hAnsi="Calibri"/>
          <w:b/>
          <w:i w:val="0"/>
          <w:color w:val="12304F"/>
          <w:sz w:val="38"/>
        </w:rPr>
        <w:t>CHUKWUEMEKA OSMUND AZODO</w:t>
      </w:r>
    </w:p>
    <w:p>
      <w:pPr>
        <w:spacing w:before="0" w:after="40" w:line="240" w:lineRule="auto"/>
        <w:jc w:val="center"/>
      </w:pPr>
      <w:r>
        <w:rPr>
          <w:rFonts w:ascii="Calibri" w:hAnsi="Calibri"/>
          <w:b/>
          <w:i w:val="0"/>
          <w:color w:val="1F5C8B"/>
          <w:sz w:val="21"/>
        </w:rPr>
        <w:t>MACHINERY ENGINEER  |  ROTATING EQUIPMENT, CONTROLS &amp; RELIABILITY  |  OIL &amp; GAS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B.Eng Mechanical Engineering  |  ASQ Certified Reliability Engineer (CRE)  |  COREN R.Engr  |  ASME, SPE, NSE, ASQ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+234 703 087 2333  |  azodoemeka@gmail.com  |  www.linkedin.com/in/azodoemeka  |  Eket, Akwa Ibom, Nigeria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BOSIET with CA-EBS (valid to 2029)  |  Offshore Safety Permit (OSP)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PROFILE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Mechanical engineer with </w:t>
      </w:r>
      <w:r>
        <w:rPr>
          <w:rFonts w:ascii="Calibri" w:hAnsi="Calibri"/>
          <w:b/>
          <w:i w:val="0"/>
          <w:color w:val="1A1A1A"/>
          <w:sz w:val="17"/>
        </w:rPr>
        <w:t>10+ years' experience</w:t>
      </w:r>
      <w:r>
        <w:rPr>
          <w:rFonts w:ascii="Calibri" w:hAnsi="Calibri"/>
          <w:b w:val="0"/>
          <w:i w:val="0"/>
          <w:color w:val="1A1A1A"/>
          <w:sz w:val="17"/>
        </w:rPr>
        <w:t xml:space="preserve"> in machinery and rotating equipment engineering across offshore gas processing, NGL trains, associated gas gathering and gas-fired power generation; currently the </w:t>
      </w:r>
      <w:r>
        <w:rPr>
          <w:rFonts w:ascii="Calibri" w:hAnsi="Calibri"/>
          <w:b/>
          <w:i w:val="0"/>
          <w:color w:val="1A1A1A"/>
          <w:sz w:val="17"/>
        </w:rPr>
        <w:t>Machinery Engineer for the Oso Gas Hub</w:t>
      </w:r>
      <w:r>
        <w:rPr>
          <w:rFonts w:ascii="Calibri" w:hAnsi="Calibri"/>
          <w:b w:val="0"/>
          <w:i w:val="0"/>
          <w:color w:val="1A1A1A"/>
          <w:sz w:val="17"/>
        </w:rPr>
        <w:t xml:space="preserve">, the largest offshore gas processing facility in the Seplat/JV portfolio and part of the former </w:t>
      </w:r>
      <w:r>
        <w:rPr>
          <w:rFonts w:ascii="Calibri" w:hAnsi="Calibri"/>
          <w:b/>
          <w:i w:val="0"/>
          <w:color w:val="1A1A1A"/>
          <w:sz w:val="17"/>
        </w:rPr>
        <w:t>Mobil Producing Nigeria</w:t>
      </w:r>
      <w:r>
        <w:rPr>
          <w:rFonts w:ascii="Calibri" w:hAnsi="Calibri"/>
          <w:b w:val="0"/>
          <w:i w:val="0"/>
          <w:color w:val="1A1A1A"/>
          <w:sz w:val="17"/>
        </w:rPr>
        <w:t xml:space="preserve"> asset base, whose standards and work processes remain ExxonMobil-legacy. Safeguards </w:t>
      </w:r>
      <w:r>
        <w:rPr>
          <w:rFonts w:ascii="Calibri" w:hAnsi="Calibri"/>
          <w:b/>
          <w:i w:val="0"/>
          <w:color w:val="1A1A1A"/>
          <w:sz w:val="17"/>
        </w:rPr>
        <w:t>machinery reliability and availability</w:t>
      </w:r>
      <w:r>
        <w:rPr>
          <w:rFonts w:ascii="Calibri" w:hAnsi="Calibri"/>
          <w:b w:val="0"/>
          <w:i w:val="0"/>
          <w:color w:val="1A1A1A"/>
          <w:sz w:val="17"/>
        </w:rPr>
        <w:t xml:space="preserve"> through daily review of equipment performance: vibration, lube-oil analysis, compressor maps, turbine parameters and pump curves, via SolarInsight, Seeq and PI XHQ. </w:t>
      </w:r>
      <w:r>
        <w:rPr>
          <w:rFonts w:ascii="Calibri" w:hAnsi="Calibri"/>
          <w:b/>
          <w:i w:val="0"/>
          <w:color w:val="1A1A1A"/>
          <w:sz w:val="17"/>
        </w:rPr>
        <w:t>Technical lead for machinery troubleshooting and recovery, including root cause analysis of complex failures</w:t>
      </w:r>
      <w:r>
        <w:rPr>
          <w:rFonts w:ascii="Calibri" w:hAnsi="Calibri"/>
          <w:b w:val="0"/>
          <w:i w:val="0"/>
          <w:color w:val="1A1A1A"/>
          <w:sz w:val="17"/>
        </w:rPr>
        <w:t xml:space="preserve">; screens opportunity and exposure risk and contributes to detailed risk assessments; reviews equipment and system changes, specifications and deviations; and supports FAT/SAT, commissioning and start-up. Experienced with </w:t>
      </w:r>
      <w:r>
        <w:rPr>
          <w:rFonts w:ascii="Calibri" w:hAnsi="Calibri"/>
          <w:b/>
          <w:i w:val="0"/>
          <w:color w:val="1A1A1A"/>
          <w:sz w:val="17"/>
        </w:rPr>
        <w:t>machinery controls and protection systems</w:t>
      </w:r>
      <w:r>
        <w:rPr>
          <w:rFonts w:ascii="Calibri" w:hAnsi="Calibri"/>
          <w:b w:val="0"/>
          <w:i w:val="0"/>
          <w:color w:val="1A1A1A"/>
          <w:sz w:val="17"/>
        </w:rPr>
        <w:t xml:space="preserve"> (Honeywell CCC anti-surge), and interfaces daily with operations, maintenance, inspection and OEMs.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CORE TECHNICAL COMPETENCIES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Rotating Equipment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 xml:space="preserve">Centrifugal gas compressors (HP/LP, recompressors) • Turbo-expander and booster-compressor trains • Industrial gas turbines • Steam turbines • API 610 centrifugal and cryogenic pumps • Diesel engine drivers • Screw and reciprocating air compressors • Dry-gas and mechanical seals, journal/thrust bearings, couplings, lube-oil and seal-gas systems </w:t>
            </w:r>
            <w:r>
              <w:rPr>
                <w:rFonts w:ascii="Calibri" w:hAnsi="Calibri"/>
                <w:b/>
                <w:i w:val="0"/>
                <w:color w:val="1A1A1A"/>
                <w:sz w:val="16"/>
              </w:rPr>
              <w:t>(OEMs and models listed on page 3)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Health Assessment &amp; Surveillance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Vibration analysis (ISO 10816/20816, Cat-I) • Lube-oil sampling, elemental &amp; particle-count analysis • Infrared thermography • Videoscope/borescope inspection • Performance monitoring via compressor maps, turbine heat rate and pump curves • Deviation flagging, trending and health reporting to stakeholders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Digital Tools &amp; Programs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SolarInsight • Seeq • PI / PI XHQ historian &amp; dashboards • Honeywell CCC anti-surge and turbomachinery control • SAP PM (notifications, work orders, strategy) • CMMS/EAM data quality • IIoT sensor-to-cloud (Modbus, OPC-UA) • Python/analytics and AI-assisted failure prediction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Reliability &amp; Problem Solving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Root Cause Failure Analysis (RCFA) • RCA (5-Why, Fishbone, Fault Tree) • FMEA / RCM • Crow-AMSAA reliability-growth and Weibull analysis • Bad-actor and MTBF analysis • Criticality ranking • Reliability improvement and defect-elimination programmes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Projects, Brownfield &amp; Commissioning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Major overhaul planning and execution: gas and steam turbines, compressors, pumps, engines • Brownfield verifications • Review and update of specifications • Engineering surveillance (QA/QC) • Technical review of vendor documents, data sheets and deviations • Machinery FAT/SAT witnessing • Commissioning and start-up support • PSSR enhancement (off-skid activity capture) and execution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Operations Interface &amp; HSE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Operations/maintenance decision support • Shutdown &amp; turnaround scope optimisation • Risk assessment, HAZID/JSA participation • Permit to Work, LOTO, SIMOPS • OEM and vendor coordination • Multi-discipline technical support and mentoring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Standards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API 610 • API 614 • API 617 • ASME PTC-22 • ISO 10816 / 20816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EXPERIENCE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Machinery Engineer Specialist II, Offshore Asset Engineering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May 2025 – Present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 xml:space="preserve">Amaiden Energy Nigeria Ltd, seconded to </w:t>
      </w:r>
      <w:r>
        <w:rPr>
          <w:rFonts w:ascii="Calibri" w:hAnsi="Calibri"/>
          <w:b/>
          <w:i/>
          <w:color w:val="3F4A54"/>
          <w:sz w:val="17"/>
        </w:rPr>
        <w:t>Seplat Energy Producing Nigeria Unlimited</w:t>
      </w:r>
      <w:r>
        <w:rPr>
          <w:rFonts w:ascii="Calibri" w:hAnsi="Calibri"/>
          <w:b w:val="0"/>
          <w:i/>
          <w:color w:val="3F4A54"/>
          <w:sz w:val="17"/>
        </w:rPr>
        <w:t xml:space="preserve"> (JV offshore assets: Oso Gas Hub, BRT, UBIT)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Provides rotating equipment and reliability engineering support across three offshore assets; deployed February 2026 as the dedicated </w:t>
      </w:r>
      <w:r>
        <w:rPr>
          <w:rFonts w:ascii="Calibri" w:hAnsi="Calibri"/>
          <w:b/>
          <w:i w:val="0"/>
          <w:color w:val="1A1A1A"/>
          <w:sz w:val="17"/>
        </w:rPr>
        <w:t>Machinery Engineer for the Oso Gas Hub</w:t>
      </w:r>
      <w:r>
        <w:rPr>
          <w:rFonts w:ascii="Calibri" w:hAnsi="Calibri"/>
          <w:b w:val="0"/>
          <w:i w:val="0"/>
          <w:color w:val="1A1A1A"/>
          <w:sz w:val="17"/>
        </w:rPr>
        <w:t xml:space="preserve"> (120 MMSCFD sales gas + NGL export, expanding to 240 MMSCFD), covering top-tier machinery (HP/LP compressors, recompressors, turbo-expanders, cryogenic pumps), utilities (gas turbine generators, firewater pumps, air compressors) and the NGL fractionation train (de-ethaniser, de-propaniser, de-butaniser).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7"/>
        </w:rPr>
        <w:t>Equipment Health Surveillance &amp; Technical Support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Run periodic </w:t>
      </w:r>
      <w:r>
        <w:rPr>
          <w:rFonts w:ascii="Calibri" w:hAnsi="Calibri"/>
          <w:b/>
          <w:i w:val="0"/>
          <w:color w:val="1A1A1A"/>
          <w:sz w:val="17"/>
        </w:rPr>
        <w:t>health assessment surveillance of critical rotating equipment</w:t>
      </w:r>
      <w:r>
        <w:rPr>
          <w:rFonts w:ascii="Calibri" w:hAnsi="Calibri"/>
          <w:b w:val="0"/>
          <w:i w:val="0"/>
          <w:color w:val="1A1A1A"/>
          <w:sz w:val="17"/>
        </w:rPr>
        <w:t>: review vibration spectra and trends, lube-oil analysis results, compressor performance maps, turbine parameters and pump deliverability curves, and issue analyses and recommendations to operations, maintenance and asset management for every deviation.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Exploit digital solutions (</w:t>
      </w:r>
      <w:r>
        <w:rPr>
          <w:rFonts w:ascii="Calibri" w:hAnsi="Calibri"/>
          <w:b/>
          <w:i w:val="0"/>
          <w:color w:val="1A1A1A"/>
          <w:sz w:val="17"/>
        </w:rPr>
        <w:t>SolarInsight, Seeq, PI XHQ</w:t>
      </w:r>
      <w:r>
        <w:rPr>
          <w:rFonts w:ascii="Calibri" w:hAnsi="Calibri"/>
          <w:b w:val="0"/>
          <w:i w:val="0"/>
          <w:color w:val="1A1A1A"/>
          <w:sz w:val="17"/>
        </w:rPr>
        <w:t>) to trend machinery condition and process parameters, converting raw data into early-warning calls that prevent unplanned trips and deferment.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Act as the discipline reference point for other engineering and non-engineering functions: process, instrumentation/controls, inspection, operations, planning, procurement and finance, providing rotating-equipment technical input, spares criticality advice and specification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Provide interim </w:t>
      </w:r>
      <w:r>
        <w:rPr>
          <w:rFonts w:ascii="Calibri" w:hAnsi="Calibri"/>
          <w:b/>
          <w:i w:val="0"/>
          <w:color w:val="1A1A1A"/>
          <w:sz w:val="17"/>
        </w:rPr>
        <w:t>Asset Engineer coverage</w:t>
      </w:r>
      <w:r>
        <w:rPr>
          <w:rFonts w:ascii="Calibri" w:hAnsi="Calibri"/>
          <w:b w:val="0"/>
          <w:i w:val="0"/>
          <w:color w:val="1A1A1A"/>
          <w:sz w:val="17"/>
        </w:rPr>
        <w:t>, extending beyond machinery into production optimisation, process stabilisation and non-machinery plant systems, ensuring uninterrupted technical support across the facility.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7"/>
        </w:rPr>
        <w:t>Machinery Problem Resolution, RCFA &amp; Investigations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LP gas compressor (130 MMSCFD, 1,440+ psi) severe vibration after bundle change-out:</w:t>
      </w:r>
      <w:r>
        <w:rPr>
          <w:rFonts w:ascii="Calibri" w:hAnsi="Calibri"/>
          <w:b w:val="0"/>
          <w:i w:val="0"/>
          <w:color w:val="1A1A1A"/>
          <w:sz w:val="17"/>
        </w:rPr>
        <w:t xml:space="preserve"> led the multi-discipline RCA with OEM and in-house teams: mapped contamination paths, ran sectioned borescope inspections of cooler bundles, identified debris-induced rotor unbalance, then directed process piping cleaning, lube-oil flushing and re-inspection. Machine restored to acceptable ISO vibration limits and returned to service.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HP gas compression system (120 MMSCFD, 5,500+ psi):</w:t>
      </w:r>
      <w:r>
        <w:rPr>
          <w:rFonts w:ascii="Calibri" w:hAnsi="Calibri"/>
          <w:b w:val="0"/>
          <w:i w:val="0"/>
          <w:color w:val="1A1A1A"/>
          <w:sz w:val="17"/>
        </w:rPr>
        <w:t xml:space="preserve"> developed and drove the restoration strategy for the facility's most critical train, safeguarding continuity of gas export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15-year fleet-wide compressor reliability closeout:</w:t>
      </w:r>
      <w:r>
        <w:rPr>
          <w:rFonts w:ascii="Calibri" w:hAnsi="Calibri"/>
          <w:b w:val="0"/>
          <w:i w:val="0"/>
          <w:color w:val="1A1A1A"/>
          <w:sz w:val="17"/>
        </w:rPr>
        <w:t xml:space="preserve"> led a data-driven RCFA (2011–2026) using pooled failure-rate and </w:t>
      </w:r>
      <w:r>
        <w:rPr>
          <w:rFonts w:ascii="Calibri" w:hAnsi="Calibri"/>
          <w:b/>
          <w:i w:val="0"/>
          <w:color w:val="1A1A1A"/>
          <w:sz w:val="17"/>
        </w:rPr>
        <w:t>Crow-AMSAA reliability-growth analysis</w:t>
      </w:r>
      <w:r>
        <w:rPr>
          <w:rFonts w:ascii="Calibri" w:hAnsi="Calibri"/>
          <w:b w:val="0"/>
          <w:i w:val="0"/>
          <w:color w:val="1A1A1A"/>
          <w:sz w:val="17"/>
        </w:rPr>
        <w:t>, showing the affected compressors failing ~17× more often than a comparable benchmark unit on the same platform. Root-caused the shortfall to a wrong-specification filter element in a housing built for now-discontinued OEM hardware, predating the original 2011 investigation. Engaged the OEM and an alternative supplier on a validated fix, packaged into an eleven-action closeout with named owners and dates.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LPA compressor bearing rust contamination:</w:t>
      </w:r>
      <w:r>
        <w:rPr>
          <w:rFonts w:ascii="Calibri" w:hAnsi="Calibri"/>
          <w:b w:val="0"/>
          <w:i w:val="0"/>
          <w:color w:val="1A1A1A"/>
          <w:sz w:val="17"/>
        </w:rPr>
        <w:t xml:space="preserve"> compared oil signatures across the holding tank, reservoir, pre/post-filtration points and overhead tanks to isolate the source. Fill-and-drain gave no improvement, so escalated to manhole entry and pulse jetting, recovering a thick paste of dirt and rust likely dating to the unit's 1995 commissioning.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Depropaniser pump chronic failures (BRT):</w:t>
      </w:r>
      <w:r>
        <w:rPr>
          <w:rFonts w:ascii="Calibri" w:hAnsi="Calibri"/>
          <w:b w:val="0"/>
          <w:i w:val="0"/>
          <w:color w:val="1A1A1A"/>
          <w:sz w:val="17"/>
        </w:rPr>
        <w:t xml:space="preserve"> RCFA plus an </w:t>
      </w:r>
      <w:r>
        <w:rPr>
          <w:rFonts w:ascii="Calibri" w:hAnsi="Calibri"/>
          <w:b/>
          <w:i w:val="0"/>
          <w:color w:val="1A1A1A"/>
          <w:sz w:val="17"/>
        </w:rPr>
        <w:t>API 610</w:t>
      </w:r>
      <w:r>
        <w:rPr>
          <w:rFonts w:ascii="Calibri" w:hAnsi="Calibri"/>
          <w:b w:val="0"/>
          <w:i w:val="0"/>
          <w:color w:val="1A1A1A"/>
          <w:sz w:val="17"/>
        </w:rPr>
        <w:t xml:space="preserve"> review of hydraulic selection, mechanical seal configuration and operating envelope proved the pump was running outside its design point; corrective actions substantially extended run-life and closed out a repeat-failure bad actor.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Foundation cracking across multiple pumps and generators (BRT):</w:t>
      </w:r>
      <w:r>
        <w:rPr>
          <w:rFonts w:ascii="Calibri" w:hAnsi="Calibri"/>
          <w:b w:val="0"/>
          <w:i w:val="0"/>
          <w:color w:val="1A1A1A"/>
          <w:sz w:val="17"/>
        </w:rPr>
        <w:t xml:space="preserve"> led the RCA, established the causal chain and implemented structural reinforcement that restored integrity to the affected rotating equipment foundations.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Solar Taurus 60 gas turbine generator failure-to-crank:</w:t>
      </w:r>
      <w:r>
        <w:rPr>
          <w:rFonts w:ascii="Calibri" w:hAnsi="Calibri"/>
          <w:b w:val="0"/>
          <w:i w:val="0"/>
          <w:color w:val="1A1A1A"/>
          <w:sz w:val="17"/>
        </w:rPr>
        <w:t xml:space="preserve"> supported diagnosis and corrective action with the OEM, restoring power generation availability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Firewater diesel engine vibration (UBIT):</w:t>
      </w:r>
      <w:r>
        <w:rPr>
          <w:rFonts w:ascii="Calibri" w:hAnsi="Calibri"/>
          <w:b w:val="0"/>
          <w:i w:val="0"/>
          <w:color w:val="1A1A1A"/>
          <w:sz w:val="17"/>
        </w:rPr>
        <w:t xml:space="preserve"> resolved a long-standing vibration problem on a safety-critical package and validated performance against pump-curve criteria during deliverability testing.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Work with operations, maintenance, inspection and electrical teams to resolve </w:t>
      </w:r>
      <w:r>
        <w:rPr>
          <w:rFonts w:ascii="Calibri" w:hAnsi="Calibri"/>
          <w:b/>
          <w:i w:val="0"/>
          <w:color w:val="1A1A1A"/>
          <w:sz w:val="17"/>
        </w:rPr>
        <w:t>machinery vibration problems across pumps, diesel engines and electric motor drivers</w:t>
      </w:r>
      <w:r>
        <w:rPr>
          <w:rFonts w:ascii="Calibri" w:hAnsi="Calibri"/>
          <w:b w:val="0"/>
          <w:i w:val="0"/>
          <w:color w:val="1A1A1A"/>
          <w:sz w:val="17"/>
        </w:rPr>
        <w:t xml:space="preserve"> on several offshore platforms and onshore plants: field diagnosis through spectra, phase and alignment checks, corrective action, and post-repair verification against ISO limits.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7"/>
        </w:rPr>
        <w:t>Risk, Change Review, Projects &amp; Start-up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Contribute to </w:t>
      </w:r>
      <w:r>
        <w:rPr>
          <w:rFonts w:ascii="Calibri" w:hAnsi="Calibri"/>
          <w:b/>
          <w:i w:val="0"/>
          <w:color w:val="1A1A1A"/>
          <w:sz w:val="17"/>
        </w:rPr>
        <w:t>risk assessments, HAZID and safety reviews</w:t>
      </w:r>
      <w:r>
        <w:rPr>
          <w:rFonts w:ascii="Calibri" w:hAnsi="Calibri"/>
          <w:b w:val="0"/>
          <w:i w:val="0"/>
          <w:color w:val="1A1A1A"/>
          <w:sz w:val="17"/>
        </w:rPr>
        <w:t xml:space="preserve"> for machinery interventions, and prepare Lessons Learned under a </w:t>
      </w:r>
      <w:r>
        <w:rPr>
          <w:rFonts w:ascii="Calibri" w:hAnsi="Calibri"/>
          <w:b/>
          <w:i w:val="0"/>
          <w:color w:val="1A1A1A"/>
          <w:sz w:val="17"/>
        </w:rPr>
        <w:t>PDRR (Prevent, Detect, Respond, Recover)</w:t>
      </w:r>
      <w:r>
        <w:rPr>
          <w:rFonts w:ascii="Calibri" w:hAnsi="Calibri"/>
          <w:b w:val="0"/>
          <w:i w:val="0"/>
          <w:color w:val="1A1A1A"/>
          <w:sz w:val="17"/>
        </w:rPr>
        <w:t xml:space="preserve"> framework to prevent recurrence.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Review equipment and system changes (MOC) for their effect on reliability, operability and maintainability; analyse deviations from specification and recommend accept/reject positions.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Strengthened the facility </w:t>
      </w:r>
      <w:r>
        <w:rPr>
          <w:rFonts w:ascii="Calibri" w:hAnsi="Calibri"/>
          <w:b/>
          <w:i w:val="0"/>
          <w:color w:val="1A1A1A"/>
          <w:sz w:val="17"/>
        </w:rPr>
        <w:t>Pre-Startup Safety Review (PSSR)</w:t>
      </w:r>
      <w:r>
        <w:rPr>
          <w:rFonts w:ascii="Calibri" w:hAnsi="Calibri"/>
          <w:b w:val="0"/>
          <w:i w:val="0"/>
          <w:color w:val="1A1A1A"/>
          <w:sz w:val="17"/>
        </w:rPr>
        <w:t xml:space="preserve"> process to capture previously uncaptured off-skid maintenance activities, and now tailor it to each bundle change-out, which typically carries non-standard off-skid scope, verifying safe restart readiness after maintenance and shutdowns.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Support shutdown and turnaround planning with an emphasis on </w:t>
      </w:r>
      <w:r>
        <w:rPr>
          <w:rFonts w:ascii="Calibri" w:hAnsi="Calibri"/>
          <w:b/>
          <w:i w:val="0"/>
          <w:color w:val="1A1A1A"/>
          <w:sz w:val="17"/>
        </w:rPr>
        <w:t>optimising machinery scope and duration</w:t>
      </w:r>
      <w:r>
        <w:rPr>
          <w:rFonts w:ascii="Calibri" w:hAnsi="Calibri"/>
          <w:b w:val="0"/>
          <w:i w:val="0"/>
          <w:color w:val="1A1A1A"/>
          <w:sz w:val="17"/>
        </w:rPr>
        <w:t>, and provide start-up, commissioning and OEM coordination for critical rotating equipment.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Steward </w:t>
      </w:r>
      <w:r>
        <w:rPr>
          <w:rFonts w:ascii="Calibri" w:hAnsi="Calibri"/>
          <w:b/>
          <w:i w:val="0"/>
          <w:color w:val="1A1A1A"/>
          <w:sz w:val="17"/>
        </w:rPr>
        <w:t>safe and timely execution of the mechanical scope</w:t>
      </w:r>
      <w:r>
        <w:rPr>
          <w:rFonts w:ascii="Calibri" w:hAnsi="Calibri"/>
          <w:b w:val="0"/>
          <w:i w:val="0"/>
          <w:color w:val="1A1A1A"/>
          <w:sz w:val="17"/>
        </w:rPr>
        <w:t xml:space="preserve"> for the 120 → 240 MMSCFD expansion: HP 1st-stage wet seal change-out, compressor reconfiguration for export through the 1st stage, decommissioning of the 2nd-stage compressor and associated loops, and gas generator change-out with associated off-skid activities.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Maintain an appreciable record of identifying and following up on safety hazards under Seplat's </w:t>
      </w:r>
      <w:r>
        <w:rPr>
          <w:rFonts w:ascii="Calibri" w:hAnsi="Calibri"/>
          <w:b/>
          <w:i w:val="0"/>
          <w:color w:val="1A1A1A"/>
          <w:sz w:val="17"/>
        </w:rPr>
        <w:t>Hazard Identification &amp; Control Scheme (SHICS)</w:t>
      </w:r>
      <w:r>
        <w:rPr>
          <w:rFonts w:ascii="Calibri" w:hAnsi="Calibri"/>
          <w:b w:val="0"/>
          <w:i w:val="0"/>
          <w:color w:val="1A1A1A"/>
          <w:sz w:val="17"/>
        </w:rPr>
        <w:t>, using the relevant digital reporting tools, with consistent commendation on several occasions.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Manager, Business Innovations, Technology &amp; Efficiency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Jul 2022 – May 2025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Group, multi-site gas turbine power generation fired on natural and associated gas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Led </w:t>
      </w:r>
      <w:r>
        <w:rPr>
          <w:rFonts w:ascii="Calibri" w:hAnsi="Calibri"/>
          <w:b/>
          <w:i w:val="0"/>
          <w:color w:val="1A1A1A"/>
          <w:sz w:val="17"/>
        </w:rPr>
        <w:t>Reliability-Centred Maintenance (RCM)</w:t>
      </w:r>
      <w:r>
        <w:rPr>
          <w:rFonts w:ascii="Calibri" w:hAnsi="Calibri"/>
          <w:b w:val="0"/>
          <w:i w:val="0"/>
          <w:color w:val="1A1A1A"/>
          <w:sz w:val="17"/>
        </w:rPr>
        <w:t xml:space="preserve"> deployment across the generating fleet, improving availability and MTBF of critical rotating equipment through revised strategies and defect elimination.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Supervised </w:t>
      </w:r>
      <w:r>
        <w:rPr>
          <w:rFonts w:ascii="Calibri" w:hAnsi="Calibri"/>
          <w:b/>
          <w:i w:val="0"/>
          <w:color w:val="1A1A1A"/>
          <w:sz w:val="17"/>
        </w:rPr>
        <w:t>gas turbine performance testing to ASME PTC-22</w:t>
      </w:r>
      <w:r>
        <w:rPr>
          <w:rFonts w:ascii="Calibri" w:hAnsi="Calibri"/>
          <w:b w:val="0"/>
          <w:i w:val="0"/>
          <w:color w:val="1A1A1A"/>
          <w:sz w:val="17"/>
        </w:rPr>
        <w:t>: power output, heat rate and thermal efficiency verification, and used the results to drive degradation-recovery and washing decisions.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Managed OEM </w:t>
      </w:r>
      <w:r>
        <w:rPr>
          <w:rFonts w:ascii="Calibri" w:hAnsi="Calibri"/>
          <w:b/>
          <w:i w:val="0"/>
          <w:color w:val="1A1A1A"/>
          <w:sz w:val="17"/>
        </w:rPr>
        <w:t>Factory Acceptance Tests (FAT)</w:t>
      </w:r>
      <w:r>
        <w:rPr>
          <w:rFonts w:ascii="Calibri" w:hAnsi="Calibri"/>
          <w:b w:val="0"/>
          <w:i w:val="0"/>
          <w:color w:val="1A1A1A"/>
          <w:sz w:val="17"/>
        </w:rPr>
        <w:t xml:space="preserve"> for critical rotating equipment, witnessing performance and mechanical running tests and closing out punch items before shipment.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Seconded as </w:t>
      </w:r>
      <w:r>
        <w:rPr>
          <w:rFonts w:ascii="Calibri" w:hAnsi="Calibri"/>
          <w:b/>
          <w:i w:val="0"/>
          <w:color w:val="1A1A1A"/>
          <w:sz w:val="17"/>
        </w:rPr>
        <w:t>Lead Mechanical/Reliability Engineer</w:t>
      </w:r>
      <w:r>
        <w:rPr>
          <w:rFonts w:ascii="Calibri" w:hAnsi="Calibri"/>
          <w:b w:val="0"/>
          <w:i w:val="0"/>
          <w:color w:val="1A1A1A"/>
          <w:sz w:val="17"/>
        </w:rPr>
        <w:t xml:space="preserve"> for the restart of the Imo River Associated Gas Gathering (AGG) plant, an upstream associated-gas facility, after roughly two years of prolonged downtime: pre-commissioning checks, machinery alignment and verification, first fire and load-up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Designed and deployed </w:t>
      </w:r>
      <w:r>
        <w:rPr>
          <w:rFonts w:ascii="Calibri" w:hAnsi="Calibri"/>
          <w:b/>
          <w:i w:val="0"/>
          <w:color w:val="1A1A1A"/>
          <w:sz w:val="17"/>
        </w:rPr>
        <w:t>IIoT-based condition monitoring and predictive maintenance</w:t>
      </w:r>
      <w:r>
        <w:rPr>
          <w:rFonts w:ascii="Calibri" w:hAnsi="Calibri"/>
          <w:b w:val="0"/>
          <w:i w:val="0"/>
          <w:color w:val="1A1A1A"/>
          <w:sz w:val="17"/>
        </w:rPr>
        <w:t xml:space="preserve"> for gas turbines and compressors, enabling real-time machinery health visibility and delivering ~10% operational cost savings.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Cut compressor wash downtime by </w:t>
      </w:r>
      <w:r>
        <w:rPr>
          <w:rFonts w:ascii="Calibri" w:hAnsi="Calibri"/>
          <w:b/>
          <w:i w:val="0"/>
          <w:color w:val="1A1A1A"/>
          <w:sz w:val="17"/>
        </w:rPr>
        <w:t>more than 24 hours</w:t>
      </w:r>
      <w:r>
        <w:rPr>
          <w:rFonts w:ascii="Calibri" w:hAnsi="Calibri"/>
          <w:b w:val="0"/>
          <w:i w:val="0"/>
          <w:color w:val="1A1A1A"/>
          <w:sz w:val="17"/>
        </w:rPr>
        <w:t xml:space="preserve"> per event through procedure and scope optimisation.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Recognised for safety leadership: </w:t>
      </w:r>
      <w:r>
        <w:rPr>
          <w:rFonts w:ascii="Calibri" w:hAnsi="Calibri"/>
          <w:b/>
          <w:i w:val="0"/>
          <w:color w:val="1A1A1A"/>
          <w:sz w:val="17"/>
        </w:rPr>
        <w:t>Safety Sentinel</w:t>
      </w:r>
      <w:r>
        <w:rPr>
          <w:rFonts w:ascii="Calibri" w:hAnsi="Calibri"/>
          <w:b w:val="0"/>
          <w:i w:val="0"/>
          <w:color w:val="1A1A1A"/>
          <w:sz w:val="17"/>
        </w:rPr>
        <w:t xml:space="preserve"> and </w:t>
      </w:r>
      <w:r>
        <w:rPr>
          <w:rFonts w:ascii="Calibri" w:hAnsi="Calibri"/>
          <w:b/>
          <w:i w:val="0"/>
          <w:color w:val="1A1A1A"/>
          <w:sz w:val="17"/>
        </w:rPr>
        <w:t>Safety Advocate of the Year</w:t>
      </w:r>
      <w:r>
        <w:rPr>
          <w:rFonts w:ascii="Calibri" w:hAnsi="Calibri"/>
          <w:b w:val="0"/>
          <w:i w:val="0"/>
          <w:color w:val="1A1A1A"/>
          <w:sz w:val="17"/>
        </w:rPr>
        <w:t xml:space="preserve"> awards (2023) for consistent hazard identification and follow-up.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Team Lead, Efficiency &amp; Innovation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Sep 2019 – Jun 2022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Led major </w:t>
      </w:r>
      <w:r>
        <w:rPr>
          <w:rFonts w:ascii="Calibri" w:hAnsi="Calibri"/>
          <w:b/>
          <w:i w:val="0"/>
          <w:color w:val="1A1A1A"/>
          <w:sz w:val="17"/>
        </w:rPr>
        <w:t>gas turbine and compressor overhauls</w:t>
      </w:r>
      <w:r>
        <w:rPr>
          <w:rFonts w:ascii="Calibri" w:hAnsi="Calibri"/>
          <w:b w:val="0"/>
          <w:i w:val="0"/>
          <w:color w:val="1A1A1A"/>
          <w:sz w:val="17"/>
        </w:rPr>
        <w:t>: planning, clearance verification, rotor and bearing inspection, alignment and re-commissioning, delivering annual savings above NGN 10 million through improved spares management and maintenance planning.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Chaired cross-functional </w:t>
      </w:r>
      <w:r>
        <w:rPr>
          <w:rFonts w:ascii="Calibri" w:hAnsi="Calibri"/>
          <w:b/>
          <w:i w:val="0"/>
          <w:color w:val="1A1A1A"/>
          <w:sz w:val="17"/>
        </w:rPr>
        <w:t>RCA investigations</w:t>
      </w:r>
      <w:r>
        <w:rPr>
          <w:rFonts w:ascii="Calibri" w:hAnsi="Calibri"/>
          <w:b w:val="0"/>
          <w:i w:val="0"/>
          <w:color w:val="1A1A1A"/>
          <w:sz w:val="17"/>
        </w:rPr>
        <w:t xml:space="preserve"> into major turbomachinery failures and drove corrective actions that reduced repeat failures.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Built real-time plant monitoring dashboards giving operations and maintenance immediate visibility of machinery health, vibration trends and process deviations.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Coordinated emergency start-ups of critical turbine systems, minimising downtime and restoring generation.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Performance / QA-QC Engineer → Asst. Team Lead,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Nov 2015 – Sep 2019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Supervised maintenance of high-value turbomachinery and process equipment; delivered quality control during major inspections and overhauls to OEM and industry standards.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Applied condition monitoring: </w:t>
      </w:r>
      <w:r>
        <w:rPr>
          <w:rFonts w:ascii="Calibri" w:hAnsi="Calibri"/>
          <w:b/>
          <w:i w:val="0"/>
          <w:color w:val="1A1A1A"/>
          <w:sz w:val="17"/>
        </w:rPr>
        <w:t>vibration analysis, lube-oil analysis, thermography, dissolved gas analysis and motor current signature analysis</w:t>
      </w:r>
      <w:r>
        <w:rPr>
          <w:rFonts w:ascii="Calibri" w:hAnsi="Calibri"/>
          <w:b w:val="0"/>
          <w:i w:val="0"/>
          <w:color w:val="1A1A1A"/>
          <w:sz w:val="17"/>
        </w:rPr>
        <w:t>, to detect anomalies and prevent unplanned downtime.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Contributed to review and update of operations and maintenance procedures, strengthening safety protocols and process efficiency.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Graduate Engineer,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Aug 2014 – Aug 2015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Sahara Power Group, Egbin Power Plc (1,320 MW thermal station)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Participated in overhauls of steam turbines, gas turbines, diesel engines and balance-of-plant equipment (pumps, compressors, valves, steam traps, accumulators); gained hands-on exposure to demineralisation, water treatment, desalination and lube-oil/water chemistry systems.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Junior Engineer (Intern), Drillog Petro-Dynamics Ltd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Jun – Dec 2010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Maintained directional drilling motors and auto-torque equipment and performed QA/QC inspection of mud motors prior to rig deployment, first exposure to oil &amp; gas service operations.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Mechanical Trainee, Industrial Development Centre, Owerri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2008 &amp; 2009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Machining, bench work, precision alignment of rotating components and fault diagnosis using basic root cause techniques.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EDUCATION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M.Eng Mechanical Engineering (Thermo-Fluids), in view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Rivers State University, Port Harcourt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B.Eng Mechanical Engineering, Second Class Upper (2:1), 2012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Federal University of Technology, Owerri (FUTO)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ROTATING EQUIPMENT PORTFOLIO: OEMS &amp; MODELS SUPPORTED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Gas Turbines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Siemens SGT-600 • Solar Saturn, Centaur, Taurus and Mars families • GE Frame 5 (MS5001), Frame 9E (MS9001E) combined cycle and GT13E2 • Performance verification to ASME PTC-22; borescope, hot-section and mechanical maintenance support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Centrifugal Compressors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Siemens legacy Dresser-Rand centrifugal compressor family • HP trains to 5,500+ psi (120 MMSCFD) and LP trains to 1,440+ psi (130 MMSCFD) • Recompressors • Anti-surge and turbomachinery control (Honeywell CCC) • Seal-gas, dry-gas seal and lube-oil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Expanders &amp; Cryogenic Pumps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Turbo-expander / booster-compressor trains • Cryogenic pumps: Cryostar and Ebara Cryodynamics (Elliott Ebara) • NGL fractionation: de-ethaniser, de-propaniser, de-butaniser • Sales gas (C1/C2) and NGL (C3+) export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Pumps, Drivers &amp; Auxiliaries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API 610 centrifugal process pumps • Firewater diesel engine packages and deliverability testing • Steam turbines (Egbin 1,320 MW station) • Screw and reciprocating air compressors • Electric motor drivers and gearboxes • Lube-oil and seal-oil consoles, run-down tanks, coolers, filtration • Bearings, couplings, mechanical seals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CERTIFICATIONS &amp; PROFESSIONAL DEVELOPMENT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ASQ Certified Reliability Engineer (CRE),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Vibration Analysis Category I, Istec Academy,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Reliability Engineering Principles, Beina M&amp;R, 2024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Gas Turbine Performance, Entropy-Tech, 2021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Gas Turbine Mechanical Maintenance, Masaood John Brown, 2018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BOSIET with CA-EBS (2029) &amp; Offshore Safety Permit (OSP)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HSE Level I, II &amp; III (OSHA), HSETrain Intl., 2020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QHSE, Risk &amp; Sustainability Mgmt, IE Safetainability,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AI Advanced Applied Programme, Digital Regenesys, 2026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IBM AI Engineering, 2023 &amp; Generative AI and Agents, Johns Hopkins, 2026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MEMBERSHIPS &amp; RECOGNITION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American Society for Quality (ASQ),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Society of Petroleum Engineers (SPE), 2022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American Society of Mechanical Engineers (ASME), 2021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COREN Registered Engineer, 2019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Nigerian Society of Engineers (NSE), 2017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Safety Advocate of the Year, FIPL, 2023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Safety Sentinel Award, FIPL Trans-Amadi, 2023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1st Runner-Up, Sahara Group Innovation Hackathon, 2020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Chairman's Recognition for Innovation, Sahara Group, 2019</w:t>
            </w:r>
          </w:p>
        </w:tc>
      </w:tr>
    </w:tbl>
    <w:p>
      <w:pPr>
        <w:spacing w:before="0" w:after="40" w:line="240" w:lineRule="auto"/>
        <w:jc w:val="both"/>
      </w:pPr>
      <w:r>
        <w:rPr>
          <w:rFonts w:ascii="Calibri" w:hAnsi="Calibri"/>
          <w:b/>
          <w:i w:val="0"/>
          <w:color w:val="1A1A1A"/>
          <w:sz w:val="17"/>
        </w:rPr>
        <w:t>References:</w:t>
      </w:r>
      <w:r>
        <w:rPr>
          <w:rFonts w:ascii="Calibri" w:hAnsi="Calibri"/>
          <w:b w:val="0"/>
          <w:i w:val="0"/>
          <w:color w:val="1A1A1A"/>
          <w:sz w:val="17"/>
        </w:rPr>
        <w:t xml:space="preserve"> available on request.</w:t>
      </w:r>
    </w:p>
    <w:sectPr w:rsidR="00FC693F" w:rsidRPr="0006063C" w:rsidSect="00034616">
      <w:footerReference w:type="default" r:id="rId9"/>
      <w:pgSz w:w="12240" w:h="15840"/>
      <w:pgMar w:top="595" w:right="1020" w:bottom="595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3F4A54"/>
        <w:sz w:val="16"/>
      </w:rPr>
      <w:t>Chukwuemeka Osmund Azodo, Machinery Engineer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Chukwuemeka Osmund Azodo - CV - Rotating Equipment Engineer</dc:title>
  <dc:subject>Application: Rotating Equipment Engineer, QatarEnergy LNG (Ras Laffan)</dc:subject>
  <dc:creator>Chukwuemeka Osmund Azodo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