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 —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HP/LP centrifugal gas compressors (5,500+ psi), turbo-expanders, industrial gas turbines, cryogenic and API 610 pumps, diesel engines and lubrication/seal systems —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 — gas and steam turbines, compressors, pumps, engines • Technical review of vendor/engineering documents, data sheets and deviations • Machinery FAT/SAT witnessing • Pre-commissioning, commissioning and start-up support • PSSR development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 —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 —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review vibration spectra and trends, lube-oil analysis results, compressor performance maps, turbine parameters and pump deliverability curves —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 — process, instrumentation/controls, inspection, operations, planning, procurement and finance —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 —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 —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 —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 —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Developed and now steward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for turbines and compressors — verifying scope completion and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discipline support to the </w:t>
      </w:r>
      <w:r>
        <w:rPr>
          <w:rFonts w:ascii="Calibri" w:hAnsi="Calibri"/>
          <w:b/>
          <w:i w:val="0"/>
          <w:color w:val="1A1A1A"/>
          <w:sz w:val="17"/>
        </w:rPr>
        <w:t>120 → 240 MMSCFD expansion</w:t>
      </w:r>
      <w:r>
        <w:rPr>
          <w:rFonts w:ascii="Calibri" w:hAnsi="Calibri"/>
          <w:b w:val="0"/>
          <w:i w:val="0"/>
          <w:color w:val="1A1A1A"/>
          <w:sz w:val="17"/>
        </w:rPr>
        <w:t>, reviewing machinery selection and integration of new equipment into the existing gas processing and NGL trains.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 —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power output, heat rate and thermal efficiency verification —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 for the start-up of the Imo River Associated Gas Gathering (AGG) plant</w:t>
      </w:r>
      <w:r>
        <w:rPr>
          <w:rFonts w:ascii="Calibri" w:hAnsi="Calibri"/>
          <w:b w:val="0"/>
          <w:i w:val="0"/>
          <w:color w:val="1A1A1A"/>
          <w:sz w:val="17"/>
        </w:rPr>
        <w:t>, an upstream associated-gas facility —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planning, clearance verification, rotor and bearing inspection, alignment and re-commissioning —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 —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 xml:space="preserve"> —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 —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 —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 —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 —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 —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 —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 —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 —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 —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 —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 —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 —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 —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 —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 — Digital Regenesys,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 — Johns Hopkins, 2026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 —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 —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 —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 —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 —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