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7"/>
        </w:rPr>
        <w:t>10+ years' experience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in rotating equipment engineering across offshore gas processing, NGL trains, associated gas gathering and gas-fired power generation; currently the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7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7"/>
        </w:rPr>
        <w:t xml:space="preserve">: HP/LP centrifugal gas compressors (5,500+ psi), turbo-expanders, industrial gas turbines, cryogenic and API 610 pumps, diesel engines and lubrication/seal systems,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7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7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7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7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7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7"/>
        </w:rPr>
        <w:t>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Overhauls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execution: gas and steam turbines, compressors, pumps, engines • Technical review of vendor/engineering documents, data sheets and deviations • Machinery FAT/SAT witnessing • Pre-commissioning, commissioning and start-up support • PSSR enhancement (off-skid activity capture)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II,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Ltd,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Run periodic </w:t>
      </w:r>
      <w:r>
        <w:rPr>
          <w:rFonts w:ascii="Calibri" w:hAnsi="Calibri"/>
          <w:b/>
          <w:i w:val="0"/>
          <w:color w:val="1A1A1A"/>
          <w:sz w:val="17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7"/>
        </w:rPr>
        <w:t>: review vibration spectra and trends, lube-oil analysis results, compressor performance maps, turbine parameters and pump deliverability curves,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Exploit digital solutions (</w:t>
      </w:r>
      <w:r>
        <w:rPr>
          <w:rFonts w:ascii="Calibri" w:hAnsi="Calibri"/>
          <w:b/>
          <w:i w:val="0"/>
          <w:color w:val="1A1A1A"/>
          <w:sz w:val="17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7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Act as the discipline reference point for other engineering and non-engineering functions: process, instrumentation/controls, inspection, operations, planning, procurement and finance,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7"/>
        </w:rPr>
        <w:t>Asset Engineer coverage</w:t>
      </w:r>
      <w:r>
        <w:rPr>
          <w:rFonts w:ascii="Calibri" w:hAnsi="Calibri"/>
          <w:b w:val="0"/>
          <w:i w:val="0"/>
          <w:color w:val="1A1A1A"/>
          <w:sz w:val="17"/>
        </w:rPr>
        <w:t>, extending beyond machinery into production optimisation, process stabilisation and non-machinery plant systems,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multi-discipline RCA with OEM and in-house teams: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7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17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17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LPA compressor bearing rust contamination:</w:t>
      </w:r>
      <w:r>
        <w:rPr>
          <w:rFonts w:ascii="Calibri" w:hAnsi="Calibri"/>
          <w:b w:val="0"/>
          <w:i w:val="0"/>
          <w:color w:val="1A1A1A"/>
          <w:sz w:val="17"/>
        </w:rPr>
        <w:t xml:space="preserve"> compared oil signatures across the holding tank, reservoir, pre/post-filtration points and overhead tanks to isolate the source. Fill-and-drain gave no improvement, so escalated to manhole entry and pulse jetting, recovering a thick paste of dirt and rust likely dating to the unit's 1995 commissioning.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RCFA plus an </w:t>
      </w:r>
      <w:r>
        <w:rPr>
          <w:rFonts w:ascii="Calibri" w:hAnsi="Calibri"/>
          <w:b/>
          <w:i w:val="0"/>
          <w:color w:val="1A1A1A"/>
          <w:sz w:val="17"/>
        </w:rPr>
        <w:t>API 610</w:t>
      </w:r>
      <w:r>
        <w:rPr>
          <w:rFonts w:ascii="Calibri" w:hAnsi="Calibri"/>
          <w:b w:val="0"/>
          <w:i w:val="0"/>
          <w:color w:val="1A1A1A"/>
          <w:sz w:val="17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7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7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7"/>
        </w:rPr>
        <w:t xml:space="preserve"> on several offshore platforms and onshore plants: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Contribute to </w:t>
      </w:r>
      <w:r>
        <w:rPr>
          <w:rFonts w:ascii="Calibri" w:hAnsi="Calibri"/>
          <w:b/>
          <w:i w:val="0"/>
          <w:color w:val="1A1A1A"/>
          <w:sz w:val="17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7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7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Strengthened the facility </w:t>
      </w:r>
      <w:r>
        <w:rPr>
          <w:rFonts w:ascii="Calibri" w:hAnsi="Calibri"/>
          <w:b/>
          <w:i w:val="0"/>
          <w:color w:val="1A1A1A"/>
          <w:sz w:val="17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7"/>
        </w:rPr>
        <w:t xml:space="preserve"> process to capture previously uncaptured off-skid maintenance activities, and now tailor it to each bundle change-out, which typically carries non-standard off-skid scope, verifying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7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7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7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7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Group,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</w:t>
      </w:r>
      <w:r>
        <w:rPr>
          <w:rFonts w:ascii="Calibri" w:hAnsi="Calibri"/>
          <w:b/>
          <w:i w:val="0"/>
          <w:color w:val="1A1A1A"/>
          <w:sz w:val="17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7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Supervised </w:t>
      </w:r>
      <w:r>
        <w:rPr>
          <w:rFonts w:ascii="Calibri" w:hAnsi="Calibri"/>
          <w:b/>
          <w:i w:val="0"/>
          <w:color w:val="1A1A1A"/>
          <w:sz w:val="17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7"/>
        </w:rPr>
        <w:t>: power output, heat rate and thermal efficiency verification,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Managed OEM </w:t>
      </w:r>
      <w:r>
        <w:rPr>
          <w:rFonts w:ascii="Calibri" w:hAnsi="Calibri"/>
          <w:b/>
          <w:i w:val="0"/>
          <w:color w:val="1A1A1A"/>
          <w:sz w:val="17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Seconded as </w:t>
      </w:r>
      <w:r>
        <w:rPr>
          <w:rFonts w:ascii="Calibri" w:hAnsi="Calibri"/>
          <w:b/>
          <w:i w:val="0"/>
          <w:color w:val="1A1A1A"/>
          <w:sz w:val="17"/>
        </w:rPr>
        <w:t>Lead Mechanical/Reliability Engineer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the restart of the Imo River Associated Gas Gathering (AGG) plant, an upstream associated-gas facility, after roughly two years of prolonged downtime: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7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7"/>
        </w:rPr>
        <w:t>more than 24 hours</w:t>
      </w:r>
      <w:r>
        <w:rPr>
          <w:rFonts w:ascii="Calibri" w:hAnsi="Calibri"/>
          <w:b w:val="0"/>
          <w:i w:val="0"/>
          <w:color w:val="1A1A1A"/>
          <w:sz w:val="17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major </w:t>
      </w:r>
      <w:r>
        <w:rPr>
          <w:rFonts w:ascii="Calibri" w:hAnsi="Calibri"/>
          <w:b/>
          <w:i w:val="0"/>
          <w:color w:val="1A1A1A"/>
          <w:sz w:val="17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7"/>
        </w:rPr>
        <w:t>: planning, clearance verification, rotor and bearing inspection, alignment and re-commissioning,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7"/>
        </w:rPr>
        <w:t>RCA investigations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Applied condition monitoring: </w:t>
      </w:r>
      <w:r>
        <w:rPr>
          <w:rFonts w:ascii="Calibri" w:hAnsi="Calibri"/>
          <w:b/>
          <w:i w:val="0"/>
          <w:color w:val="1A1A1A"/>
          <w:sz w:val="17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7"/>
        </w:rPr>
        <w:t>,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Group,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(Intern),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Maintained directional drilling motors and auto-torque equipment and performed QA/QC inspection of mud motors prior to rig deployment,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Trainee,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(Thermo-Fluids),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Engineering,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PORTFOLIO: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pumps: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I,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Principles,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Performance,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Maintenance,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(OSHA),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Programme, Digital Regenesys,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Agents,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Year,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Award,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Runner-Up,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Innovation,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B03319482 (Nigeria)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7"/>
        </w:rPr>
        <w:t>Availability:</w:t>
      </w:r>
      <w:r>
        <w:rPr>
          <w:rFonts w:ascii="Calibri" w:hAnsi="Calibri"/>
          <w:b w:val="0"/>
          <w:i w:val="0"/>
          <w:color w:val="1A1A1A"/>
          <w:sz w:val="17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7"/>
        </w:rPr>
        <w:t>References:</w:t>
      </w:r>
      <w:r>
        <w:rPr>
          <w:rFonts w:ascii="Calibri" w:hAnsi="Calibri"/>
          <w:b w:val="0"/>
          <w:i w:val="0"/>
          <w:color w:val="1A1A1A"/>
          <w:sz w:val="17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Azodo,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