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machinery and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7"/>
        </w:rPr>
        <w:t>Mobil Producing Nigeria</w:t>
      </w:r>
      <w:r>
        <w:rPr>
          <w:rFonts w:ascii="Calibri" w:hAnsi="Calibri"/>
          <w:b w:val="0"/>
          <w:i w:val="0"/>
          <w:color w:val="1A1A1A"/>
          <w:sz w:val="17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7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7"/>
        </w:rPr>
        <w:t xml:space="preserve"> through daily review of equipment performance — vibration, lube-oil analysis, compressor maps, turbine parameters and pump curves — through SolarInsight, Seeq and PI XHQ. </w:t>
      </w:r>
      <w:r>
        <w:rPr>
          <w:rFonts w:ascii="Calibri" w:hAnsi="Calibri"/>
          <w:b/>
          <w:i w:val="0"/>
          <w:color w:val="1A1A1A"/>
          <w:sz w:val="17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7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7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7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development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 —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7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7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7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