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2304F"/>
          <w:sz w:val="38"/>
        </w:rPr>
        <w:t>CHUKWUEMEKA OSMUND AZODO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5C8B"/>
          <w:sz w:val="21"/>
        </w:rPr>
        <w:t>ROTATING EQUIPMENT / MACHINERY RELIABILITY ENGINEER  |  OIL, GAS &amp; LNG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B.Eng Mechanical Engineering  |  ASQ Certified Reliability Engineer (CRE)  |  COREN R.Engr  |  ASME, SPE, NSE, ASQ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+234 703 087 2333  |  azodoemeka@gmail.com  |  www.linkedin.com/in/azodoemeka  |  Eket, Akwa Ibom, Nigeria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 xml:space="preserve">BOSIET with CA-EBS (valid to 2029)  |  Offshore Safety Permit (OSP)  |  </w:t>
      </w:r>
      <w:r>
        <w:rPr>
          <w:rFonts w:ascii="Calibri" w:hAnsi="Calibri"/>
          <w:b/>
          <w:i w:val="0"/>
          <w:color w:val="3F4A54"/>
          <w:sz w:val="17"/>
        </w:rPr>
        <w:t>Available for immediate international mobilisation</w:t>
      </w:r>
    </w:p>
    <w:p>
      <w:pPr>
        <w:shd w:val="clear" w:color="auto" w:fill="12304F"/>
        <w:spacing w:before="100" w:after="4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PROFILE</w:t>
      </w:r>
    </w:p>
    <w:p>
      <w:pPr>
        <w:spacing w:before="0" w:after="5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Mechanical engineer with </w:t>
      </w:r>
      <w:r>
        <w:rPr>
          <w:rFonts w:ascii="Calibri" w:hAnsi="Calibri"/>
          <w:b/>
          <w:i w:val="0"/>
          <w:color w:val="1A1A1A"/>
          <w:sz w:val="18"/>
        </w:rPr>
        <w:t>10+ years' experience</w:t>
      </w:r>
      <w:r>
        <w:rPr>
          <w:rFonts w:ascii="Calibri" w:hAnsi="Calibri"/>
          <w:b w:val="0"/>
          <w:i w:val="0"/>
          <w:color w:val="1A1A1A"/>
          <w:sz w:val="18"/>
        </w:rPr>
        <w:t xml:space="preserve"> in rotating equipment engineering across offshore gas processing, LNG/NGL trains and gas-fired power generation — currently the </w:t>
      </w:r>
      <w:r>
        <w:rPr>
          <w:rFonts w:ascii="Calibri" w:hAnsi="Calibri"/>
          <w:b/>
          <w:i w:val="0"/>
          <w:color w:val="1A1A1A"/>
          <w:sz w:val="18"/>
        </w:rPr>
        <w:t>Machinery &amp; Reliability Lead for the Oso Gas Hub</w:t>
      </w:r>
      <w:r>
        <w:rPr>
          <w:rFonts w:ascii="Calibri" w:hAnsi="Calibri"/>
          <w:b w:val="0"/>
          <w:i w:val="0"/>
          <w:color w:val="1A1A1A"/>
          <w:sz w:val="18"/>
        </w:rPr>
        <w:t xml:space="preserve">, the largest offshore gas processing facility in the Seplat/JV portfolio. Day-to-day accountability for the </w:t>
      </w:r>
      <w:r>
        <w:rPr>
          <w:rFonts w:ascii="Calibri" w:hAnsi="Calibri"/>
          <w:b/>
          <w:i w:val="0"/>
          <w:color w:val="1A1A1A"/>
          <w:sz w:val="18"/>
        </w:rPr>
        <w:t>health assessment surveillance of critical rotating equipment</w:t>
      </w:r>
      <w:r>
        <w:rPr>
          <w:rFonts w:ascii="Calibri" w:hAnsi="Calibri"/>
          <w:b w:val="0"/>
          <w:i w:val="0"/>
          <w:color w:val="1A1A1A"/>
          <w:sz w:val="18"/>
        </w:rPr>
        <w:t xml:space="preserve"> — HP/LP centrifugal gas compressors (5,500+ psi), turbo-expanders, industrial gas turbines, cryogenic and API 610 pumps, diesel engines and lubrication/seal systems — using vibration and lube-oil analytics, performance/compressor maps and digital platforms (SolarInsight, Seeq, PI XHQ). Works shoulder-to-shoulder with operations, maintenance, process, instrumentation and inspection teams to </w:t>
      </w:r>
      <w:r>
        <w:rPr>
          <w:rFonts w:ascii="Calibri" w:hAnsi="Calibri"/>
          <w:b/>
          <w:i w:val="0"/>
          <w:color w:val="1A1A1A"/>
          <w:sz w:val="18"/>
        </w:rPr>
        <w:t>diagnose machinery problems, optimise intervention scope and duration, and recommend engineered resolutions</w:t>
      </w:r>
      <w:r>
        <w:rPr>
          <w:rFonts w:ascii="Calibri" w:hAnsi="Calibri"/>
          <w:b w:val="0"/>
          <w:i w:val="0"/>
          <w:color w:val="1A1A1A"/>
          <w:sz w:val="18"/>
        </w:rPr>
        <w:t xml:space="preserve">. Leads and contributes to </w:t>
      </w:r>
      <w:r>
        <w:rPr>
          <w:rFonts w:ascii="Calibri" w:hAnsi="Calibri"/>
          <w:b/>
          <w:i w:val="0"/>
          <w:color w:val="1A1A1A"/>
          <w:sz w:val="18"/>
        </w:rPr>
        <w:t>RCFA, risk assessments and technical investigations</w:t>
      </w:r>
      <w:r>
        <w:rPr>
          <w:rFonts w:ascii="Calibri" w:hAnsi="Calibri"/>
          <w:b w:val="0"/>
          <w:i w:val="0"/>
          <w:color w:val="1A1A1A"/>
          <w:sz w:val="18"/>
        </w:rPr>
        <w:t xml:space="preserve">; reviews MOCs and project documentation for reliability and operability; and supports </w:t>
      </w:r>
      <w:r>
        <w:rPr>
          <w:rFonts w:ascii="Calibri" w:hAnsi="Calibri"/>
          <w:b/>
          <w:i w:val="0"/>
          <w:color w:val="1A1A1A"/>
          <w:sz w:val="18"/>
        </w:rPr>
        <w:t>FAT/SAT, commissioning and start-up</w:t>
      </w:r>
      <w:r>
        <w:rPr>
          <w:rFonts w:ascii="Calibri" w:hAnsi="Calibri"/>
          <w:b w:val="0"/>
          <w:i w:val="0"/>
          <w:color w:val="1A1A1A"/>
          <w:sz w:val="18"/>
        </w:rPr>
        <w:t xml:space="preserve"> of new machinery. Established liaison with OEMs and vendors (Solar Turbines, GE and compressor packagers). Strong working knowledge of </w:t>
      </w:r>
      <w:r>
        <w:rPr>
          <w:rFonts w:ascii="Calibri" w:hAnsi="Calibri"/>
          <w:b/>
          <w:i w:val="0"/>
          <w:color w:val="1A1A1A"/>
          <w:sz w:val="18"/>
        </w:rPr>
        <w:t>API 610, API 614, API 617, ISO 10816/20816 and ASME PTC-22</w:t>
      </w:r>
      <w:r>
        <w:rPr>
          <w:rFonts w:ascii="Calibri" w:hAnsi="Calibri"/>
          <w:b w:val="0"/>
          <w:i w:val="0"/>
          <w:color w:val="1A1A1A"/>
          <w:sz w:val="18"/>
        </w:rPr>
        <w:t>. ASQ Certified Reliability Engineer and Category I vibration analyst.</w:t>
      </w:r>
    </w:p>
    <w:p>
      <w:pPr>
        <w:shd w:val="clear" w:color="auto" w:fill="12304F"/>
        <w:spacing w:before="100" w:after="40" w:line="240" w:lineRule="auto"/>
      </w:pPr>
      <w:r>
        <w:rPr>
          <w:rFonts w:ascii="Calibri" w:hAnsi="Calibri"/>
          <w:b/>
          <w:i w:val="0"/>
          <w:color w:val="FFFFFF"/>
          <w:sz w:val="20"/>
        </w:rPr>
        <w:t>CORE TECHNICAL COMPETENCIES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7"/>
              </w:rPr>
              <w:t>Rotating Equipment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Centrifugal gas compressors (HP/LP, recompressors) • Turbo-expander/compressor trains • Industrial gas turbines (Solar Taurus/Centaur, GE Frame 9E) • Steam turbines • API 610 centrifugal &amp; cryogenic pumps • Diesel engines / firewater packages • Screw &amp; reciprocating air compressors • Dry gas &amp; mechanical seals, journal/thrust bearings, couplings, lube-oil and seal-gas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7"/>
              </w:rPr>
              <w:t>Health Assessment &amp; Surveillance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Vibration analysis (ISO 10816/20816, Cat-I) • Lube-oil sampling, elemental &amp; particle-count analysis • Infrared thermography • Videoscope/borescope inspection • Performance monitoring via compressor maps, turbine heat rate and pump curves • Deviation flagging, trending and health reporting to stakeholders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7"/>
              </w:rPr>
              <w:t>Digital Tools &amp; Programs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SolarInsight • Seeq • PI / PI XHQ historian &amp; dashboards • SAP PM (notifications, work orders, strategy) • CMMS/EAM data quality • IIoT sensor-to-cloud (Modbus, OPC-UA) • Python/analytics and AI-assisted failure prediction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7"/>
              </w:rPr>
              <w:t>Reliability &amp; Problem Solving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Root Cause Failure Analysis (RCFA) • RCA (5-Why, Fishbone, Fault Tree) • FMEA / RCM • Bad-actor and MTBF analysis • Criticality ranking • Life-cycle cost • Reliability improvement and defect-elimination programmes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7"/>
              </w:rPr>
              <w:t>Projects, MOC &amp; Commissioning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Technical review of vendor/engineering documents, data sheets and deviations • Machinery FAT/SAT witnessing • Pre-commissioning, commissioning and start-up support • PSSR development and execution • Brownfield modification and capacity-expansion support (120 → 240 MMSCFD)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7"/>
              </w:rPr>
              <w:t>Operations Interface &amp; HSE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Operations/maintenance decision support • Shutdown &amp; turnaround scope optimisation • Risk assessment, HAZID/JSA participation • Permit to Work, LOTO, SIMOPS • OEM and vendor coordination • Multi-discipline technical support and mentoring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7"/>
              </w:rPr>
              <w:t>Standards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API 610 (centrifugal pumps) • API 614 (lubrication, shaft-sealing and control-oil systems) • API 617 (axial and centrifugal compressors) • ASME PTC-22 (gas turbine performance testing) • ISO 10816 / 20816 (vibration evaluation)</w:t>
            </w:r>
          </w:p>
        </w:tc>
      </w:tr>
    </w:tbl>
    <w:p>
      <w:pPr>
        <w:shd w:val="clear" w:color="auto" w:fill="12304F"/>
        <w:spacing w:before="100" w:after="4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EXPERIENCE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Machinery Engineer Specialist II — Offshore Asset Engineering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May 2025 – Present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 xml:space="preserve">Amaiden Energy Nigeria Ltd — seconded to </w:t>
      </w:r>
      <w:r>
        <w:rPr>
          <w:rFonts w:ascii="Calibri" w:hAnsi="Calibri"/>
          <w:b/>
          <w:i/>
          <w:color w:val="3F4A54"/>
          <w:sz w:val="17"/>
        </w:rPr>
        <w:t>Seplat Energy Producing Nigeria Unlimited</w:t>
      </w:r>
      <w:r>
        <w:rPr>
          <w:rFonts w:ascii="Calibri" w:hAnsi="Calibri"/>
          <w:b w:val="0"/>
          <w:i/>
          <w:color w:val="3F4A54"/>
          <w:sz w:val="17"/>
        </w:rPr>
        <w:t xml:space="preserve"> (JV offshore assets: Oso Gas Hub, BRT, UBIT)</w:t>
      </w:r>
    </w:p>
    <w:p>
      <w:pPr>
        <w:spacing w:before="0" w:after="5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Rotating equipment and reliability authority for three offshore assets; deployed February 2026 as dedicated </w:t>
      </w:r>
      <w:r>
        <w:rPr>
          <w:rFonts w:ascii="Calibri" w:hAnsi="Calibri"/>
          <w:b/>
          <w:i w:val="0"/>
          <w:color w:val="1A1A1A"/>
          <w:sz w:val="18"/>
        </w:rPr>
        <w:t>Machinery/Reliability Lead for the Oso Gas Hub</w:t>
      </w:r>
      <w:r>
        <w:rPr>
          <w:rFonts w:ascii="Calibri" w:hAnsi="Calibri"/>
          <w:b w:val="0"/>
          <w:i w:val="0"/>
          <w:color w:val="1A1A1A"/>
          <w:sz w:val="18"/>
        </w:rPr>
        <w:t xml:space="preserve"> (120 MMSCFD sales gas + NGL export, expanding to 240 MMSCFD), covering top-tier machinery (HP/LP compressors, recompressors, turbo-expanders, cryogenic pumps), utilities (gas turbine generators, firewater pumps, air compressors) and the NGL fractionation train (de-ethaniser, de-propaniser, de-butaniser).</w:t>
      </w:r>
    </w:p>
    <w:p>
      <w:pPr>
        <w:spacing w:before="100" w:after="20" w:line="240" w:lineRule="auto"/>
      </w:pPr>
      <w:r>
        <w:rPr>
          <w:rFonts w:ascii="Calibri" w:hAnsi="Calibri"/>
          <w:b/>
          <w:i w:val="0"/>
          <w:color w:val="1F5C8B"/>
          <w:sz w:val="18"/>
        </w:rPr>
        <w:t>Equipment Health Surveillance &amp; Technical Support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Run periodic </w:t>
      </w:r>
      <w:r>
        <w:rPr>
          <w:rFonts w:ascii="Calibri" w:hAnsi="Calibri"/>
          <w:b/>
          <w:i w:val="0"/>
          <w:color w:val="1A1A1A"/>
          <w:sz w:val="18"/>
        </w:rPr>
        <w:t>health assessment surveillance of critical rotating equipment</w:t>
      </w:r>
      <w:r>
        <w:rPr>
          <w:rFonts w:ascii="Calibri" w:hAnsi="Calibri"/>
          <w:b w:val="0"/>
          <w:i w:val="0"/>
          <w:color w:val="1A1A1A"/>
          <w:sz w:val="18"/>
        </w:rPr>
        <w:t xml:space="preserve"> — review vibration spectra and trends, lube-oil analysis results, compressor performance maps, turbine parameters and pump deliverability curves — and issue analyses and recommendations to operations, maintenance and asset management for every deviation.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Exploit digital solutions (</w:t>
      </w:r>
      <w:r>
        <w:rPr>
          <w:rFonts w:ascii="Calibri" w:hAnsi="Calibri"/>
          <w:b/>
          <w:i w:val="0"/>
          <w:color w:val="1A1A1A"/>
          <w:sz w:val="18"/>
        </w:rPr>
        <w:t>SolarInsight, Seeq, PI XHQ</w:t>
      </w:r>
      <w:r>
        <w:rPr>
          <w:rFonts w:ascii="Calibri" w:hAnsi="Calibri"/>
          <w:b w:val="0"/>
          <w:i w:val="0"/>
          <w:color w:val="1A1A1A"/>
          <w:sz w:val="18"/>
        </w:rPr>
        <w:t>) to trend machinery condition and process parameters, converting raw data into early-warning calls that prevent unplanned trips and deferment.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Act as the discipline reference point for other engineering and non-engineering functions — process, instrumentation/controls, inspection, operations, planning, procurement and finance — providing rotating-equipment technical input, spares criticality advice and specification support.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Provide interim </w:t>
      </w:r>
      <w:r>
        <w:rPr>
          <w:rFonts w:ascii="Calibri" w:hAnsi="Calibri"/>
          <w:b/>
          <w:i w:val="0"/>
          <w:color w:val="1A1A1A"/>
          <w:sz w:val="18"/>
        </w:rPr>
        <w:t>Asset Engineer coverage</w:t>
      </w:r>
      <w:r>
        <w:rPr>
          <w:rFonts w:ascii="Calibri" w:hAnsi="Calibri"/>
          <w:b w:val="0"/>
          <w:i w:val="0"/>
          <w:color w:val="1A1A1A"/>
          <w:sz w:val="18"/>
        </w:rPr>
        <w:t>, extending beyond machinery into production optimisation, process stabilisation and non-machinery plant systems — ensuring uninterrupted technical support across the facility.</w:t>
      </w:r>
    </w:p>
    <w:p>
      <w:pPr>
        <w:spacing w:before="100" w:after="20" w:line="240" w:lineRule="auto"/>
      </w:pPr>
      <w:r>
        <w:rPr>
          <w:rFonts w:ascii="Calibri" w:hAnsi="Calibri"/>
          <w:b/>
          <w:i w:val="0"/>
          <w:color w:val="1F5C8B"/>
          <w:sz w:val="18"/>
        </w:rPr>
        <w:t>Machinery Problem Resolution, RCFA &amp; Investigations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LP gas compressor (130 MMSCFD, 1,440+ psi) severe vibration after bundle change-out:</w:t>
      </w:r>
      <w:r>
        <w:rPr>
          <w:rFonts w:ascii="Calibri" w:hAnsi="Calibri"/>
          <w:b w:val="0"/>
          <w:i w:val="0"/>
          <w:color w:val="1A1A1A"/>
          <w:sz w:val="18"/>
        </w:rPr>
        <w:t xml:space="preserve"> led the multi-discipline RCA with OEM and in-house teams — mapped contamination paths, ran sectioned borescope inspections of cooler bundles, identified debris-induced rotor unbalance, then directed process piping cleaning, lube-oil flushing and re-inspection. Machine restored to acceptable ISO vibration limits and returned to service.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HP gas compression system (120 MMSCFD, 5,500+ psi):</w:t>
      </w:r>
      <w:r>
        <w:rPr>
          <w:rFonts w:ascii="Calibri" w:hAnsi="Calibri"/>
          <w:b w:val="0"/>
          <w:i w:val="0"/>
          <w:color w:val="1A1A1A"/>
          <w:sz w:val="18"/>
        </w:rPr>
        <w:t xml:space="preserve"> developed and drove the restoration strategy for the facility's most critical train, safeguarding continuity of gas export to the terminal.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30-year lube-oil contamination problem:</w:t>
      </w:r>
      <w:r>
        <w:rPr>
          <w:rFonts w:ascii="Calibri" w:hAnsi="Calibri"/>
          <w:b w:val="0"/>
          <w:i w:val="0"/>
          <w:color w:val="1A1A1A"/>
          <w:sz w:val="18"/>
        </w:rPr>
        <w:t xml:space="preserve"> a systematic system review exposed as-built vs. as-designed discrepancies behind chronic high differential pressure, rapid filter clogging and element collapse. Introduced an elemental </w:t>
      </w:r>
      <w:r>
        <w:rPr>
          <w:rFonts w:ascii="Calibri" w:hAnsi="Calibri"/>
          <w:b/>
          <w:i w:val="0"/>
          <w:color w:val="1A1A1A"/>
          <w:sz w:val="18"/>
        </w:rPr>
        <w:t>contamination tracker</w:t>
      </w:r>
      <w:r>
        <w:rPr>
          <w:rFonts w:ascii="Calibri" w:hAnsi="Calibri"/>
          <w:b w:val="0"/>
          <w:i w:val="0"/>
          <w:color w:val="1A1A1A"/>
          <w:sz w:val="18"/>
        </w:rPr>
        <w:t xml:space="preserve"> with node-by-node sampling to isolate the ingress zones, and coordinated the first comprehensive run-down tank flushing campaign in decades.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Depropaniser pump chronic failures (BRT):</w:t>
      </w:r>
      <w:r>
        <w:rPr>
          <w:rFonts w:ascii="Calibri" w:hAnsi="Calibri"/>
          <w:b w:val="0"/>
          <w:i w:val="0"/>
          <w:color w:val="1A1A1A"/>
          <w:sz w:val="18"/>
        </w:rPr>
        <w:t xml:space="preserve"> RCFA plus an </w:t>
      </w:r>
      <w:r>
        <w:rPr>
          <w:rFonts w:ascii="Calibri" w:hAnsi="Calibri"/>
          <w:b/>
          <w:i w:val="0"/>
          <w:color w:val="1A1A1A"/>
          <w:sz w:val="18"/>
        </w:rPr>
        <w:t>API 610</w:t>
      </w:r>
      <w:r>
        <w:rPr>
          <w:rFonts w:ascii="Calibri" w:hAnsi="Calibri"/>
          <w:b w:val="0"/>
          <w:i w:val="0"/>
          <w:color w:val="1A1A1A"/>
          <w:sz w:val="18"/>
        </w:rPr>
        <w:t xml:space="preserve"> review of hydraulic selection, mechanical seal configuration and operating envelope proved the pump was running outside its design point; corrective actions substantially extended run-life and closed out a repeat-failure bad actor.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Foundation cracking across multiple pumps and generators (BRT):</w:t>
      </w:r>
      <w:r>
        <w:rPr>
          <w:rFonts w:ascii="Calibri" w:hAnsi="Calibri"/>
          <w:b w:val="0"/>
          <w:i w:val="0"/>
          <w:color w:val="1A1A1A"/>
          <w:sz w:val="18"/>
        </w:rPr>
        <w:t xml:space="preserve"> led the RCA, established the causal chain and implemented structural reinforcement that restored integrity to the affected rotating equipment foundations.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Solar Taurus 60 gas turbine generator failure-to-crank:</w:t>
      </w:r>
      <w:r>
        <w:rPr>
          <w:rFonts w:ascii="Calibri" w:hAnsi="Calibri"/>
          <w:b w:val="0"/>
          <w:i w:val="0"/>
          <w:color w:val="1A1A1A"/>
          <w:sz w:val="18"/>
        </w:rPr>
        <w:t xml:space="preserve"> supported diagnosis and corrective action with the OEM, restoring power generation availability to the terminal.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8"/>
        </w:rPr>
        <w:t>Firewater diesel engine vibration (UBIT):</w:t>
      </w:r>
      <w:r>
        <w:rPr>
          <w:rFonts w:ascii="Calibri" w:hAnsi="Calibri"/>
          <w:b w:val="0"/>
          <w:i w:val="0"/>
          <w:color w:val="1A1A1A"/>
          <w:sz w:val="18"/>
        </w:rPr>
        <w:t xml:space="preserve"> resolved a long-standing vibration problem on a safety-critical package and validated performance against pump-curve criteria during deliverability testing.</w:t>
      </w:r>
    </w:p>
    <w:p>
      <w:pPr>
        <w:spacing w:before="100" w:after="20" w:line="240" w:lineRule="auto"/>
      </w:pPr>
      <w:r>
        <w:rPr>
          <w:rFonts w:ascii="Calibri" w:hAnsi="Calibri"/>
          <w:b/>
          <w:i w:val="0"/>
          <w:color w:val="1F5C8B"/>
          <w:sz w:val="18"/>
        </w:rPr>
        <w:t>Risk, Change Review, Projects &amp; Start-up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Contribute to </w:t>
      </w:r>
      <w:r>
        <w:rPr>
          <w:rFonts w:ascii="Calibri" w:hAnsi="Calibri"/>
          <w:b/>
          <w:i w:val="0"/>
          <w:color w:val="1A1A1A"/>
          <w:sz w:val="18"/>
        </w:rPr>
        <w:t>risk assessments, HAZID and safety reviews</w:t>
      </w:r>
      <w:r>
        <w:rPr>
          <w:rFonts w:ascii="Calibri" w:hAnsi="Calibri"/>
          <w:b w:val="0"/>
          <w:i w:val="0"/>
          <w:color w:val="1A1A1A"/>
          <w:sz w:val="18"/>
        </w:rPr>
        <w:t xml:space="preserve"> for machinery interventions, and prepare Lessons Learned under a </w:t>
      </w:r>
      <w:r>
        <w:rPr>
          <w:rFonts w:ascii="Calibri" w:hAnsi="Calibri"/>
          <w:b/>
          <w:i w:val="0"/>
          <w:color w:val="1A1A1A"/>
          <w:sz w:val="18"/>
        </w:rPr>
        <w:t>PDRR (Prevent, Detect, Respond, Recover)</w:t>
      </w:r>
      <w:r>
        <w:rPr>
          <w:rFonts w:ascii="Calibri" w:hAnsi="Calibri"/>
          <w:b w:val="0"/>
          <w:i w:val="0"/>
          <w:color w:val="1A1A1A"/>
          <w:sz w:val="18"/>
        </w:rPr>
        <w:t xml:space="preserve"> framework to prevent recurrence.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Review equipment and system changes (MOC) for their effect on reliability, operability and maintainability; analyse deviations from specification and recommend accept/reject positions.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Developed and now steward the facility </w:t>
      </w:r>
      <w:r>
        <w:rPr>
          <w:rFonts w:ascii="Calibri" w:hAnsi="Calibri"/>
          <w:b/>
          <w:i w:val="0"/>
          <w:color w:val="1A1A1A"/>
          <w:sz w:val="18"/>
        </w:rPr>
        <w:t>Pre-Startup Safety Review (PSSR)</w:t>
      </w:r>
      <w:r>
        <w:rPr>
          <w:rFonts w:ascii="Calibri" w:hAnsi="Calibri"/>
          <w:b w:val="0"/>
          <w:i w:val="0"/>
          <w:color w:val="1A1A1A"/>
          <w:sz w:val="18"/>
        </w:rPr>
        <w:t xml:space="preserve"> process for turbines and compressors — verifying scope completion and safe restart readiness after maintenance and shutdowns.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Support shutdown and turnaround planning with an emphasis on </w:t>
      </w:r>
      <w:r>
        <w:rPr>
          <w:rFonts w:ascii="Calibri" w:hAnsi="Calibri"/>
          <w:b/>
          <w:i w:val="0"/>
          <w:color w:val="1A1A1A"/>
          <w:sz w:val="18"/>
        </w:rPr>
        <w:t>optimising machinery scope and duration</w:t>
      </w:r>
      <w:r>
        <w:rPr>
          <w:rFonts w:ascii="Calibri" w:hAnsi="Calibri"/>
          <w:b w:val="0"/>
          <w:i w:val="0"/>
          <w:color w:val="1A1A1A"/>
          <w:sz w:val="18"/>
        </w:rPr>
        <w:t>, and provide start-up, commissioning and OEM coordination for critical rotating equipment.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Provide discipline support to the </w:t>
      </w:r>
      <w:r>
        <w:rPr>
          <w:rFonts w:ascii="Calibri" w:hAnsi="Calibri"/>
          <w:b/>
          <w:i w:val="0"/>
          <w:color w:val="1A1A1A"/>
          <w:sz w:val="18"/>
        </w:rPr>
        <w:t>120 → 240 MMSCFD expansion</w:t>
      </w:r>
      <w:r>
        <w:rPr>
          <w:rFonts w:ascii="Calibri" w:hAnsi="Calibri"/>
          <w:b w:val="0"/>
          <w:i w:val="0"/>
          <w:color w:val="1A1A1A"/>
          <w:sz w:val="18"/>
        </w:rPr>
        <w:t>, reviewing machinery selection and integration of new equipment into the existing gas processing and NGL trains.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Manager, Business Innovations, Technology &amp; Efficiency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Jul 2022 – May 2025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 — multi-site gas turbine power generation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Led </w:t>
      </w:r>
      <w:r>
        <w:rPr>
          <w:rFonts w:ascii="Calibri" w:hAnsi="Calibri"/>
          <w:b/>
          <w:i w:val="0"/>
          <w:color w:val="1A1A1A"/>
          <w:sz w:val="18"/>
        </w:rPr>
        <w:t>Reliability-Centred Maintenance (RCM)</w:t>
      </w:r>
      <w:r>
        <w:rPr>
          <w:rFonts w:ascii="Calibri" w:hAnsi="Calibri"/>
          <w:b w:val="0"/>
          <w:i w:val="0"/>
          <w:color w:val="1A1A1A"/>
          <w:sz w:val="18"/>
        </w:rPr>
        <w:t xml:space="preserve"> deployment across the generating fleet, improving availability and MTBF of critical rotating equipment through revised strategies and defect elimination.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Supervised </w:t>
      </w:r>
      <w:r>
        <w:rPr>
          <w:rFonts w:ascii="Calibri" w:hAnsi="Calibri"/>
          <w:b/>
          <w:i w:val="0"/>
          <w:color w:val="1A1A1A"/>
          <w:sz w:val="18"/>
        </w:rPr>
        <w:t>gas turbine performance testing to ASME PTC-22</w:t>
      </w:r>
      <w:r>
        <w:rPr>
          <w:rFonts w:ascii="Calibri" w:hAnsi="Calibri"/>
          <w:b w:val="0"/>
          <w:i w:val="0"/>
          <w:color w:val="1A1A1A"/>
          <w:sz w:val="18"/>
        </w:rPr>
        <w:t xml:space="preserve"> — power output, heat rate and thermal efficiency verification — and used the results to drive degradation-recovery and washing decisions.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Managed OEM </w:t>
      </w:r>
      <w:r>
        <w:rPr>
          <w:rFonts w:ascii="Calibri" w:hAnsi="Calibri"/>
          <w:b/>
          <w:i w:val="0"/>
          <w:color w:val="1A1A1A"/>
          <w:sz w:val="18"/>
        </w:rPr>
        <w:t>Factory Acceptance Tests (FAT)</w:t>
      </w:r>
      <w:r>
        <w:rPr>
          <w:rFonts w:ascii="Calibri" w:hAnsi="Calibri"/>
          <w:b w:val="0"/>
          <w:i w:val="0"/>
          <w:color w:val="1A1A1A"/>
          <w:sz w:val="18"/>
        </w:rPr>
        <w:t xml:space="preserve"> for critical rotating equipment, witnessing performance and mechanical running tests and closing out punch items before shipment.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Seconded as </w:t>
      </w:r>
      <w:r>
        <w:rPr>
          <w:rFonts w:ascii="Calibri" w:hAnsi="Calibri"/>
          <w:b/>
          <w:i w:val="0"/>
          <w:color w:val="1A1A1A"/>
          <w:sz w:val="18"/>
        </w:rPr>
        <w:t>Lead Mechanical/Reliability Engineer for the Imo River Associated Gas Gathering (AGG) plant start-up</w:t>
      </w:r>
      <w:r>
        <w:rPr>
          <w:rFonts w:ascii="Calibri" w:hAnsi="Calibri"/>
          <w:b w:val="0"/>
          <w:i w:val="0"/>
          <w:color w:val="1A1A1A"/>
          <w:sz w:val="18"/>
        </w:rPr>
        <w:t xml:space="preserve"> — pre-commissioning checks, machinery alignment/verification, first-fire and load-up support.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Designed and deployed </w:t>
      </w:r>
      <w:r>
        <w:rPr>
          <w:rFonts w:ascii="Calibri" w:hAnsi="Calibri"/>
          <w:b/>
          <w:i w:val="0"/>
          <w:color w:val="1A1A1A"/>
          <w:sz w:val="18"/>
        </w:rPr>
        <w:t>IIoT-based condition monitoring and predictive maintenance</w:t>
      </w:r>
      <w:r>
        <w:rPr>
          <w:rFonts w:ascii="Calibri" w:hAnsi="Calibri"/>
          <w:b w:val="0"/>
          <w:i w:val="0"/>
          <w:color w:val="1A1A1A"/>
          <w:sz w:val="18"/>
        </w:rPr>
        <w:t xml:space="preserve"> for gas turbines and compressors, enabling real-time machinery health visibility and delivering ~10% operational cost savings.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Cut compressor wash downtime by </w:t>
      </w:r>
      <w:r>
        <w:rPr>
          <w:rFonts w:ascii="Calibri" w:hAnsi="Calibri"/>
          <w:b/>
          <w:i w:val="0"/>
          <w:color w:val="1A1A1A"/>
          <w:sz w:val="18"/>
        </w:rPr>
        <w:t>more than 24 hours</w:t>
      </w:r>
      <w:r>
        <w:rPr>
          <w:rFonts w:ascii="Calibri" w:hAnsi="Calibri"/>
          <w:b w:val="0"/>
          <w:i w:val="0"/>
          <w:color w:val="1A1A1A"/>
          <w:sz w:val="18"/>
        </w:rPr>
        <w:t xml:space="preserve"> per event through procedure and scope optimisation.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Team Lead, Efficiency &amp; Innovation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Sep 2019 – Jun 2022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Led major </w:t>
      </w:r>
      <w:r>
        <w:rPr>
          <w:rFonts w:ascii="Calibri" w:hAnsi="Calibri"/>
          <w:b/>
          <w:i w:val="0"/>
          <w:color w:val="1A1A1A"/>
          <w:sz w:val="18"/>
        </w:rPr>
        <w:t>gas turbine and compressor overhauls</w:t>
      </w:r>
      <w:r>
        <w:rPr>
          <w:rFonts w:ascii="Calibri" w:hAnsi="Calibri"/>
          <w:b w:val="0"/>
          <w:i w:val="0"/>
          <w:color w:val="1A1A1A"/>
          <w:sz w:val="18"/>
        </w:rPr>
        <w:t xml:space="preserve"> — planning, clearance verification, rotor and bearing inspection, alignment and re-commissioning — delivering annual savings above NGN 10 million through improved spares management and maintenance planning.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Chaired cross-functional </w:t>
      </w:r>
      <w:r>
        <w:rPr>
          <w:rFonts w:ascii="Calibri" w:hAnsi="Calibri"/>
          <w:b/>
          <w:i w:val="0"/>
          <w:color w:val="1A1A1A"/>
          <w:sz w:val="18"/>
        </w:rPr>
        <w:t>RCA investigations</w:t>
      </w:r>
      <w:r>
        <w:rPr>
          <w:rFonts w:ascii="Calibri" w:hAnsi="Calibri"/>
          <w:b w:val="0"/>
          <w:i w:val="0"/>
          <w:color w:val="1A1A1A"/>
          <w:sz w:val="18"/>
        </w:rPr>
        <w:t xml:space="preserve"> into major turbomachinery failures and drove corrective actions that reduced repeat failures.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Built real-time plant monitoring dashboards giving operations and maintenance immediate visibility of machinery health, vibration trends and process deviations.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Coordinated emergency start-ups of critical turbine systems, minimising downtime and restoring generation.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Performance / QA-QC Engineer → Asst. Team Lead,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Nov 2015 – Sep 2019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Supervised maintenance of high-value turbomachinery and process equipment; delivered quality control during major inspections and overhauls to OEM and industry standards.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 xml:space="preserve">Applied condition monitoring — </w:t>
      </w:r>
      <w:r>
        <w:rPr>
          <w:rFonts w:ascii="Calibri" w:hAnsi="Calibri"/>
          <w:b/>
          <w:i w:val="0"/>
          <w:color w:val="1A1A1A"/>
          <w:sz w:val="18"/>
        </w:rPr>
        <w:t>vibration analysis, lube-oil analysis, thermography, dissolved gas analysis and motor current signature analysis</w:t>
      </w:r>
      <w:r>
        <w:rPr>
          <w:rFonts w:ascii="Calibri" w:hAnsi="Calibri"/>
          <w:b w:val="0"/>
          <w:i w:val="0"/>
          <w:color w:val="1A1A1A"/>
          <w:sz w:val="18"/>
        </w:rPr>
        <w:t xml:space="preserve"> — to detect anomalies and prevent unplanned downtime.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Contributed to review and update of operations and maintenance procedures, strengthening safety protocols and process efficiency.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Graduate Engineer —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Aug 2014 – Aug 2015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Sahara Power Group — Egbin Power Plc (1,320 MW thermal station)</w:t>
      </w:r>
    </w:p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Participated in overhauls of steam turbines, gas turbines, diesel engines and balance-of-plant equipment (pumps, compressors, valves, steam traps, accumulators); gained hands-on exposure to demineralisation, water treatment, desalination and lube-oil/water chemistry systems.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Junior Engineer (Intern) — Drillog Petro-Dynamics Ltd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Jun – Dec 2010</w:t>
            </w:r>
          </w:p>
        </w:tc>
      </w:tr>
    </w:tbl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Maintained directional drilling motors and auto-torque equipment and performed QA/QC inspection of mud motors prior to rig deployment — first exposure to oil &amp; gas service operations.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Mechanical Trainee — Industrial Development Centre, Owerri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2008 &amp; 2009</w:t>
            </w:r>
          </w:p>
        </w:tc>
      </w:tr>
    </w:tbl>
    <w:p>
      <w:pPr>
        <w:pStyle w:val="ListBullet"/>
        <w:spacing w:before="0" w:after="30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Machining, bench work, precision alignment of rotating components and fault diagnosis using basic root cause techniques.</w:t>
      </w:r>
    </w:p>
    <w:p>
      <w:pPr>
        <w:shd w:val="clear" w:color="auto" w:fill="12304F"/>
        <w:spacing w:before="100" w:after="40" w:line="240" w:lineRule="auto"/>
      </w:pPr>
      <w:r>
        <w:rPr>
          <w:rFonts w:ascii="Calibri" w:hAnsi="Calibri"/>
          <w:b/>
          <w:i w:val="0"/>
          <w:color w:val="FFFFFF"/>
          <w:sz w:val="20"/>
        </w:rPr>
        <w:t>EDUCATION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M.Eng Mechanical Engineering (Thermo-Fluids) — in view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Rivers State University, Port Harcourt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B.Eng Mechanical Engineering — Second Class Upper (2:1), 2012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Federal University of Technology, Owerri (FUTO)</w:t>
            </w:r>
          </w:p>
        </w:tc>
      </w:tr>
    </w:tbl>
    <w:p>
      <w:pPr>
        <w:shd w:val="clear" w:color="auto" w:fill="12304F"/>
        <w:spacing w:before="100" w:after="40" w:line="240" w:lineRule="auto"/>
      </w:pPr>
      <w:r>
        <w:rPr>
          <w:rFonts w:ascii="Calibri" w:hAnsi="Calibri"/>
          <w:b/>
          <w:i w:val="0"/>
          <w:color w:val="FFFFFF"/>
          <w:sz w:val="20"/>
        </w:rPr>
        <w:t>ROTATING EQUIPMENT PORTFOLIO — HANDS-ON EXPERIENCE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7"/>
              </w:rPr>
              <w:t>Compression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Centrifugal HP gas compressors to 5,500+ psi (120 MMSCFD) • LP compressors 1,440+ psi (130 MMSCFD) • Recompressors • Screw and reciprocating air compressors • Anti-surge control, seal-gas and dry-gas seal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7"/>
              </w:rPr>
              <w:t>Turbines &amp; Drivers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Solar Taurus 60 / Centaur gas turbine generators • GE Frame 9E combined cycle • Steam turbines (Egbin 1,320 MW station) • Diesel engine drivers for firewater and emergency generation • Electric motor drivers and gearboxes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7"/>
              </w:rPr>
              <w:t>Expanders &amp; Cryogenics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Turbo-expander / booster-compressor trains • Cryogenic pumps • De-ethaniser, de-propaniser and de-butaniser NGL fractionation trains • Sales gas (C1/C2) export and NGL (C3+) export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7"/>
              </w:rPr>
              <w:t>Pumps &amp; Auxiliaries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API 610 centrifugal process pumps • Firewater pump packages and deliverability testing • Lube-oil and seal-oil consoles, run-down tanks, coolers and filtration • Mechanical and dry-gas seals, journal and thrust bearings, couplings</w:t>
            </w:r>
          </w:p>
        </w:tc>
      </w:tr>
    </w:tbl>
    <w:p>
      <w:pPr>
        <w:shd w:val="clear" w:color="auto" w:fill="12304F"/>
        <w:spacing w:before="100" w:after="40" w:line="240" w:lineRule="auto"/>
      </w:pPr>
      <w:r>
        <w:rPr>
          <w:rFonts w:ascii="Calibri" w:hAnsi="Calibri"/>
          <w:b/>
          <w:i w:val="0"/>
          <w:color w:val="FFFFFF"/>
          <w:sz w:val="20"/>
        </w:rPr>
        <w:t>CERTIFICATIONS &amp; PROFESSIONAL DEVELOPMENT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ASQ Certified Reliability Engineer (CRE),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Vibration Analysis Category I — Istec Academy,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Reliability Engineering Principles — Beina M&amp;R, 2024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Gas Turbine Performance — Entropy-Tech, 2021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Gas Turbine Mechanical Maintenance — Masaood John Brown, 2018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Machinery Vibration Analysis &amp; Alignment — O-Secul, 2019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GE Frame 9E Combined Cycle — SEPCO-Pacific, 2015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BOSIET with CA-EBS — valid to 2029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Offshore Safety Permit (OSP)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HSE Level I, II &amp; III (OSHA) — HSETrain Intl.,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QHSE, Risk &amp; Sustainability Mgmt — IE Safetainability,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Basic Instrumentation &amp; Control — Kufman Technical, 2020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Basic Rigging &amp; Scaffolding — HSETrain Intl.,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IBM AI Engineering — applied to failure prediction, 2023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Generative AI &amp; Agents — Johns Hopkins University, 2026</w:t>
            </w:r>
          </w:p>
        </w:tc>
      </w:tr>
    </w:tbl>
    <w:p>
      <w:pPr>
        <w:shd w:val="clear" w:color="auto" w:fill="12304F"/>
        <w:spacing w:before="100" w:after="4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MEMBERSHIPS &amp; RECOGNITION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American Society for Quality (ASQ),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Society of Petroleum Engineers (SPE), 2022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American Society of Mechanical Engineers (ASME), 2021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COREN Registered Engineer, 2019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Nigerian Society of Engineers (NSE), 2017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Safety Advocate of the Year — FIPL, 2023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Safety Sentinel Award — FIPL Trans-Amadi, 2023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1st Runner-Up — Sahara Group Innovation Hackathon,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Chairman's Recognition for Innovation — Sahara Group, 2019</w:t>
            </w:r>
          </w:p>
        </w:tc>
      </w:tr>
    </w:tbl>
    <w:p>
      <w:pPr>
        <w:shd w:val="clear" w:color="auto" w:fill="12304F"/>
        <w:spacing w:before="100" w:after="40" w:line="240" w:lineRule="auto"/>
      </w:pPr>
      <w:r>
        <w:rPr>
          <w:rFonts w:ascii="Calibri" w:hAnsi="Calibri"/>
          <w:b/>
          <w:i w:val="0"/>
          <w:color w:val="FFFFFF"/>
          <w:sz w:val="20"/>
        </w:rPr>
        <w:t>PERSONAL DETAILS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Date of birth: 25 September 1988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Nationality: Nigerian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Passport: B03319482 (Nigeria)</w:t>
            </w:r>
          </w:p>
        </w:tc>
      </w:tr>
    </w:tbl>
    <w:p>
      <w:pPr>
        <w:spacing w:before="0" w:after="50" w:line="240" w:lineRule="auto"/>
        <w:jc w:val="both"/>
      </w:pPr>
      <w:r>
        <w:rPr>
          <w:rFonts w:ascii="Calibri" w:hAnsi="Calibri"/>
          <w:b/>
          <w:i w:val="0"/>
          <w:color w:val="1A1A1A"/>
          <w:sz w:val="18"/>
        </w:rPr>
        <w:t>Availability:</w:t>
      </w:r>
      <w:r>
        <w:rPr>
          <w:rFonts w:ascii="Calibri" w:hAnsi="Calibri"/>
          <w:b w:val="0"/>
          <w:i w:val="0"/>
          <w:color w:val="1A1A1A"/>
          <w:sz w:val="18"/>
        </w:rPr>
        <w:t xml:space="preserve"> immediate mobilisation for international assignment.   </w:t>
      </w:r>
      <w:r>
        <w:rPr>
          <w:rFonts w:ascii="Calibri" w:hAnsi="Calibri"/>
          <w:b/>
          <w:i w:val="0"/>
          <w:color w:val="1A1A1A"/>
          <w:sz w:val="18"/>
        </w:rPr>
        <w:t>References:</w:t>
      </w:r>
      <w:r>
        <w:rPr>
          <w:rFonts w:ascii="Calibri" w:hAnsi="Calibri"/>
          <w:b w:val="0"/>
          <w:i w:val="0"/>
          <w:color w:val="1A1A1A"/>
          <w:sz w:val="18"/>
        </w:rPr>
        <w:t xml:space="preserve"> available on request.</w:t>
      </w:r>
    </w:p>
    <w:sectPr w:rsidR="00FC693F" w:rsidRPr="0006063C" w:rsidSect="00034616">
      <w:footerReference w:type="default" r:id="rId9"/>
      <w:pgSz w:w="12240" w:h="15840"/>
      <w:pgMar w:top="652" w:right="1020" w:bottom="65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F4A54"/>
        <w:sz w:val="16"/>
      </w:rPr>
      <w:t>Chukwuemeka Osmund Azodo — Rotating Equipment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Chukwuemeka Osmund Azodo - CV - Rotating Equipment Engineer</dc:title>
  <dc:subject>Application: Rotating Equipment Engineer, QatarEnergy LNG (Ras Laffan)</dc:subject>
  <dc:creator>Chukwuemeka Osmund Azodo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