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51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8"/>
        </w:rPr>
        <w:t>MACHINERY ENGINEER  |  ROTATING EQUIPMENT, CONTROLS &amp; RELIABILITY  |  OIL &amp; GAS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23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23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23"/>
        </w:rPr>
        <w:t>BOSIET with CA-EBS (valid to 2029)  |  Offshore Safety Permit (OSP)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24"/>
        </w:rPr>
        <w:t>10+ years' experience</w:t>
      </w:r>
      <w:r>
        <w:rPr>
          <w:rFonts w:ascii="Calibri" w:hAnsi="Calibri"/>
          <w:b w:val="0"/>
          <w:i w:val="0"/>
          <w:color w:val="1A1A1A"/>
          <w:sz w:val="24"/>
        </w:rPr>
        <w:t xml:space="preserve"> in machinery and rotating equipment engineering across offshore gas processing, NGL trains, associated gas gathering and gas-fired power generation; currently the </w:t>
      </w:r>
      <w:r>
        <w:rPr>
          <w:rFonts w:ascii="Calibri" w:hAnsi="Calibri"/>
          <w:b/>
          <w:i w:val="0"/>
          <w:color w:val="1A1A1A"/>
          <w:sz w:val="24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24"/>
        </w:rPr>
        <w:t xml:space="preserve">, the largest offshore gas processing facility in the Seplat/JV portfolio and part of the former </w:t>
      </w:r>
      <w:r>
        <w:rPr>
          <w:rFonts w:ascii="Calibri" w:hAnsi="Calibri"/>
          <w:b/>
          <w:i w:val="0"/>
          <w:color w:val="1A1A1A"/>
          <w:sz w:val="24"/>
        </w:rPr>
        <w:t>Mobil Producing Nigeria</w:t>
      </w:r>
      <w:r>
        <w:rPr>
          <w:rFonts w:ascii="Calibri" w:hAnsi="Calibri"/>
          <w:b w:val="0"/>
          <w:i w:val="0"/>
          <w:color w:val="1A1A1A"/>
          <w:sz w:val="24"/>
        </w:rPr>
        <w:t xml:space="preserve"> asset base, whose standards and work processes remain ExxonMobil-legacy. Safeguards </w:t>
      </w:r>
      <w:r>
        <w:rPr>
          <w:rFonts w:ascii="Calibri" w:hAnsi="Calibri"/>
          <w:b/>
          <w:i w:val="0"/>
          <w:color w:val="1A1A1A"/>
          <w:sz w:val="24"/>
        </w:rPr>
        <w:t>machinery reliability and availability</w:t>
      </w:r>
      <w:r>
        <w:rPr>
          <w:rFonts w:ascii="Calibri" w:hAnsi="Calibri"/>
          <w:b w:val="0"/>
          <w:i w:val="0"/>
          <w:color w:val="1A1A1A"/>
          <w:sz w:val="24"/>
        </w:rPr>
        <w:t xml:space="preserve"> through daily review of equipment performance: vibration, lube-oil analysis, compressor maps, turbine parameters and pump curves, via SolarInsight, Seeq and PI XHQ. </w:t>
      </w:r>
      <w:r>
        <w:rPr>
          <w:rFonts w:ascii="Calibri" w:hAnsi="Calibri"/>
          <w:b/>
          <w:i w:val="0"/>
          <w:color w:val="1A1A1A"/>
          <w:sz w:val="24"/>
        </w:rPr>
        <w:t>Technical lead for machinery troubleshooting and recovery, including root cause analysis of complex failures</w:t>
      </w:r>
      <w:r>
        <w:rPr>
          <w:rFonts w:ascii="Calibri" w:hAnsi="Calibri"/>
          <w:b w:val="0"/>
          <w:i w:val="0"/>
          <w:color w:val="1A1A1A"/>
          <w:sz w:val="24"/>
        </w:rPr>
        <w:t xml:space="preserve">; screens opportunity and exposure risk and contributes to detailed risk assessments; reviews equipment and system changes, specifications and deviations; and supports FAT/SAT, commissioning and start-up. Experienced with </w:t>
      </w:r>
      <w:r>
        <w:rPr>
          <w:rFonts w:ascii="Calibri" w:hAnsi="Calibri"/>
          <w:b/>
          <w:i w:val="0"/>
          <w:color w:val="1A1A1A"/>
          <w:sz w:val="24"/>
        </w:rPr>
        <w:t>machinery controls and protection systems</w:t>
      </w:r>
      <w:r>
        <w:rPr>
          <w:rFonts w:ascii="Calibri" w:hAnsi="Calibri"/>
          <w:b w:val="0"/>
          <w:i w:val="0"/>
          <w:color w:val="1A1A1A"/>
          <w:sz w:val="24"/>
        </w:rPr>
        <w:t xml:space="preserve"> (Honeywell CCC anti-surge), and interfaces daily with operations, maintenance, inspection and OEMs.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22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Projects, Brownfield &amp; Commissioning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Major overhaul planning and execution: gas and steam turbines, compressors, pumps, engines • Brownfield verifications • Review and update of specifications • Engineering surveillance (QA/QC) • Technical review of vendor documents, data sheets and deviations • Machinery FAT/SAT witnessing • Commissioning and start-up support • PSSR enhancement (off-skid activity capture) and execution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Machinery Engineer Specialist II,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3"/>
        </w:rPr>
        <w:t xml:space="preserve">Amaiden Energy Nigeria Ltd, seconded to </w:t>
      </w:r>
      <w:r>
        <w:rPr>
          <w:rFonts w:ascii="Calibri" w:hAnsi="Calibri"/>
          <w:b/>
          <w:i/>
          <w:color w:val="3F4A54"/>
          <w:sz w:val="23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23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24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24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24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Run periodic </w:t>
      </w:r>
      <w:r>
        <w:rPr>
          <w:rFonts w:ascii="Calibri" w:hAnsi="Calibri"/>
          <w:b/>
          <w:i w:val="0"/>
          <w:color w:val="1A1A1A"/>
          <w:sz w:val="24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24"/>
        </w:rPr>
        <w:t>: review vibration spectra and trends, lube-oil analysis results, compressor performance maps, turbine parameters and pump deliverability curves,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Exploit digital solutions (</w:t>
      </w:r>
      <w:r>
        <w:rPr>
          <w:rFonts w:ascii="Calibri" w:hAnsi="Calibri"/>
          <w:b/>
          <w:i w:val="0"/>
          <w:color w:val="1A1A1A"/>
          <w:sz w:val="24"/>
        </w:rPr>
        <w:t>SolarInsight, Seeq, PI XHQ</w:t>
      </w:r>
      <w:r>
        <w:rPr>
          <w:rFonts w:ascii="Calibri" w:hAnsi="Calibri"/>
          <w:b w:val="0"/>
          <w:i w:val="0"/>
          <w:color w:val="1A1A1A"/>
          <w:sz w:val="24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Act as the discipline reference point for other engineering and non-engineering functions: process, instrumentation/controls, inspection, operations, planning, procurement and finance,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24"/>
        </w:rPr>
        <w:t>Asset Engineer coverage</w:t>
      </w:r>
      <w:r>
        <w:rPr>
          <w:rFonts w:ascii="Calibri" w:hAnsi="Calibri"/>
          <w:b w:val="0"/>
          <w:i w:val="0"/>
          <w:color w:val="1A1A1A"/>
          <w:sz w:val="24"/>
        </w:rPr>
        <w:t>, extending beyond machinery into production optimisation, process stabilisation and non-machinery plant systems,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24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24"/>
        </w:rPr>
        <w:t xml:space="preserve"> led the multi-discipline RCA with OEM and in-house teams: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24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24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24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24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24"/>
        </w:rPr>
        <w:t xml:space="preserve"> compared oil signatures across the holding tank, reservoir, pre/post-filtration points and overhead tanks to isolate the source. Fill-and-drain gave no improvement, so escalated to manhole entry and pulse jetting,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24"/>
        </w:rPr>
        <w:t xml:space="preserve"> RCFA plus an </w:t>
      </w:r>
      <w:r>
        <w:rPr>
          <w:rFonts w:ascii="Calibri" w:hAnsi="Calibri"/>
          <w:b/>
          <w:i w:val="0"/>
          <w:color w:val="1A1A1A"/>
          <w:sz w:val="24"/>
        </w:rPr>
        <w:t>API 610</w:t>
      </w:r>
      <w:r>
        <w:rPr>
          <w:rFonts w:ascii="Calibri" w:hAnsi="Calibri"/>
          <w:b w:val="0"/>
          <w:i w:val="0"/>
          <w:color w:val="1A1A1A"/>
          <w:sz w:val="24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24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24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24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24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24"/>
        </w:rPr>
        <w:t xml:space="preserve"> on several offshore platforms and onshore plants: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24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Contribute to </w:t>
      </w:r>
      <w:r>
        <w:rPr>
          <w:rFonts w:ascii="Calibri" w:hAnsi="Calibri"/>
          <w:b/>
          <w:i w:val="0"/>
          <w:color w:val="1A1A1A"/>
          <w:sz w:val="24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24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24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24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Strengthened the facility </w:t>
      </w:r>
      <w:r>
        <w:rPr>
          <w:rFonts w:ascii="Calibri" w:hAnsi="Calibri"/>
          <w:b/>
          <w:i w:val="0"/>
          <w:color w:val="1A1A1A"/>
          <w:sz w:val="24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24"/>
        </w:rPr>
        <w:t xml:space="preserve"> process to capture previously uncaptured off-skid maintenance activities, and now tailor it to each bundle change-out, which typically carries non-standard off-skid scope, verifying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24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24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Steward </w:t>
      </w:r>
      <w:r>
        <w:rPr>
          <w:rFonts w:ascii="Calibri" w:hAnsi="Calibri"/>
          <w:b/>
          <w:i w:val="0"/>
          <w:color w:val="1A1A1A"/>
          <w:sz w:val="24"/>
        </w:rPr>
        <w:t>safe and timely execution of the mechanical scope</w:t>
      </w:r>
      <w:r>
        <w:rPr>
          <w:rFonts w:ascii="Calibri" w:hAnsi="Calibri"/>
          <w:b w:val="0"/>
          <w:i w:val="0"/>
          <w:color w:val="1A1A1A"/>
          <w:sz w:val="24"/>
        </w:rPr>
        <w:t xml:space="preserve"> for the 120 → 240 MMSCFD expansion: HP 1st-stage wet seal change-out, compressor reconfiguration for export through the 1st stage, decommissioning of the 2nd-stage compressor and associated loops, and gas generator change-out with associated off-skid activities.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3"/>
        </w:rPr>
        <w:t>First Independent Power Limited (FIPL) / Sahara Power Group,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Led </w:t>
      </w:r>
      <w:r>
        <w:rPr>
          <w:rFonts w:ascii="Calibri" w:hAnsi="Calibri"/>
          <w:b/>
          <w:i w:val="0"/>
          <w:color w:val="1A1A1A"/>
          <w:sz w:val="24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24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Supervised </w:t>
      </w:r>
      <w:r>
        <w:rPr>
          <w:rFonts w:ascii="Calibri" w:hAnsi="Calibri"/>
          <w:b/>
          <w:i w:val="0"/>
          <w:color w:val="1A1A1A"/>
          <w:sz w:val="24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24"/>
        </w:rPr>
        <w:t>: power output, heat rate and thermal efficiency verification,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Managed OEM </w:t>
      </w:r>
      <w:r>
        <w:rPr>
          <w:rFonts w:ascii="Calibri" w:hAnsi="Calibri"/>
          <w:b/>
          <w:i w:val="0"/>
          <w:color w:val="1A1A1A"/>
          <w:sz w:val="24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24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Seconded as </w:t>
      </w:r>
      <w:r>
        <w:rPr>
          <w:rFonts w:ascii="Calibri" w:hAnsi="Calibri"/>
          <w:b/>
          <w:i w:val="0"/>
          <w:color w:val="1A1A1A"/>
          <w:sz w:val="24"/>
        </w:rPr>
        <w:t>Lead Mechanical/Reliability Engineer</w:t>
      </w:r>
      <w:r>
        <w:rPr>
          <w:rFonts w:ascii="Calibri" w:hAnsi="Calibri"/>
          <w:b w:val="0"/>
          <w:i w:val="0"/>
          <w:color w:val="1A1A1A"/>
          <w:sz w:val="24"/>
        </w:rPr>
        <w:t xml:space="preserve"> for the restart of the Imo River Associated Gas Gathering (AGG) plant, an upstream associated-gas facility, after roughly two years of prolonged downtime: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24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24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24"/>
        </w:rPr>
        <w:t>more than 24 hours</w:t>
      </w:r>
      <w:r>
        <w:rPr>
          <w:rFonts w:ascii="Calibri" w:hAnsi="Calibri"/>
          <w:b w:val="0"/>
          <w:i w:val="0"/>
          <w:color w:val="1A1A1A"/>
          <w:sz w:val="24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3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Led major </w:t>
      </w:r>
      <w:r>
        <w:rPr>
          <w:rFonts w:ascii="Calibri" w:hAnsi="Calibri"/>
          <w:b/>
          <w:i w:val="0"/>
          <w:color w:val="1A1A1A"/>
          <w:sz w:val="24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24"/>
        </w:rPr>
        <w:t>: planning, clearance verification, rotor and bearing inspection, alignment and re-commissioning,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24"/>
        </w:rPr>
        <w:t>RCA investigations</w:t>
      </w:r>
      <w:r>
        <w:rPr>
          <w:rFonts w:ascii="Calibri" w:hAnsi="Calibri"/>
          <w:b w:val="0"/>
          <w:i w:val="0"/>
          <w:color w:val="1A1A1A"/>
          <w:sz w:val="24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3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Applied condition monitoring: </w:t>
      </w:r>
      <w:r>
        <w:rPr>
          <w:rFonts w:ascii="Calibri" w:hAnsi="Calibri"/>
          <w:b/>
          <w:i w:val="0"/>
          <w:color w:val="1A1A1A"/>
          <w:sz w:val="24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24"/>
        </w:rPr>
        <w:t>,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Graduate Engineer,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3"/>
        </w:rPr>
        <w:t>Sahara Power Group,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Junior Engineer (Intern),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Maintained directional drilling motors and auto-torque equipment and performed QA/QC inspection of mud motors prior to rig deployment,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Mechanical Trainee,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M.Eng Mechanical Engineering (Thermo-Fluids),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B.Eng Mechanical Engineering,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ROTATING EQUIPMENT PORTFOLIO: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Turbo-expander / booster-compressor trains • Cryogenic pumps: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Vibration Analysis Category I, Istec Academy, 2024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Reliability Engineering Principles,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Gas Turbine Performance, Entropy-Tech, 2021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Gas Turbine Mechanical Maintenance, Masaood John Brown, 2018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HSE Level I, II &amp; III (OSHA), HSETrain Intl., 2020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QHSE, Risk &amp; Sustainability Mgmt, IE Safetainability, 2024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AI Advanced Applied Programme, Digital Regenesys, 2026</w:t>
            </w:r>
          </w:p>
        </w:tc>
      </w:tr>
      <w:tr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IBM AI Engineering, 2023 &amp; Generative AI and Agents, Johns Hopkins, 2026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Safety Advocate of the Year,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Safety Sentinel Award, FIPL Trans-Amadi, 2023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1st Runner-Up,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Chairman's Recognition for Innovation, Sahara Group, 2019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24"/>
        </w:rPr>
        <w:t>References:</w:t>
      </w:r>
      <w:r>
        <w:rPr>
          <w:rFonts w:ascii="Calibri" w:hAnsi="Calibri"/>
          <w:b w:val="0"/>
          <w:i w:val="0"/>
          <w:color w:val="1A1A1A"/>
          <w:sz w:val="24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21"/>
      </w:rPr>
      <w:t>Chukwuemeka Osmund Azodo, Machinery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