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zones. Driving close-out through run-down tank flushing, reversion to the design filter elements and correctly sized control valves of the right specification, restoring the lube-oil system to design conditions.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