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«КРЫМСКИЙ ФЕДЕРАЛЬНЫЙ УНИВЕРСИТЕТ им. В. И. ВЕРНАДСКОГО»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ФИЗИКО-ТЕХНИЧЕСКИЙ ИНСТИТУТ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компьютерной инженерии и моделирования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СКИДКИ В ЛОКАЛЬНЫХ МАГАЗИНАХ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Экзаменационный проект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 «Современные технологии программирования» 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студента 1 курса группы ПИ-б-о-23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Халилов Асан Русланович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направления подготовки 09.03.04 «Программная инженерия» 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c"/>
        <w:tblW w:w="98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387"/>
        <w:gridCol w:w="2129"/>
        <w:gridCol w:w="2369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 принимал</w:t>
            </w:r>
          </w:p>
          <w:p>
            <w:pPr>
              <w:pStyle w:val="Normal"/>
              <w:widowControl/>
              <w:tabs>
                <w:tab w:val="clear" w:pos="708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старший преподаватель кафедры компьютерной инженерии и моделирования</w:t>
              <w:br/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lineRule="auto" w:line="360" w:before="0" w:after="0"/>
              <w:ind w:left="17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206375</wp:posOffset>
                      </wp:positionV>
                      <wp:extent cx="549910" cy="208915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roked="f" strokeweight="0pt" style="position:absolute;rotation:-0;width:43.3pt;height:16.45pt;mso-wrap-distance-left:9pt;mso-wrap-distance-right:9pt;mso-wrap-distance-top:0pt;mso-wrap-distance-bottom:0pt;margin-top:16.25pt;mso-position-vertical-relative:text;margin-left:28.7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lineRule="auto" w:line="360" w:before="0" w:after="0"/>
              <w:ind w:left="17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lineRule="auto" w:line="360" w:before="0" w:after="0"/>
              <w:ind w:left="17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0"/>
                      <wp:wrapNone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roked="f" strokeweight="0pt" style="position:absolute;rotation:-0;width:66.55pt;height:16.45pt;mso-wrap-distance-left:9pt;mso-wrap-distance-right:9pt;mso-wrap-distance-top:0pt;mso-wrap-distance-bottom:0pt;margin-top:18.35pt;mso-position-vertical-relative:text;margin-left:18.9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Чабанов В.В.</w:t>
            </w:r>
          </w:p>
        </w:tc>
      </w:tr>
    </w:tbl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Симферополь, 2024</w:t>
      </w:r>
      <w:bookmarkStart w:id="0" w:name="_Toc159959890"/>
      <w:r>
        <w:br w:type="page"/>
      </w:r>
    </w:p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РЕФЕРАТ</w:t>
      </w:r>
      <w:bookmarkEnd w:id="0"/>
    </w:p>
    <w:p>
      <w:pPr>
        <w:pStyle w:val="BodyText"/>
        <w:widowControl/>
        <w:bidi w:val="0"/>
        <w:spacing w:lineRule="auto" w:line="360" w:before="0" w:after="0"/>
        <w:ind w:firstLine="567" w:left="0" w:right="0"/>
        <w:contextualSpacing/>
        <w:jc w:val="left"/>
        <w:rPr>
          <w:color w:val="000000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Название работы: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Скидки в локальных магазинах</w:t>
      </w:r>
    </w:p>
    <w:p>
      <w:pPr>
        <w:pStyle w:val="BodyText"/>
        <w:widowControl/>
        <w:bidi w:val="0"/>
        <w:ind w:firstLine="567" w:left="0" w:right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</w:rPr>
        <w:t>Сведения об объеме работы: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Работа содержит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5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глав: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Планирование проекта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, Р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азработка проекта, Запуск и реализация проекта, Тестирование и отладка, Анализ результатов</w:t>
      </w:r>
    </w:p>
    <w:p>
      <w:pPr>
        <w:pStyle w:val="BodyText"/>
        <w:widowControl/>
        <w:bidi w:val="0"/>
        <w:ind w:firstLine="567" w:left="0" w:right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Объект исследования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Технологии фронтэнд и бекэнд разработки </w:t>
      </w:r>
    </w:p>
    <w:p>
      <w:pPr>
        <w:pStyle w:val="BodyText"/>
        <w:widowControl/>
        <w:bidi w:val="0"/>
        <w:ind w:firstLine="567" w:left="0" w:right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Предмет исследования – </w:t>
      </w: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</w:rPr>
        <w:t>процесс создания веб-приложения на основе фреймворков и библиотек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. </w:t>
      </w:r>
    </w:p>
    <w:p>
      <w:pPr>
        <w:pStyle w:val="BodyText"/>
        <w:widowControl/>
        <w:bidi w:val="0"/>
        <w:ind w:firstLine="567" w:left="0" w:right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Цель работы – разработка удобного и функционального веб-приложения для просмотра актуальных скидок в магазинах. </w:t>
      </w:r>
    </w:p>
    <w:p>
      <w:pPr>
        <w:pStyle w:val="BodyText"/>
        <w:widowControl/>
        <w:bidi w:val="0"/>
        <w:ind w:firstLine="567" w:left="0" w:right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Методы исследования включают программирование на язык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ах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Python 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Golang,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использование фреймворка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Django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для фронтенда 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Golang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для бэкенда,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использование инструментов автоматизации Jenkins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. В качестве аппаратуры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для разработки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использовал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ись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персональны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компьютер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участников проекта, а также удалённый сервер для реализации приложения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BodyText"/>
        <w:widowControl/>
        <w:bidi w:val="0"/>
        <w:ind w:firstLine="567" w:left="0" w:right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Результаты работы заключаются в создании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основы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веб-приложения, позволяющего пользователям просматривать и сравнивать скидки в различных магазинах. Новизна заключается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объединении скидок с разных сайтов крупных магазинов в один сайт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. </w:t>
      </w:r>
    </w:p>
    <w:p>
      <w:pPr>
        <w:pStyle w:val="BodyText"/>
        <w:widowControl/>
        <w:bidi w:val="0"/>
        <w:ind w:firstLine="567" w:left="0" w:right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Значимость работы проявляется в возможности экономии времени и денег пользователей за счет быстрого доступа к информации о скидках.</w:t>
      </w:r>
    </w:p>
    <w:p>
      <w:pPr>
        <w:pStyle w:val="BodyText"/>
        <w:widowControl/>
        <w:bidi w:val="0"/>
        <w:ind w:firstLine="567" w:left="0" w:right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Область применения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предоставление возможностей приложения для ц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елев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ой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аудитори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л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юд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ей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, которые хотят посмотреть скидки в местных магазинах, не заходя на сайт каждого магазина отдельно. Студенты, пенсионеры, эконмные люди.</w:t>
      </w:r>
    </w:p>
    <w:p>
      <w:pPr>
        <w:pStyle w:val="BodyText"/>
        <w:widowControl/>
        <w:bidi w:val="0"/>
        <w:ind w:firstLine="567" w:left="0" w:right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</w:rPr>
        <w:t>Перечень ключевых слов: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ВЕБ-ПРИЛОЖЕНИЕ, СКИДКИ В МАГАЗИНАХ, РАЗРАБОТКА ПРОГРАММНОГО ОБЕСПЕЧЕНИЯ,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PYTHON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DJANGO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GOLANG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АВТОМАТИЗАЦИЯ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59959891"/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Style w:val="21"/>
          <w:b w:val="false"/>
          <w:sz w:val="28"/>
          <w:szCs w:val="28"/>
        </w:rPr>
        <w:t>ГЛАВЛЕНИЕ</w:t>
      </w:r>
      <w:bookmarkEnd w:id="1"/>
    </w:p>
    <w:sdt>
      <w:sdtPr>
        <w:docPartObj>
          <w:docPartGallery w:val="Table of Contents"/>
          <w:docPartUnique w:val="true"/>
        </w:docPartObj>
        <w:id w:val="-637644390"/>
      </w:sdtPr>
      <w:sdtContent>
        <w:p>
          <w:pPr>
            <w:pStyle w:val="TOCHeading"/>
            <w:spacing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</w:rPr>
            <w:fldChar w:fldCharType="separate"/>
          </w:r>
          <w:hyperlink w:anchor="_Toc159959890">
            <w:r>
              <w:rPr>
                <w:webHidden/>
                <w:rStyle w:val="IndexLink"/>
                <w:sz w:val="28"/>
                <w:szCs w:val="28"/>
              </w:rPr>
              <w:t>РЕФЕРАТ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1">
            <w:r>
              <w:rPr>
                <w:webHidden/>
                <w:rStyle w:val="IndexLink"/>
                <w:sz w:val="28"/>
                <w:szCs w:val="28"/>
              </w:rPr>
              <w:t>О</w:t>
            </w:r>
            <w:r>
              <w:rPr>
                <w:rStyle w:val="IndexLink"/>
                <w:rFonts w:eastAsia="" w:eastAsiaTheme="majorEastAsia"/>
                <w:sz w:val="28"/>
                <w:szCs w:val="28"/>
              </w:rPr>
              <w:t>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2">
            <w:r>
              <w:rPr>
                <w:webHidden/>
                <w:rStyle w:val="IndexLink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3">
            <w:r>
              <w:rPr>
                <w:webHidden/>
                <w:rStyle w:val="IndexLink"/>
                <w:sz w:val="28"/>
                <w:szCs w:val="28"/>
              </w:rPr>
              <w:t>ГЛАВА 1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89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1.1 Цель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89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1.2 Существующие аналоги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89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1.3 Основные отличия от аналогов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89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1.4 Структура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8">
            <w:r>
              <w:rPr>
                <w:webHidden/>
                <w:rStyle w:val="IndexLink"/>
                <w:sz w:val="28"/>
                <w:szCs w:val="28"/>
              </w:rPr>
              <w:t>ГЛАВА 2 ПРОГРАММНАЯ РЕАЛИЗАЦИЯ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89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2.1 Стек технологий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0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2.2. Объектная модель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0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2.3 Структура модулей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0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2.4 Серверная часть (Back-end)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0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2.5. Интеграция и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0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2.6. Клиентская часть (Front-end)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0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2.7. Пользовательский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0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2.8. Основные структуры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07">
            <w:r>
              <w:rPr>
                <w:webHidden/>
                <w:rStyle w:val="IndexLink"/>
                <w:sz w:val="28"/>
                <w:szCs w:val="28"/>
              </w:rPr>
              <w:t>ГЛАВА 3 СТРУКТУРА КОНВЕЙЕРА CI/CD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0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3.1 Тестирование исходного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0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3.2 Структура конвейера непрерывной интеграции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1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3.3 Структура конвейера непрерывной доставки и развёртывания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1">
            <w:r>
              <w:rPr>
                <w:webHidden/>
                <w:rStyle w:val="IndexLink"/>
                <w:sz w:val="28"/>
                <w:szCs w:val="28"/>
              </w:rPr>
              <w:t>ГЛАВА 4 ПЕРСПЕКТИВЫ ДАЛЬНЕЙШЕГО РАЗВИТИЯ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1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4.1 Перспективы технического развития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before="0" w:after="100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995991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4.2 Перспективы монетизации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4">
            <w:r>
              <w:rPr>
                <w:webHidden/>
                <w:rStyle w:val="IndexLink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5">
            <w:r>
              <w:rPr>
                <w:webHidden/>
                <w:rStyle w:val="IndexLink"/>
                <w:sz w:val="28"/>
                <w:szCs w:val="28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6">
            <w:r>
              <w:rPr>
                <w:webHidden/>
                <w:rStyle w:val="IndexLink"/>
                <w:sz w:val="28"/>
                <w:szCs w:val="28"/>
              </w:rPr>
              <w:t>ПРИЛОЖЕНИЕ 1 ТЕХНИЧЕСКОЕ ЗАДАНИЕ НА ВЫПОЛНЕНИЕ РАБОТ ПО ПРОЕКТУ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_Toc159959916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szCs w:val="28"/>
              <w:vanish w:val="false"/>
            </w:rPr>
            <w:fldChar w:fldCharType="end"/>
          </w:r>
        </w:p>
      </w:sdtContent>
    </w:sdt>
    <w:p>
      <w:pPr>
        <w:pStyle w:val="Normal"/>
        <w:spacing w:before="0" w:after="1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2"/>
        <w:spacing w:before="0" w:after="0"/>
        <w:rPr>
          <w:b w:val="false"/>
          <w:sz w:val="28"/>
          <w:szCs w:val="28"/>
        </w:rPr>
      </w:pPr>
      <w:bookmarkStart w:id="2" w:name="_Toc159959892"/>
      <w:r>
        <w:rPr>
          <w:b w:val="false"/>
          <w:sz w:val="28"/>
          <w:szCs w:val="28"/>
        </w:rPr>
        <w:t>ВВЕДЕНИЕ</w:t>
      </w:r>
      <w:bookmarkEnd w:id="2"/>
    </w:p>
    <w:p>
      <w:pPr>
        <w:pStyle w:val="BodyText"/>
        <w:widowControl/>
        <w:bidi w:val="0"/>
        <w:spacing w:lineRule="auto" w:line="276"/>
        <w:ind w:firstLine="567" w:left="0" w:right="0"/>
        <w:jc w:val="left"/>
        <w:rPr>
          <w:rFonts w:ascii="Times New Roman" w:hAnsi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Актуальность темы исследования данной работы обусловлена поиском потребителями наиболее выгодных предложений при покупках. Современные технологии позволяют создавать инновационные инструменты для удобства пользователей, среди которых веб-приложения для просмотра скидок в магазинах.</w:t>
      </w:r>
    </w:p>
    <w:p>
      <w:pPr>
        <w:pStyle w:val="BodyText"/>
        <w:widowControl/>
        <w:pBdr/>
        <w:bidi w:val="0"/>
        <w:spacing w:lineRule="auto" w:line="276" w:before="180" w:after="0"/>
        <w:ind w:firstLine="567" w:left="0" w:right="0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Степень разработанности темы свидетельствует о наличии множества решений в данной области, однако большинство из них не обладают достаточной функциональностью или удобством использования. Целью данной работы является создание веб-приложения, которое будет отвечать современным требованиям пользователей и предоставлять актуальную информацию о скидках в магазинах.</w:t>
      </w:r>
    </w:p>
    <w:p>
      <w:pPr>
        <w:pStyle w:val="BodyText"/>
        <w:widowControl/>
        <w:pBdr/>
        <w:bidi w:val="0"/>
        <w:spacing w:lineRule="auto" w:line="276" w:before="66" w:after="0"/>
        <w:ind w:firstLine="567" w:left="0" w:right="0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достижения поставленной цели были определены следующие задачи: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276" w:before="66" w:after="0"/>
        <w:ind w:firstLine="567" w:left="0" w:right="0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Изучение существующих решений и анализ их недостатков.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276" w:before="66" w:after="0"/>
        <w:ind w:firstLine="567" w:left="0" w:right="0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Проектирование веб-приложения.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276" w:before="66" w:after="0"/>
        <w:ind w:firstLine="567" w:left="0" w:right="0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Разработка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основы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веб-приложения.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276" w:before="66" w:after="0"/>
        <w:ind w:firstLine="567" w:left="0" w:right="0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Тестирование и доработка прототипа.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276" w:before="66" w:after="0"/>
        <w:ind w:firstLine="567" w:left="0" w:right="0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Анализ полученных результатов и формулирование рекомендаций по дальнейшему развитию проекта.</w:t>
      </w:r>
    </w:p>
    <w:p>
      <w:pPr>
        <w:pStyle w:val="BodyText"/>
        <w:widowControl/>
        <w:pBdr/>
        <w:bidi w:val="0"/>
        <w:spacing w:lineRule="auto" w:line="276" w:before="180" w:after="0"/>
        <w:ind w:firstLine="567" w:left="0" w:right="0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Научная новизна работы заключается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ориентированности приложения под локальные магазины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BodyText"/>
        <w:widowControl/>
        <w:pBdr/>
        <w:bidi w:val="0"/>
        <w:spacing w:lineRule="auto" w:line="276" w:before="180" w:after="0"/>
        <w:ind w:firstLine="567" w:left="0" w:right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Методы исследования включали программирование на язык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ах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Python 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Golang,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использование фреймворка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Django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фронтенда 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Golang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бэкенда,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использование инструментов автоматизации Jenkins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br w:type="page"/>
      </w:r>
    </w:p>
    <w:p>
      <w:pPr>
        <w:pStyle w:val="22"/>
        <w:spacing w:before="0" w:after="0"/>
        <w:rPr>
          <w:b w:val="false"/>
          <w:sz w:val="28"/>
          <w:szCs w:val="28"/>
        </w:rPr>
      </w:pPr>
      <w:bookmarkStart w:id="3" w:name="_Toc159959893"/>
      <w:bookmarkStart w:id="4" w:name="_Toc452382629"/>
      <w:bookmarkStart w:id="5" w:name="_Toc452336398"/>
      <w:bookmarkStart w:id="6" w:name="_Toc452246328"/>
      <w:bookmarkStart w:id="7" w:name="_Toc452245938"/>
      <w:r>
        <w:rPr>
          <w:b w:val="false"/>
          <w:sz w:val="28"/>
          <w:szCs w:val="28"/>
        </w:rPr>
        <w:t>ГЛАВА 1</w:t>
      </w:r>
      <w:bookmarkEnd w:id="4"/>
      <w:bookmarkEnd w:id="5"/>
      <w:bookmarkEnd w:id="6"/>
      <w:bookmarkEnd w:id="7"/>
      <w:r>
        <w:rPr>
          <w:b w:val="false"/>
          <w:sz w:val="28"/>
          <w:szCs w:val="28"/>
        </w:rPr>
        <w:br/>
        <w:t>ПОСТАНОВКА ЗАДАЧИ</w:t>
      </w:r>
      <w:bookmarkEnd w:id="3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59959894"/>
      <w:r>
        <w:rPr>
          <w:rFonts w:cs="Times New Roman" w:ascii="Times New Roman" w:hAnsi="Times New Roman"/>
          <w:sz w:val="28"/>
          <w:szCs w:val="28"/>
        </w:rPr>
        <w:t xml:space="preserve">1.1 </w:t>
      </w:r>
      <w:bookmarkEnd w:id="8"/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Цель работы – разработка удобного и функционального веб-приложения для просмотра актуальных скидок в магазинах.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59959895"/>
      <w:r>
        <w:rPr>
          <w:rFonts w:cs="Times New Roman" w:ascii="Times New Roman" w:hAnsi="Times New Roman"/>
          <w:sz w:val="28"/>
          <w:szCs w:val="28"/>
        </w:rPr>
        <w:t>1.2 Существующие аналоги</w:t>
      </w:r>
      <w:bookmarkEnd w:id="9"/>
    </w:p>
    <w:p>
      <w:pPr>
        <w:pStyle w:val="ListParagraph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Аналоги\Конкуренты:</w:t>
        <w:br/>
        <w:t>Proshoper</w:t>
        <w:tab/>
        <w:tab/>
        <w:tab/>
        <w:tab/>
        <w:tab/>
        <w:t xml:space="preserve">https://proshoper.ru/ </w:t>
        <w:br/>
        <w:t>Skidkaonline</w:t>
        <w:tab/>
        <w:tab/>
        <w:tab/>
        <w:tab/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8"/>
            <w:szCs w:val="28"/>
          </w:rPr>
          <w:t>https://skidkaonline.ru/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  <w:br/>
        <w:t xml:space="preserve">Распродажа </w:t>
        <w:tab/>
        <w:tab/>
        <w:tab/>
        <w:tab/>
      </w:r>
      <w:hyperlink r:id="rId3">
        <w:r>
          <w:rPr>
            <w:rStyle w:val="Hyperlink"/>
            <w:rFonts w:cs="Times New Roman" w:ascii="Times New Roman" w:hAnsi="Times New Roman"/>
            <w:color w:val="000000"/>
            <w:sz w:val="28"/>
            <w:szCs w:val="28"/>
          </w:rPr>
          <w:t>https://simferopol.rasprodaga.ru/</w:t>
        </w:r>
      </w:hyperlink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59959896"/>
      <w:r>
        <w:rPr>
          <w:rFonts w:cs="Times New Roman" w:ascii="Times New Roman" w:hAnsi="Times New Roman"/>
          <w:sz w:val="28"/>
          <w:szCs w:val="28"/>
        </w:rPr>
        <w:t xml:space="preserve">1.3 </w:t>
      </w:r>
      <w:bookmarkEnd w:id="10"/>
      <w:r>
        <w:rPr>
          <w:rFonts w:cs="Times New Roman" w:ascii="Times New Roman" w:hAnsi="Times New Roman"/>
          <w:color w:val="000000"/>
          <w:sz w:val="28"/>
          <w:szCs w:val="28"/>
        </w:rPr>
        <w:t>Отличие от аналогов: Наше веб-прилодение будет ориентировано на местные для нас магазины.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1" w:name="_Toc159959897"/>
      <w:r>
        <w:rPr>
          <w:rFonts w:cs="Times New Roman" w:ascii="Times New Roman" w:hAnsi="Times New Roman"/>
          <w:sz w:val="28"/>
          <w:szCs w:val="28"/>
        </w:rPr>
        <w:t>1.4 Структура проекта</w:t>
      </w:r>
      <w:bookmarkEnd w:id="1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Модуль сайта для демонстрации страниц со скидками, модуль обновления скидок, модуль работы с базой данных для хранения актуальных скидок и баз пользователей.</w:t>
      </w:r>
    </w:p>
    <w:p>
      <w:pPr>
        <w:pStyle w:val="22"/>
        <w:spacing w:before="0" w:after="0"/>
        <w:rPr>
          <w:b w:val="false"/>
          <w:sz w:val="28"/>
          <w:szCs w:val="28"/>
        </w:rPr>
      </w:pPr>
      <w:bookmarkStart w:id="12" w:name="_Toc159959898"/>
      <w:bookmarkStart w:id="13" w:name="_Toc452382631"/>
      <w:bookmarkStart w:id="14" w:name="_Toc452336400"/>
      <w:bookmarkStart w:id="15" w:name="_Toc452246330"/>
      <w:r>
        <w:rPr>
          <w:b w:val="false"/>
          <w:sz w:val="28"/>
          <w:szCs w:val="28"/>
        </w:rPr>
        <w:t>ГЛАВА 2</w:t>
      </w:r>
      <w:bookmarkEnd w:id="13"/>
      <w:bookmarkEnd w:id="14"/>
      <w:bookmarkEnd w:id="15"/>
      <w:r>
        <w:rPr>
          <w:b w:val="false"/>
          <w:sz w:val="28"/>
          <w:szCs w:val="28"/>
        </w:rPr>
        <w:br/>
        <w:t>ПРОГРАММНАЯ РЕАЛИЗАЦИЯ</w:t>
      </w:r>
      <w:bookmarkEnd w:id="12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cs="Times New Roman"/>
          <w:b w:val="false"/>
          <w:sz w:val="28"/>
          <w:szCs w:val="28"/>
        </w:rPr>
      </w:pPr>
      <w:bookmarkStart w:id="16" w:name="_Toc159959899"/>
      <w:r>
        <w:rPr>
          <w:rFonts w:cs="Times New Roman"/>
          <w:b w:val="false"/>
          <w:sz w:val="28"/>
          <w:szCs w:val="28"/>
        </w:rPr>
        <w:t>2.1 Стек технологий</w:t>
      </w:r>
      <w:bookmarkEnd w:id="16"/>
    </w:p>
    <w:p>
      <w:pPr>
        <w:pStyle w:val="ListParagraph"/>
        <w:spacing w:lineRule="auto" w:line="360" w:before="0" w:after="0"/>
        <w:contextualSpacing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Стек технологий: Django, </w:t>
      </w:r>
      <w:r>
        <w:rPr>
          <w:rFonts w:cs="Times New Roman" w:ascii="Times New Roman" w:hAnsi="Times New Roman"/>
          <w:color w:val="000000"/>
          <w:sz w:val="28"/>
          <w:szCs w:val="28"/>
        </w:rPr>
        <w:t>Golang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MongoDB, </w:t>
      </w:r>
      <w:r>
        <w:rPr>
          <w:rFonts w:cs="Times New Roman" w:ascii="Times New Roman" w:hAnsi="Times New Roman"/>
          <w:color w:val="000000"/>
          <w:sz w:val="28"/>
          <w:szCs w:val="28"/>
        </w:rPr>
        <w:t>Jenkins</w:t>
      </w:r>
      <w:r>
        <w:rPr>
          <w:rFonts w:cs="Times New Roman" w:ascii="Times New Roman" w:hAnsi="Times New Roman"/>
          <w:color w:val="000000"/>
          <w:sz w:val="28"/>
          <w:szCs w:val="28"/>
        </w:rPr>
        <w:t>, Git, Ubuntu Server.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17" w:name="_Toc159959900"/>
      <w:r>
        <w:rPr>
          <w:rFonts w:cs="Times New Roman" w:ascii="Times New Roman" w:hAnsi="Times New Roman"/>
          <w:b w:val="false"/>
          <w:sz w:val="28"/>
          <w:szCs w:val="28"/>
        </w:rPr>
        <w:t>2.2. Объектная модель предметной области</w:t>
      </w:r>
      <w:bookmarkEnd w:id="17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6209665" cy="283400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t>Структура базы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Рисунок 1 </w:t>
      </w:r>
      <w:r>
        <w:rPr>
          <w:rFonts w:cs="Times New Roman" w:ascii="Times New Roman" w:hAnsi="Times New Roman"/>
          <w:color w:val="000000"/>
          <w:sz w:val="28"/>
          <w:szCs w:val="28"/>
        </w:rPr>
        <w:t>Структура базы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18" w:name="_Toc159959901"/>
      <w:r>
        <w:rPr>
          <w:rFonts w:cs="Times New Roman" w:ascii="Times New Roman" w:hAnsi="Times New Roman"/>
          <w:b w:val="false"/>
          <w:sz w:val="28"/>
          <w:szCs w:val="28"/>
        </w:rPr>
        <w:t>2.3 Структура модулей</w:t>
      </w:r>
      <w:bookmarkEnd w:id="18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Модуль сайта: демонстрирует страницы со скидками и работает с пользователями, взаимодействует с модулем работы с базами данных для регестрации и авторизации пользователей и для получения информации о скидках.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Модуль обновления скидок: парсит сайты магазинов и отправлет данные модулю работы с базами данных для обновления базы данных с информацией о скидках.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Модуль работы с базами данных: принимает запросы от модуля сайта для регистрации новых пользователей и проверки авторизации существующих пользователей, также принимает данные от модуля обновления скидок для обновления базы данных с информацией о скидках и отправляет эти данные модулю сайта при их запросе.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19" w:name="_Toc159959902"/>
      <w:r>
        <w:rPr>
          <w:rFonts w:cs="Times New Roman" w:ascii="Times New Roman" w:hAnsi="Times New Roman"/>
          <w:b w:val="false"/>
          <w:sz w:val="28"/>
          <w:szCs w:val="28"/>
        </w:rPr>
        <w:t>2.4 Серверная часть (Back-end)</w:t>
      </w:r>
      <w:bookmarkEnd w:id="19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развёрнуто на удалённом сервере с операционной системой Ubuntu 24.04, 4 CPU, 6 GB RAM, на машине должно быть установлено Python 3.12.3, Go 1.22.2 и установлены для них зависимости из </w:t>
      </w:r>
      <w:r>
        <w:rPr>
          <w:rFonts w:ascii="Times New Roman" w:hAnsi="Times New Roman"/>
          <w:sz w:val="28"/>
          <w:szCs w:val="28"/>
        </w:rPr>
        <w:t xml:space="preserve">requirements.txt </w:t>
      </w:r>
      <w:r>
        <w:rPr>
          <w:rFonts w:ascii="Times New Roman" w:hAnsi="Times New Roman"/>
          <w:sz w:val="28"/>
          <w:szCs w:val="28"/>
        </w:rPr>
        <w:t>и go.mod соответственно, также должен быть установлен Git и Jenkins. Администрирование сервера производится удалённо по подключению по SSH, настройка Jenkins производится через веб интерфейс.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cs="Times New Roman"/>
          <w:b w:val="false"/>
          <w:sz w:val="28"/>
          <w:szCs w:val="28"/>
        </w:rPr>
      </w:pPr>
      <w:bookmarkStart w:id="20" w:name="_Toc159959903"/>
      <w:r>
        <w:rPr>
          <w:rFonts w:cs="Times New Roman"/>
          <w:b w:val="false"/>
          <w:sz w:val="28"/>
          <w:szCs w:val="28"/>
        </w:rPr>
        <w:t>2.5. Интеграция и API</w:t>
      </w:r>
      <w:bookmarkEnd w:id="20"/>
    </w:p>
    <w:p>
      <w:pPr>
        <w:pStyle w:val="Normal"/>
        <w:spacing w:lineRule="auto" w:line="360" w:before="0" w:after="0"/>
        <w:ind w:firstLine="709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Не предоставляется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cs="Times New Roman"/>
          <w:b w:val="false"/>
          <w:sz w:val="28"/>
          <w:szCs w:val="28"/>
        </w:rPr>
      </w:pPr>
      <w:bookmarkStart w:id="21" w:name="_Toc159959904"/>
      <w:r>
        <w:rPr>
          <w:rFonts w:cs="Times New Roman"/>
          <w:b w:val="false"/>
          <w:sz w:val="28"/>
          <w:szCs w:val="28"/>
        </w:rPr>
        <w:t>2.6. Клиентская часть (Front-end)</w:t>
      </w:r>
      <w:bookmarkEnd w:id="21"/>
    </w:p>
    <w:p>
      <w:pPr>
        <w:pStyle w:val="Normal"/>
        <w:spacing w:lineRule="auto" w:line="360" w:before="0" w:after="0"/>
        <w:ind w:firstLine="709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Клиенту необходим браузер и подключение к интернету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eading2"/>
        <w:rPr>
          <w:rFonts w:cs="Times New Roman"/>
          <w:b w:val="false"/>
          <w:sz w:val="28"/>
          <w:szCs w:val="28"/>
        </w:rPr>
      </w:pPr>
      <w:bookmarkStart w:id="22" w:name="_Toc159959905"/>
      <w:r>
        <w:rPr>
          <w:rFonts w:cs="Times New Roman"/>
          <w:b w:val="false"/>
          <w:sz w:val="28"/>
          <w:szCs w:val="28"/>
        </w:rPr>
        <w:t>2.7. Пользовательский интерфейс</w:t>
      </w:r>
      <w:bookmarkEnd w:id="2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Пользователям предоставляется возможность зарегестрироваться и войти в свой аккаунт, но это опционально. На сайте представлены плитки с информацией о товаре и скидке. Пользователь может переключатся между категориями товаров и открывать изображение о скидке, нажав на плитку со скидкой.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rPr>
          <w:rFonts w:cs="Times New Roman"/>
          <w:b w:val="false"/>
          <w:sz w:val="28"/>
          <w:szCs w:val="28"/>
        </w:rPr>
      </w:pPr>
      <w:bookmarkStart w:id="23" w:name="_Toc159959906"/>
      <w:r>
        <w:rPr>
          <w:rFonts w:cs="Times New Roman"/>
          <w:b w:val="false"/>
          <w:sz w:val="28"/>
          <w:szCs w:val="28"/>
        </w:rPr>
        <w:t>2.8. Основные структуры данных</w:t>
      </w:r>
      <w:bookmarkEnd w:id="23"/>
    </w:p>
    <w:p>
      <w:pPr>
        <w:pStyle w:val="Normal"/>
        <w:spacing w:lineRule="auto" w:line="360" w:before="0" w:after="0"/>
        <w:ind w:firstLine="709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Используется класс Clients для сохранения данных о пользователе и записи их в базу данных. Класс Products используется для сохраения информации о скидке и записи её в базу данных</w:t>
      </w:r>
    </w:p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665" cy="313753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</w:rPr>
        <w:t>Основные структуры данных</w:t>
      </w:r>
      <w:r>
        <w:rPr>
          <w:rFonts w:cs="Times New Roman" w:ascii="Times New Roman" w:hAnsi="Times New Roman"/>
          <w:color w:val="000000"/>
          <w:sz w:val="28"/>
          <w:szCs w:val="28"/>
        </w:rPr>
        <w:t>а</w:t>
      </w:r>
      <w:r>
        <w:br w:type="page"/>
      </w:r>
    </w:p>
    <w:p>
      <w:pPr>
        <w:pStyle w:val="22"/>
        <w:spacing w:before="0" w:after="0"/>
        <w:rPr>
          <w:b w:val="false"/>
          <w:sz w:val="28"/>
          <w:szCs w:val="28"/>
        </w:rPr>
      </w:pPr>
      <w:bookmarkStart w:id="24" w:name="_Toc159959907"/>
      <w:bookmarkStart w:id="25" w:name="_Toc452382636"/>
      <w:bookmarkStart w:id="26" w:name="_Toc452336405"/>
      <w:bookmarkStart w:id="27" w:name="_Toc452246335"/>
      <w:r>
        <w:rPr>
          <w:b w:val="false"/>
          <w:sz w:val="28"/>
          <w:szCs w:val="28"/>
        </w:rPr>
        <w:t>ГЛАВА 3</w:t>
      </w:r>
      <w:bookmarkStart w:id="28" w:name="_Toc452245943"/>
      <w:bookmarkEnd w:id="25"/>
      <w:bookmarkEnd w:id="26"/>
      <w:bookmarkEnd w:id="27"/>
      <w:r>
        <w:rPr>
          <w:b w:val="false"/>
          <w:sz w:val="28"/>
          <w:szCs w:val="28"/>
        </w:rPr>
        <w:br/>
      </w:r>
      <w:bookmarkEnd w:id="28"/>
      <w:r>
        <w:rPr>
          <w:b w:val="false"/>
          <w:sz w:val="28"/>
          <w:szCs w:val="28"/>
        </w:rPr>
        <w:t>СТРУКТУРА КОНВЕЙЕРА CI/CD</w:t>
      </w:r>
      <w:bookmarkEnd w:id="2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59959908"/>
      <w:r>
        <w:rPr>
          <w:rFonts w:cs="Times New Roman" w:ascii="Times New Roman" w:hAnsi="Times New Roman"/>
          <w:sz w:val="28"/>
          <w:szCs w:val="28"/>
        </w:rPr>
        <w:t>3.1 Тестирование исходного кода</w:t>
      </w:r>
      <w:bookmarkEnd w:id="29"/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происходит благодаря unit тестам написанных на Go, запуск описан Jenkins после сборки приложения сборке. Покрытие тестами — 70%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59959909"/>
      <w:r>
        <w:rPr>
          <w:rFonts w:cs="Times New Roman" w:ascii="Times New Roman" w:hAnsi="Times New Roman"/>
          <w:sz w:val="28"/>
          <w:szCs w:val="28"/>
        </w:rPr>
        <w:t>3.2 Структура конвейера непрерывной интеграции</w:t>
      </w:r>
      <w:bookmarkEnd w:id="30"/>
    </w:p>
    <w:p>
      <w:pPr>
        <w:pStyle w:val="BodyText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Конвейер непрерывной интеграции в Jenkins организуется в виде последовательности этапов, каждый из которых выполняет определенную задачу.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276" w:before="0" w:after="0"/>
        <w:ind w:firstLine="567" w:left="0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Хранение кода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: Исходный код проекта хранится в системе контроля версий,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многофункциональн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ой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платформ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командной работы над проектом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GitHub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, которая интегрируется с Jenkins для автоматического извлечения изменений.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276" w:before="114" w:after="114"/>
        <w:ind w:firstLine="567" w:left="0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Сборка кода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Jenkins использует средства сборки, для автоматической компиляции исходного кода.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276" w:before="114" w:after="114"/>
        <w:ind w:firstLine="567" w:left="0" w:right="0"/>
        <w:jc w:val="lef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Тестирование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После сборки кода запускаются автоматические тесты для проверки качества и функциональности 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риложения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59959910"/>
      <w:r>
        <w:rPr>
          <w:rFonts w:cs="Times New Roman" w:ascii="Times New Roman" w:hAnsi="Times New Roman"/>
          <w:sz w:val="28"/>
          <w:szCs w:val="28"/>
        </w:rPr>
        <w:t>3.3 Структура конвейера непрерывной доставки и развёртывания</w:t>
      </w:r>
      <w:bookmarkEnd w:id="3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После успешного прохождения этапов сборки и тестирования,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запускаются отдельные модули с помощью Jenkins. Пользователь получает доступ через домен, которому привязан публичный ip адрес сервера.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2"/>
        <w:rPr>
          <w:b w:val="false"/>
          <w:sz w:val="28"/>
          <w:szCs w:val="28"/>
        </w:rPr>
      </w:pPr>
      <w:bookmarkStart w:id="32" w:name="_Toc159959911"/>
      <w:r>
        <w:rPr>
          <w:b w:val="false"/>
          <w:sz w:val="28"/>
          <w:szCs w:val="28"/>
        </w:rPr>
        <w:t>ГЛАВА 4</w:t>
        <w:br/>
        <w:t>ПЕРСПЕКТИВЫ ДАЛЬНЕЙШЕГО РАЗВИТИЯ ПРОЕКТА</w:t>
      </w:r>
      <w:bookmarkEnd w:id="32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159959912"/>
      <w:r>
        <w:rPr>
          <w:rFonts w:cs="Times New Roman" w:ascii="Times New Roman" w:hAnsi="Times New Roman"/>
          <w:sz w:val="28"/>
          <w:szCs w:val="28"/>
        </w:rPr>
        <w:t>4.1 Перспективы технического развития</w:t>
      </w:r>
      <w:bookmarkEnd w:id="33"/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outlineLvl w:val="1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Потенциал развития проекта: внесение других магазинов и торговых сетей и расширение списков городов, магазины которых будут показаны в веб-приложении.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59959913"/>
      <w:r>
        <w:rPr>
          <w:rFonts w:cs="Times New Roman" w:ascii="Times New Roman" w:hAnsi="Times New Roman"/>
          <w:sz w:val="28"/>
          <w:szCs w:val="28"/>
        </w:rPr>
        <w:t>4.2 Перспективы монетизации</w:t>
      </w:r>
      <w:bookmarkEnd w:id="3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Возможна монетизация с помощью подписки или единоразового платежа для входа на сайт.</w:t>
      </w:r>
      <w:r>
        <w:br w:type="page"/>
      </w:r>
    </w:p>
    <w:p>
      <w:pPr>
        <w:pStyle w:val="22"/>
        <w:spacing w:before="0" w:after="0"/>
        <w:rPr>
          <w:color w:val="000000"/>
        </w:rPr>
      </w:pPr>
      <w:bookmarkStart w:id="35" w:name="_Toc159959914"/>
      <w:r>
        <w:rPr>
          <w:b w:val="false"/>
          <w:color w:val="000000"/>
          <w:sz w:val="28"/>
          <w:szCs w:val="28"/>
        </w:rPr>
        <w:t>ЗАКЛЮЧЕНИЕ</w:t>
      </w:r>
      <w:bookmarkEnd w:id="35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 результате была разработана рабочая основа для веб приложения, которая показывает скидки в локальных магазинах, которая подерживает внедрение новых функций и возможностей. Был получен опыт в разработке веб приложения, использовнии некоторых инструментов разработки фронтэнда и бекэнда и автоматизации, были изучены некоторые аспекты работы с удалённым сервером и работы приложения в публичной сети.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Кроме того, в ходе работы над проектом были выявлены и успешно решены ряд технических и организационных задач. В целом, проект дал ценный опыт, который будет способствовать профессиональному росту каждого участника и повышению эффективности будущих проектов.</w:t>
      </w:r>
    </w:p>
    <w:p>
      <w:pPr>
        <w:pStyle w:val="Normal"/>
        <w:rPr>
          <w:rFonts w:ascii="Times New Roman" w:hAnsi="Times New Roman" w:eastAsia="" w:cs="Times New Roman" w:eastAsiaTheme="majorEastAsia"/>
          <w:color w:themeColor="text1" w:val="000000"/>
          <w:sz w:val="28"/>
          <w:szCs w:val="28"/>
        </w:rPr>
      </w:pPr>
      <w:r>
        <w:rPr>
          <w:rFonts w:eastAsia="" w:cs="Times New Roman" w:eastAsiaTheme="majorEastAsia" w:ascii="Times New Roman" w:hAnsi="Times New Roman"/>
          <w:color w:themeColor="text1" w:val="000000"/>
          <w:sz w:val="28"/>
          <w:szCs w:val="28"/>
        </w:rPr>
      </w:r>
      <w:r>
        <w:br w:type="page"/>
      </w:r>
    </w:p>
    <w:p>
      <w:pPr>
        <w:pStyle w:val="22"/>
        <w:spacing w:before="0" w:after="0"/>
        <w:rPr>
          <w:b w:val="false"/>
          <w:sz w:val="28"/>
          <w:szCs w:val="28"/>
        </w:rPr>
      </w:pPr>
      <w:bookmarkStart w:id="36" w:name="_Toc159959915"/>
      <w:r>
        <w:rPr>
          <w:b w:val="false"/>
          <w:sz w:val="28"/>
          <w:szCs w:val="28"/>
        </w:rPr>
        <w:t>ЛИТЕРАТУРА</w:t>
      </w:r>
      <w:bookmarkEnd w:id="36"/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Оформление выпускной квалификационной работы на соискание квалификационного уровня «Магистр» («Бакалавр»): методические рекомендации. / сост. Бержанский В.Н., Дзедолик И.В., Полулях С.Н. – Симферополь: КФУ им. В.И.Вернадского, 2019. – 31 с.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https://github.com/VladimirChabanov/MPT_2023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7" w:name="_Toc159959916"/>
      <w:r>
        <w:rPr>
          <w:rFonts w:cs="Times New Roman" w:ascii="Times New Roman" w:hAnsi="Times New Roman"/>
          <w:sz w:val="28"/>
          <w:szCs w:val="28"/>
        </w:rPr>
        <w:t>ПРИЛОЖЕНИЕ 1</w:t>
        <w:br/>
        <w:t>ТЕХНИЧЕСКОЕ ЗАДАНИЕ НА ВЫПОЛНЕНИЕ РАБОТ ПО ПРОЕКТУ</w:t>
      </w:r>
      <w:bookmarkEnd w:id="37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Сюда нужно вставить содержимое Технического задания.</w:t>
      </w:r>
    </w:p>
    <w:sectPr>
      <w:headerReference w:type="default" r:id="rId6"/>
      <w:type w:val="nextPage"/>
      <w:pgSz w:w="11906" w:h="16838"/>
      <w:pgMar w:left="1418" w:right="709" w:gutter="0" w:header="709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51138435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78c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743a9"/>
    <w:pPr>
      <w:keepNext w:val="true"/>
      <w:keepLines/>
      <w:spacing w:lineRule="auto" w:line="360" w:before="0" w:after="0"/>
      <w:jc w:val="center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a4b52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743a9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26e3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a4b52"/>
    <w:rPr>
      <w:rFonts w:ascii="Times New Roman" w:hAnsi="Times New Roman" w:eastAsia="" w:cs="" w:cstheme="majorBidi" w:eastAsiaTheme="majorEastAsia"/>
      <w:b/>
      <w:color w:themeColor="text1" w:val="000000"/>
      <w:sz w:val="24"/>
      <w:szCs w:val="26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7c6694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7c6694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3720c"/>
    <w:rPr>
      <w:rFonts w:ascii="Tahoma" w:hAnsi="Tahoma" w:cs="Tahoma"/>
      <w:sz w:val="16"/>
      <w:szCs w:val="16"/>
    </w:rPr>
  </w:style>
  <w:style w:type="character" w:styleId="21" w:customStyle="1">
    <w:name w:val="Мой заголовок2 Знак"/>
    <w:basedOn w:val="1"/>
    <w:link w:val="22"/>
    <w:qFormat/>
    <w:rsid w:val="00fa3d2a"/>
    <w:rPr>
      <w:rFonts w:ascii="Times New Roman" w:hAnsi="Times New Roman" w:eastAsia="" w:cs="Times New Roman" w:eastAsiaTheme="majorEastAsia"/>
      <w:b/>
      <w:color w:themeColor="text1" w:val="000000"/>
      <w:sz w:val="24"/>
      <w:szCs w:val="24"/>
    </w:rPr>
  </w:style>
  <w:style w:type="character" w:styleId="Style15" w:customStyle="1">
    <w:name w:val="Мой обычный Знак"/>
    <w:basedOn w:val="DefaultParagraphFont"/>
    <w:link w:val="Style16"/>
    <w:qFormat/>
    <w:rsid w:val="0087209c"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a6008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d26e3"/>
    <w:pPr>
      <w:spacing w:lineRule="auto" w:line="259" w:before="240" w:after="0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f4bec"/>
    <w:pPr>
      <w:tabs>
        <w:tab w:val="clear" w:pos="708"/>
        <w:tab w:val="right" w:pos="9769" w:leader="dot"/>
      </w:tabs>
      <w:spacing w:before="0" w:after="100"/>
    </w:pPr>
    <w:rPr>
      <w:rFonts w:ascii="Times New Roman" w:hAnsi="Times New Roman" w:cs="Times New Roman"/>
      <w:color w:themeColor="text1"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c1bdb"/>
    <w:pPr>
      <w:tabs>
        <w:tab w:val="clear" w:pos="708"/>
        <w:tab w:val="right" w:pos="9769" w:leader="dot"/>
      </w:tabs>
      <w:spacing w:before="0" w:after="0"/>
      <w:ind w:left="22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7c669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7c669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3720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2" w:customStyle="1">
    <w:name w:val="Мой заголовок2"/>
    <w:basedOn w:val="Heading1"/>
    <w:link w:val="21"/>
    <w:qFormat/>
    <w:rsid w:val="00fa3d2a"/>
    <w:pPr>
      <w:pageBreakBefore/>
    </w:pPr>
    <w:rPr>
      <w:rFonts w:cs="Times New Roman"/>
      <w:sz w:val="24"/>
      <w:szCs w:val="24"/>
    </w:rPr>
  </w:style>
  <w:style w:type="paragraph" w:styleId="Style16" w:customStyle="1">
    <w:name w:val="Мой обычный"/>
    <w:basedOn w:val="Normal"/>
    <w:link w:val="Style15"/>
    <w:qFormat/>
    <w:rsid w:val="0087209c"/>
    <w:pPr>
      <w:spacing w:lineRule="auto" w:line="360" w:before="0" w:after="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d4317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kidkaonline.ru/simferopol-krym/shops" TargetMode="External"/><Relationship Id="rId3" Type="http://schemas.openxmlformats.org/officeDocument/2006/relationships/hyperlink" Target="https://simferopol.rasprodaga.ru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D2E4-67C8-453C-AFF6-4FEBE47D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LibreOffice/7.6.7.2$Linux_X86_64 LibreOffice_project/60$Build-2</Application>
  <AppVersion>15.0000</AppVersion>
  <Pages>13</Pages>
  <Words>1182</Words>
  <Characters>8298</Characters>
  <CharactersWithSpaces>9382</CharactersWithSpaces>
  <Paragraphs>120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2017-02-20T13:27:00Z</dcterms:created>
  <dc:creator>ARTUR-LAP</dc:creator>
  <dc:description/>
  <dc:language>ru-RU</dc:language>
  <cp:lastModifiedBy/>
  <dcterms:modified xsi:type="dcterms:W3CDTF">2024-06-17T00:12:11Z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