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34.png" ContentType="image/png"/>
  <Override PartName="/word/media/image4.png" ContentType="image/png"/>
  <Override PartName="/word/media/image16.png" ContentType="image/png"/>
  <Override PartName="/word/media/image33.png" ContentType="image/png"/>
  <Override PartName="/word/media/image3.png" ContentType="image/png"/>
  <Override PartName="/word/media/image15.png" ContentType="image/png"/>
  <Override PartName="/word/media/image32.png" ContentType="image/png"/>
  <Override PartName="/word/media/image2.png" ContentType="image/png"/>
  <Override PartName="/word/media/image14.png" ContentType="image/png"/>
  <Override PartName="/word/media/image31.png" ContentType="image/png"/>
  <Override PartName="/word/media/image66.png" ContentType="image/png"/>
  <Override PartName="/word/media/image28.png" ContentType="image/png"/>
  <Override PartName="/word/media/image65.png" ContentType="image/png"/>
  <Override PartName="/word/media/image27.png" ContentType="image/png"/>
  <Override PartName="/word/media/image64.png" ContentType="image/png"/>
  <Override PartName="/word/media/image26.png" ContentType="image/png"/>
  <Override PartName="/word/media/image63.png" ContentType="image/png"/>
  <Override PartName="/word/media/image25.png" ContentType="image/png"/>
  <Override PartName="/word/media/image62.png" ContentType="image/png"/>
  <Override PartName="/word/media/image24.png" ContentType="image/png"/>
  <Override PartName="/word/media/image61.png" ContentType="image/png"/>
  <Override PartName="/word/media/image59.png" ContentType="image/png"/>
  <Override PartName="/word/media/image22.png" ContentType="image/png"/>
  <Override PartName="/word/media/image57.png" ContentType="image/png"/>
  <Override PartName="/word/media/image20.png" ContentType="image/png"/>
  <Override PartName="/word/media/image60.png" ContentType="image/png"/>
  <Override PartName="/word/media/image23.png" ContentType="image/png"/>
  <Override PartName="/word/media/image58.png" ContentType="image/png"/>
  <Override PartName="/word/media/image21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pBdr/>
        <w:spacing w:lineRule="auto" w:line="276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16"/>
        <w:jc w:val="center"/>
        <w:rPr>
          <w:sz w:val="28"/>
          <w:szCs w:val="28"/>
        </w:rPr>
      </w:pPr>
      <w:r>
        <w:rPr>
          <w:sz w:val="20"/>
          <w:szCs w:val="20"/>
        </w:rPr>
        <w:t>МИНИСТЕРСТВО ОБРАЗОВАНИЯ И НАУКИ РОССИЙСКОЙ ФЕДЕРАЦИИ</w:t>
      </w:r>
    </w:p>
    <w:p>
      <w:pPr>
        <w:pStyle w:val="Normal"/>
        <w:jc w:val="center"/>
        <w:rPr>
          <w:b/>
          <w:b/>
          <w:sz w:val="15"/>
          <w:szCs w:val="15"/>
        </w:rPr>
      </w:pPr>
      <w:r>
        <w:rPr>
          <w:sz w:val="15"/>
          <w:szCs w:val="15"/>
        </w:rPr>
        <w:t>ФЕДЕРАЛЬНОЕ ГОСУДАРСТВЕННОЕ АВТОНОМНОЕ ОБРАЗОВАТЕЛЬНОЕ УЧРЕЖДЕНИЕ ВЫСШЕГО ПРОФЕССИОНАЛЬНОГО ОБРАЗОВАНИЯ</w:t>
      </w:r>
    </w:p>
    <w:p>
      <w:pPr>
        <w:pStyle w:val="Normal"/>
        <w:pBdr>
          <w:bottom w:val="single" w:sz="12" w:space="1" w:color="000000"/>
        </w:pBdr>
        <w:jc w:val="center"/>
        <w:rPr>
          <w:b/>
          <w:b/>
        </w:rPr>
      </w:pPr>
      <w:r>
        <w:rPr>
          <w:rFonts w:eastAsia="Book Antiqua" w:cs="Book Antiqua" w:ascii="Book Antiqua" w:hAnsi="Book Antiqua"/>
          <w:b/>
          <w:sz w:val="28"/>
          <w:szCs w:val="28"/>
        </w:rPr>
        <w:t>Национальный исследовательский ядерный университет «МИФИ»</w:t>
      </w:r>
    </w:p>
    <w:p>
      <w:pPr>
        <w:pStyle w:val="Normal"/>
        <w:jc w:val="center"/>
        <w:rPr/>
      </w:pPr>
      <w:r>
        <w:rPr/>
      </w:r>
    </w:p>
    <w:p>
      <w:pPr>
        <w:pStyle w:val="1"/>
        <w:rPr/>
      </w:pPr>
      <w:r>
        <w:rPr/>
        <w:drawing>
          <wp:inline distT="0" distB="0" distL="0" distR="0">
            <wp:extent cx="1276350" cy="685800"/>
            <wp:effectExtent l="0" t="0" r="0" b="0"/>
            <wp:docPr id="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/>
        <w:t xml:space="preserve">   </w:t>
      </w:r>
      <w:r>
        <w:rPr>
          <w:b/>
          <w:sz w:val="28"/>
          <w:szCs w:val="28"/>
        </w:rPr>
        <w:t>Институт интеллектуальных кибернетических систем</w:t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                     </w:t>
      </w:r>
      <w:r>
        <w:rPr>
          <w:b/>
        </w:rPr>
        <w:t>КАФЕДРА КИБЕРНЕТИКИ</w:t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360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rPr>
          <w:b/>
          <w:b/>
        </w:rPr>
      </w:pPr>
      <w:r>
        <w:rPr>
          <w:b/>
        </w:rPr>
      </w:r>
    </w:p>
    <w:p>
      <w:pPr>
        <w:pStyle w:val="3"/>
        <w:rPr/>
      </w:pPr>
      <w:r>
        <w:rPr/>
        <w:t>БДЗ</w:t>
      </w:r>
    </w:p>
    <w:p>
      <w:pPr>
        <w:pStyle w:val="Normal"/>
        <w:spacing w:lineRule="auto" w:line="36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курсу "Теория нейронных сетей"</w:t>
      </w:r>
    </w:p>
    <w:p>
      <w:pPr>
        <w:pStyle w:val="Normal"/>
        <w:spacing w:lineRule="auto" w:line="36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студента группы Б2</w:t>
      </w:r>
      <w:r>
        <w:rPr>
          <w:b/>
          <w:sz w:val="36"/>
          <w:szCs w:val="36"/>
        </w:rPr>
        <w:t>1</w:t>
      </w:r>
      <w:r>
        <w:rPr>
          <w:b/>
          <w:sz w:val="36"/>
          <w:szCs w:val="36"/>
        </w:rPr>
        <w:t>-2</w:t>
      </w:r>
      <w:r>
        <w:rPr>
          <w:b/>
          <w:sz w:val="36"/>
          <w:szCs w:val="36"/>
        </w:rPr>
        <w:t>1</w:t>
      </w:r>
      <w:r>
        <w:rPr>
          <w:b/>
          <w:sz w:val="36"/>
          <w:szCs w:val="36"/>
        </w:rPr>
        <w:t>5</w:t>
      </w:r>
    </w:p>
    <w:p>
      <w:pPr>
        <w:pStyle w:val="Normal"/>
        <w:spacing w:lineRule="auto" w:line="36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_______</w:t>
      </w:r>
      <w:r>
        <w:rPr>
          <w:b/>
          <w:sz w:val="36"/>
          <w:szCs w:val="36"/>
        </w:rPr>
        <w:t>Умарова Азиза</w:t>
      </w:r>
      <w:r>
        <w:rPr>
          <w:b/>
          <w:sz w:val="36"/>
          <w:szCs w:val="36"/>
        </w:rPr>
        <w:t>_______</w:t>
      </w:r>
    </w:p>
    <w:p>
      <w:pPr>
        <w:pStyle w:val="Normal"/>
        <w:spacing w:lineRule="auto" w:line="360"/>
        <w:rPr>
          <w:b/>
          <w:b/>
        </w:rPr>
      </w:pPr>
      <w:r>
        <w:rPr>
          <w:b/>
        </w:rPr>
      </w:r>
    </w:p>
    <w:p>
      <w:pPr>
        <w:pStyle w:val="4"/>
        <w:rPr>
          <w:sz w:val="36"/>
          <w:szCs w:val="36"/>
        </w:rPr>
      </w:pPr>
      <w:r>
        <w:rPr>
          <w:sz w:val="36"/>
          <w:szCs w:val="36"/>
        </w:rPr>
        <w:t>Вариант № __12___</w:t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righ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Оценка: ________________</w:t>
      </w:r>
    </w:p>
    <w:p>
      <w:pPr>
        <w:pStyle w:val="5"/>
        <w:rPr/>
      </w:pPr>
      <w:r>
        <w:rPr/>
        <w:t>Подпись: ________________</w:t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360"/>
        <w:jc w:val="center"/>
        <w:rPr>
          <w:b/>
          <w:b/>
        </w:rPr>
      </w:pPr>
      <w:r>
        <w:rPr>
          <w:b/>
        </w:rPr>
      </w:r>
    </w:p>
    <w:p>
      <w:pPr>
        <w:pStyle w:val="Normal"/>
        <w:pBdr/>
        <w:spacing w:lineRule="auto" w:line="360"/>
        <w:jc w:val="center"/>
        <w:rPr>
          <w:b/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202</w:t>
      </w:r>
      <w:r>
        <w:rPr>
          <w:b/>
          <w:color w:val="000000"/>
          <w:sz w:val="36"/>
          <w:szCs w:val="36"/>
        </w:rPr>
        <w:t>4</w:t>
      </w:r>
      <w:r>
        <w:rPr>
          <w:b/>
          <w:color w:val="000000"/>
          <w:sz w:val="36"/>
          <w:szCs w:val="36"/>
        </w:rPr>
        <w:t xml:space="preserve"> г.</w:t>
      </w:r>
      <w:r>
        <w:br w:type="page"/>
      </w:r>
    </w:p>
    <w:p>
      <w:pPr>
        <w:pStyle w:val="Normal"/>
        <w:pBdr/>
        <w:spacing w:lineRule="auto" w:line="360"/>
        <w:jc w:val="center"/>
        <w:rPr>
          <w:b/>
          <w:b/>
          <w:color w:val="000000"/>
        </w:rPr>
      </w:pPr>
      <w:r>
        <w:rPr>
          <w:b/>
          <w:color w:val="000000"/>
        </w:rPr>
        <w:t>ОТЧЕТ № 1</w:t>
      </w:r>
    </w:p>
    <w:p>
      <w:pPr>
        <w:pStyle w:val="Normal"/>
        <w:pBdr/>
        <w:spacing w:lineRule="auto" w:line="360"/>
        <w:jc w:val="center"/>
        <w:rPr>
          <w:b/>
          <w:b/>
          <w:color w:val="000000"/>
        </w:rPr>
      </w:pPr>
      <w:r>
        <w:rPr>
          <w:b/>
          <w:color w:val="000000"/>
        </w:rPr>
        <w:t>по теме «Многослойные нейронные сети»</w:t>
      </w:r>
    </w:p>
    <w:p>
      <w:pPr>
        <w:pStyle w:val="Normal"/>
        <w:pBdr/>
        <w:spacing w:lineRule="auto" w:line="360"/>
        <w:jc w:val="center"/>
        <w:rPr>
          <w:b/>
          <w:b/>
          <w:color w:val="000000"/>
        </w:rPr>
      </w:pPr>
      <w:r>
        <w:rPr>
          <w:b/>
          <w:color w:val="000000"/>
        </w:rPr>
        <w:t>Вариант №__12__</w:t>
      </w:r>
    </w:p>
    <w:p>
      <w:pPr>
        <w:pStyle w:val="Normal"/>
        <w:pBdr/>
        <w:spacing w:lineRule="auto" w:line="360"/>
        <w:rPr>
          <w:b/>
          <w:b/>
          <w:color w:val="000000"/>
        </w:rPr>
      </w:pPr>
      <w:r>
        <w:rPr>
          <w:b/>
          <w:color w:val="000000"/>
        </w:rPr>
        <w:t>ФИО студента ______</w:t>
      </w:r>
      <w:r>
        <w:rPr>
          <w:b/>
          <w:color w:val="000000"/>
        </w:rPr>
        <w:t>Умаров Азиз</w:t>
      </w:r>
      <w:r>
        <w:rPr>
          <w:b/>
          <w:color w:val="000000"/>
        </w:rPr>
        <w:t>_________   Группа _Б2</w:t>
      </w:r>
      <w:r>
        <w:rPr>
          <w:b/>
          <w:color w:val="000000"/>
        </w:rPr>
        <w:t>1</w:t>
      </w:r>
      <w:r>
        <w:rPr>
          <w:b/>
          <w:color w:val="000000"/>
        </w:rPr>
        <w:t>-2</w:t>
      </w:r>
      <w:r>
        <w:rPr>
          <w:b/>
          <w:color w:val="000000"/>
        </w:rPr>
        <w:t>1</w:t>
      </w:r>
      <w:r>
        <w:rPr>
          <w:b/>
          <w:color w:val="000000"/>
        </w:rPr>
        <w:t xml:space="preserve">5____ </w:t>
      </w:r>
    </w:p>
    <w:p>
      <w:pPr>
        <w:pStyle w:val="Normal"/>
        <w:pBdr/>
        <w:spacing w:lineRule="auto" w:line="360"/>
        <w:rPr>
          <w:b/>
          <w:b/>
          <w:color w:val="000000"/>
        </w:rPr>
      </w:pPr>
      <w:r>
        <w:rPr>
          <w:b/>
          <w:color w:val="000000"/>
        </w:rPr>
        <w:t>Оценка: _________________________________ Подпись:__________________________</w:t>
      </w:r>
    </w:p>
    <w:p>
      <w:pPr>
        <w:pStyle w:val="Normal"/>
        <w:pBdr/>
        <w:spacing w:lineRule="auto" w:line="36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pBdr/>
        <w:spacing w:lineRule="auto" w:line="360"/>
        <w:rPr>
          <w:b/>
          <w:b/>
          <w:color w:val="000000"/>
        </w:rPr>
      </w:pPr>
      <w:r>
        <w:rPr>
          <w:b/>
          <w:color w:val="000000"/>
        </w:rPr>
        <w:t>Результаты обучения многослойной нейронной сети:</w:t>
      </w:r>
    </w:p>
    <w:tbl>
      <w:tblPr>
        <w:tblStyle w:val="ae"/>
        <w:tblW w:w="9747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092"/>
        <w:gridCol w:w="2268"/>
        <w:gridCol w:w="1418"/>
        <w:gridCol w:w="1985"/>
        <w:gridCol w:w="1984"/>
      </w:tblGrid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 обучения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Параметры метода обучения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</w:rPr>
              <w:t>E</w:t>
            </w:r>
            <w:r>
              <w:rPr>
                <w:vertAlign w:val="subscript"/>
              </w:rPr>
              <w:t>обуч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GD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0.049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/>
              <w:t>0</w:t>
            </w:r>
            <w:r>
              <w:rPr>
                <w:lang w:val="en-US"/>
              </w:rPr>
              <w:t>.048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GDM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0.1; 0.9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0.050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0.048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NAG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0.1; 0.9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0.050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0.048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SGD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0.049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0.048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Fletcher-Reeeves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0.112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0.108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Polak-Ribiere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0.192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0.186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AdaGrad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RMSProp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0.1; 0.9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0.020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0.018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AdaDelta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0.1; 0.9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0.312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0.304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0.9; 0.9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RProp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</w:tr>
      <w:tr>
        <w:trPr/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BFGS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0.013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0.014</w:t>
            </w:r>
          </w:p>
        </w:tc>
      </w:tr>
    </w:tbl>
    <w:p>
      <w:pPr>
        <w:pStyle w:val="Normal"/>
        <w:pBdr/>
        <w:spacing w:lineRule="auto" w:line="360"/>
        <w:rPr>
          <w:b/>
          <w:b/>
          <w:color w:val="000000"/>
        </w:rPr>
      </w:pPr>
      <w:r>
        <w:rPr>
          <w:b/>
          <w:color w:val="000000"/>
        </w:rPr>
      </w:r>
      <w:bookmarkStart w:id="0" w:name="_GoBack"/>
      <w:bookmarkStart w:id="1" w:name="_GoBack"/>
      <w:bookmarkEnd w:id="1"/>
    </w:p>
    <w:p>
      <w:pPr>
        <w:pStyle w:val="Normal"/>
        <w:pBdr/>
        <w:spacing w:lineRule="auto" w:line="360"/>
        <w:rPr>
          <w:b/>
          <w:b/>
          <w:color w:val="000000"/>
        </w:rPr>
      </w:pPr>
      <w:r>
        <w:rPr>
          <w:b/>
          <w:color w:val="000000"/>
        </w:rPr>
        <w:t>Выводы:</w:t>
      </w:r>
    </w:p>
    <w:tbl>
      <w:tblPr>
        <w:tblStyle w:val="af"/>
        <w:tblW w:w="9747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9747"/>
      </w:tblGrid>
      <w:tr>
        <w:trPr>
          <w:trHeight w:val="96" w:hRule="atLeast"/>
        </w:trPr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  <w:p>
            <w:pPr>
              <w:pStyle w:val="Normal"/>
              <w:widowControl w:val="false"/>
              <w:pBdr/>
              <w:tabs>
                <w:tab w:val="clear" w:pos="720"/>
                <w:tab w:val="left" w:pos="2891" w:leader="none"/>
              </w:tabs>
              <w:spacing w:lineRule="auto" w:line="360"/>
              <w:rPr>
                <w:color w:val="000000"/>
                <w:lang w:val="en-US"/>
              </w:rPr>
            </w:pPr>
            <w:r>
              <w:rPr>
                <w:b/>
                <w:color w:val="000000"/>
              </w:rPr>
              <w:tab/>
            </w:r>
            <w:r>
              <w:rPr>
                <w:color w:val="000000"/>
              </w:rPr>
              <w:t xml:space="preserve">Лучшие результаты показал </w:t>
            </w:r>
            <w:r>
              <w:rPr>
                <w:color w:val="000000"/>
                <w:lang w:val="en-US"/>
              </w:rPr>
              <w:t>Adam.</w:t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</w:tr>
    </w:tbl>
    <w:p>
      <w:pPr>
        <w:pStyle w:val="Normal"/>
        <w:spacing w:lineRule="auto" w:line="276" w:before="0" w:after="200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pBdr/>
        <w:spacing w:lineRule="auto" w:line="360"/>
        <w:jc w:val="center"/>
        <w:rPr>
          <w:b/>
          <w:b/>
          <w:color w:val="000000"/>
        </w:rPr>
      </w:pPr>
      <w:r>
        <w:rPr>
          <w:b/>
          <w:color w:val="000000"/>
        </w:rPr>
        <w:t>ОТЧЕТ № 2</w:t>
      </w:r>
    </w:p>
    <w:p>
      <w:pPr>
        <w:pStyle w:val="Normal"/>
        <w:pBdr/>
        <w:spacing w:lineRule="auto" w:line="360"/>
        <w:jc w:val="center"/>
        <w:rPr>
          <w:b/>
          <w:b/>
          <w:color w:val="000000"/>
        </w:rPr>
      </w:pPr>
      <w:r>
        <w:rPr>
          <w:b/>
          <w:color w:val="000000"/>
        </w:rPr>
        <w:t>по теме «Решение прикладных задач обработки данных на нейронных сетях»</w:t>
      </w:r>
    </w:p>
    <w:p>
      <w:pPr>
        <w:pStyle w:val="Normal"/>
        <w:pBdr/>
        <w:spacing w:lineRule="auto" w:line="360"/>
        <w:jc w:val="center"/>
        <w:rPr>
          <w:b/>
          <w:b/>
          <w:color w:val="000000"/>
        </w:rPr>
      </w:pPr>
      <w:r>
        <w:rPr>
          <w:b/>
          <w:color w:val="000000"/>
        </w:rPr>
        <w:t>Вариант №_12_</w:t>
      </w:r>
    </w:p>
    <w:p>
      <w:pPr>
        <w:pStyle w:val="Normal"/>
        <w:pBdr/>
        <w:spacing w:lineRule="auto" w:line="360"/>
        <w:rPr>
          <w:b/>
          <w:b/>
          <w:color w:val="000000"/>
        </w:rPr>
      </w:pPr>
      <w:r>
        <w:rPr>
          <w:b/>
          <w:color w:val="000000"/>
        </w:rPr>
        <w:t>ФИО студента __________</w:t>
      </w:r>
      <w:r>
        <w:rPr>
          <w:b/>
          <w:color w:val="000000"/>
        </w:rPr>
        <w:t>Умаров Азиз</w:t>
      </w:r>
      <w:r>
        <w:rPr>
          <w:b/>
          <w:color w:val="000000"/>
        </w:rPr>
        <w:t>__________   Группа __Б2</w:t>
      </w:r>
      <w:r>
        <w:rPr>
          <w:b/>
          <w:color w:val="000000"/>
        </w:rPr>
        <w:t>1</w:t>
      </w:r>
      <w:r>
        <w:rPr>
          <w:b/>
          <w:color w:val="000000"/>
        </w:rPr>
        <w:t>-2</w:t>
      </w:r>
      <w:r>
        <w:rPr>
          <w:b/>
          <w:color w:val="000000"/>
        </w:rPr>
        <w:t>1</w:t>
      </w:r>
      <w:r>
        <w:rPr>
          <w:b/>
          <w:color w:val="000000"/>
        </w:rPr>
        <w:t xml:space="preserve">5____ </w:t>
      </w:r>
    </w:p>
    <w:p>
      <w:pPr>
        <w:pStyle w:val="Normal"/>
        <w:pBdr/>
        <w:spacing w:lineRule="auto" w:line="360"/>
        <w:rPr>
          <w:b/>
          <w:b/>
          <w:color w:val="000000"/>
        </w:rPr>
      </w:pPr>
      <w:r>
        <w:rPr>
          <w:b/>
          <w:color w:val="000000"/>
        </w:rPr>
        <w:t>Оценка: _________________________________ Подпись:__________________________</w:t>
      </w:r>
    </w:p>
    <w:p>
      <w:pPr>
        <w:pStyle w:val="Normal"/>
        <w:pBdr/>
        <w:spacing w:lineRule="auto" w:line="36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pBdr/>
        <w:spacing w:lineRule="auto" w:line="360"/>
        <w:rPr>
          <w:b/>
          <w:b/>
          <w:color w:val="000000"/>
        </w:rPr>
      </w:pPr>
      <w:r>
        <w:rPr>
          <w:b/>
          <w:color w:val="000000"/>
        </w:rPr>
        <w:t>Показатели качества обученной нейросетевой модели:</w:t>
      </w:r>
    </w:p>
    <w:p>
      <w:pPr>
        <w:pStyle w:val="Normal"/>
        <w:jc w:val="both"/>
        <w:rPr>
          <w:sz w:val="22"/>
          <w:szCs w:val="22"/>
        </w:rPr>
      </w:pPr>
      <w:r>
        <w:rPr>
          <w:b/>
          <w:sz w:val="22"/>
          <w:szCs w:val="22"/>
        </w:rPr>
        <w:t>Для задач регрессии</w:t>
      </w:r>
      <w:r>
        <w:rPr>
          <w:sz w:val="22"/>
          <w:szCs w:val="22"/>
        </w:rPr>
        <w:t>: привести диаграммы рассеяния в пространстве «выход модели – желаемый выход» для обучающей и тестовой выборок, изобразить  линейные регрессии выхода модели на желаемый выход по данным: а) обучающей выборки; б) тестовой выборки. Указать коэффициенты детерминации построенных линейных регрессионных моделей.</w:t>
      </w:r>
    </w:p>
    <w:p>
      <w:pPr>
        <w:pStyle w:val="Normal"/>
        <w:jc w:val="both"/>
        <w:rPr>
          <w:sz w:val="22"/>
          <w:szCs w:val="22"/>
        </w:rPr>
      </w:pPr>
      <w:r>
        <w:rPr>
          <w:b/>
          <w:sz w:val="22"/>
          <w:szCs w:val="22"/>
        </w:rPr>
        <w:t>Для задач классификации</w:t>
      </w:r>
      <w:r>
        <w:rPr>
          <w:sz w:val="22"/>
          <w:szCs w:val="22"/>
        </w:rPr>
        <w:t>: привести матрицы ошибок (confusion matrix) нейросетевого классификатора и показатели качества классификации на обучающей и тестовой выборках.</w:t>
      </w:r>
    </w:p>
    <w:p>
      <w:pPr>
        <w:pStyle w:val="Normal"/>
        <w:pBdr/>
        <w:spacing w:lineRule="auto" w:line="360"/>
        <w:rPr>
          <w:b/>
          <w:b/>
          <w:color w:val="000000"/>
        </w:rPr>
      </w:pPr>
      <w:r>
        <w:rPr>
          <w:b/>
          <w:color w:val="000000"/>
        </w:rPr>
      </w:r>
    </w:p>
    <w:tbl>
      <w:tblPr>
        <w:tblStyle w:val="af0"/>
        <w:tblW w:w="10031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031"/>
      </w:tblGrid>
      <w:tr>
        <w:trPr>
          <w:trHeight w:val="10338" w:hRule="atLeast"/>
        </w:trPr>
        <w:tc>
          <w:tcPr>
            <w:tcW w:w="10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/>
              <w:drawing>
                <wp:inline distT="0" distB="0" distL="0" distR="0">
                  <wp:extent cx="3347085" cy="1723390"/>
                  <wp:effectExtent l="0" t="0" r="0" b="0"/>
                  <wp:docPr id="2" name="Рисунок 5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5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7085" cy="172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0" distR="0">
                  <wp:extent cx="3423920" cy="1842770"/>
                  <wp:effectExtent l="0" t="0" r="0" b="0"/>
                  <wp:docPr id="3" name="Рисунок 6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6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3920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0" distR="0">
                  <wp:extent cx="3449955" cy="1856740"/>
                  <wp:effectExtent l="0" t="0" r="0" b="0"/>
                  <wp:docPr id="4" name="Рисунок 6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6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9955" cy="185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</w:tr>
    </w:tbl>
    <w:p>
      <w:pPr>
        <w:pStyle w:val="Normal"/>
        <w:pBdr/>
        <w:spacing w:lineRule="auto" w:line="360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Normal"/>
        <w:pBdr/>
        <w:spacing w:lineRule="auto" w:line="360"/>
        <w:rPr>
          <w:b/>
          <w:b/>
          <w:color w:val="000000"/>
        </w:rPr>
      </w:pPr>
      <w:r>
        <w:rPr>
          <w:b/>
          <w:color w:val="000000"/>
        </w:rPr>
        <w:t>Выводы:</w:t>
      </w:r>
    </w:p>
    <w:tbl>
      <w:tblPr>
        <w:tblStyle w:val="af1"/>
        <w:tblW w:w="10031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031"/>
      </w:tblGrid>
      <w:tr>
        <w:trPr>
          <w:trHeight w:val="2278" w:hRule="atLeast"/>
        </w:trPr>
        <w:tc>
          <w:tcPr>
            <w:tcW w:w="10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Cs/>
                <w:color w:val="000000"/>
              </w:rPr>
              <w:t>Модель подходит для решения поставленной задачи регрессии</w:t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</w:tr>
    </w:tbl>
    <w:p>
      <w:pPr>
        <w:pStyle w:val="Normal"/>
        <w:spacing w:lineRule="auto" w:line="276" w:before="0" w:after="200"/>
        <w:rPr>
          <w:b/>
          <w:b/>
          <w:color w:val="000000"/>
        </w:rPr>
      </w:pPr>
      <w:r>
        <w:br w:type="page"/>
      </w:r>
      <w:r>
        <w:rPr>
          <w:b/>
          <w:color w:val="000000"/>
        </w:rPr>
        <w:t>I. Исходные данные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1.1.Описание исходных данных</w:t>
      </w:r>
    </w:p>
    <w:p>
      <w:pPr>
        <w:pStyle w:val="Normal"/>
        <w:spacing w:lineRule="auto" w:line="360"/>
        <w:jc w:val="both"/>
        <w:rPr/>
      </w:pPr>
      <w:r>
        <w:rPr/>
        <w:t xml:space="preserve">Привести описание исходных данных, ссылку на источник, число признаков, описание и типы признаков (вещественные, целочисленные, категориальные и т.д.), объём выборки, особенности данных (наличие пропусков, повторов, противоречий или другие особенности). Сформулировать решаемую задачу, определить тип задачи (регрессия / классификация), указать входные и выходные переменные. 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color w:val="0000FF"/>
          <w:sz w:val="20"/>
          <w:szCs w:val="20"/>
          <w:u w:val="single"/>
        </w:rPr>
      </w:pPr>
      <w:r>
        <w:rPr>
          <w:iCs/>
        </w:rPr>
        <w:t>Источник</w:t>
      </w:r>
      <w:r>
        <w:rPr/>
        <w:t xml:space="preserve">: </w:t>
      </w:r>
      <w:hyperlink r:id="rId6">
        <w:r>
          <w:rPr>
            <w:color w:val="0000FF"/>
            <w:sz w:val="20"/>
            <w:szCs w:val="20"/>
            <w:u w:val="single"/>
          </w:rPr>
          <w:t>http://archive.ics.uci.edu/ml/datasets/Combined+Cycle+Power+Plant</w:t>
        </w:r>
      </w:hyperlink>
    </w:p>
    <w:p>
      <w:pPr>
        <w:pStyle w:val="Normal"/>
        <w:spacing w:lineRule="auto" w:line="360"/>
        <w:jc w:val="both"/>
        <w:rPr/>
      </w:pPr>
      <w:r>
        <w:rPr>
          <w:iCs/>
        </w:rPr>
        <w:t>Число признаков</w:t>
      </w:r>
      <w:r>
        <w:rPr/>
        <w:t>: 4</w:t>
      </w:r>
    </w:p>
    <w:p>
      <w:pPr>
        <w:pStyle w:val="Normal"/>
        <w:spacing w:lineRule="auto" w:line="360"/>
        <w:jc w:val="both"/>
        <w:rPr/>
      </w:pPr>
      <w:r>
        <w:rPr>
          <w:iCs/>
        </w:rPr>
        <w:t>Типы признаков</w:t>
      </w:r>
      <w:r>
        <w:rPr/>
        <w:t>: вещественные числа</w:t>
      </w:r>
    </w:p>
    <w:p>
      <w:pPr>
        <w:pStyle w:val="Normal"/>
        <w:spacing w:lineRule="auto" w:line="360"/>
        <w:jc w:val="both"/>
        <w:rPr>
          <w:rFonts w:ascii="Arial" w:hAnsi="Arial" w:cs="Arial"/>
          <w:sz w:val="20"/>
          <w:szCs w:val="20"/>
        </w:rPr>
      </w:pPr>
      <w:r>
        <w:rPr>
          <w:iCs/>
        </w:rPr>
        <w:t>Объём выборки</w:t>
      </w:r>
      <w:r>
        <w:rPr/>
        <w:t xml:space="preserve">: </w:t>
      </w:r>
      <w:r>
        <w:rPr>
          <w:rFonts w:cs="Arial" w:ascii="Arial" w:hAnsi="Arial"/>
          <w:sz w:val="20"/>
          <w:szCs w:val="20"/>
        </w:rPr>
        <w:t>9568</w:t>
      </w:r>
    </w:p>
    <w:p>
      <w:pPr>
        <w:pStyle w:val="Normal"/>
        <w:spacing w:lineRule="auto" w:line="360"/>
        <w:jc w:val="both"/>
        <w:rPr/>
      </w:pPr>
      <w:r>
        <w:rPr/>
        <w:t>Особенности данных: нет (отсутствуют пропуски, повторы, противоречия)</w:t>
      </w:r>
    </w:p>
    <w:p>
      <w:pPr>
        <w:pStyle w:val="Normal"/>
        <w:spacing w:lineRule="auto" w:line="360"/>
        <w:jc w:val="both"/>
        <w:rPr/>
      </w:pPr>
      <w:r>
        <w:rPr>
          <w:iCs/>
        </w:rPr>
        <w:t>Задача:</w:t>
      </w:r>
      <w:r>
        <w:rPr/>
        <w:t xml:space="preserve"> регрессия</w:t>
      </w:r>
    </w:p>
    <w:p>
      <w:pPr>
        <w:pStyle w:val="Normal"/>
        <w:spacing w:lineRule="auto" w:line="360"/>
        <w:jc w:val="both"/>
        <w:rPr/>
      </w:pPr>
      <w:r>
        <w:rPr>
          <w:iCs/>
        </w:rPr>
        <w:t>Входные переменные</w:t>
      </w:r>
      <w:r>
        <w:rPr/>
        <w:t>: 4 числа</w:t>
      </w:r>
    </w:p>
    <w:p>
      <w:pPr>
        <w:pStyle w:val="Normal"/>
        <w:spacing w:lineRule="auto" w:line="360"/>
        <w:jc w:val="both"/>
        <w:rPr/>
      </w:pPr>
      <w:r>
        <w:rPr>
          <w:iCs/>
        </w:rPr>
        <w:t>Выходные переменные</w:t>
      </w:r>
      <w:r>
        <w:rPr/>
        <w:t>: 1 число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1.2.Визуальный анализ исходных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Гистограммы распределения и диаграммы Box-and-Whisker</w:t>
      </w:r>
    </w:p>
    <w:p>
      <w:pPr>
        <w:pStyle w:val="Normal"/>
        <w:spacing w:lineRule="auto" w:line="360"/>
        <w:jc w:val="both"/>
        <w:rPr/>
      </w:pPr>
      <w:r>
        <w:rPr/>
        <w:t>Построить гистограммы распределения и диаграммы Box-and-Whisker (для отдельных признаков при большом их числе), сделать выводы (о характере распределений признаков, наличии выбросов и т.п.).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6300470" cy="1466850"/>
            <wp:effectExtent l="0" t="0" r="0" b="0"/>
            <wp:docPr id="5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6300470" cy="1475105"/>
            <wp:effectExtent l="0" t="0" r="0" b="0"/>
            <wp:docPr id="6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>
          <w:i/>
        </w:rPr>
        <w:t>б) Корреляционная матрица признаков</w:t>
      </w:r>
    </w:p>
    <w:p>
      <w:pPr>
        <w:pStyle w:val="Normal"/>
        <w:spacing w:lineRule="auto" w:line="360"/>
        <w:jc w:val="both"/>
        <w:rPr/>
      </w:pPr>
      <w:r>
        <w:rPr/>
        <w:t>Визуализировать корреляционную матрицу признаков (использовать heatmap), сделать выводы.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3171825" cy="3316605"/>
            <wp:effectExtent l="0" t="0" r="0" b="0"/>
            <wp:docPr id="7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Диаграммы рассеяния</w:t>
      </w:r>
    </w:p>
    <w:p>
      <w:pPr>
        <w:pStyle w:val="Normal"/>
        <w:spacing w:lineRule="auto" w:line="360"/>
        <w:jc w:val="both"/>
        <w:rPr/>
      </w:pPr>
      <w:r>
        <w:rPr/>
        <w:t>Построить диаграммы рассеяния для отдельных пар признаков, сделать выводы.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lang w:val="en-US"/>
        </w:rPr>
      </w:pPr>
      <w:r>
        <w:rPr/>
        <w:drawing>
          <wp:inline distT="0" distB="0" distL="0" distR="0">
            <wp:extent cx="4143375" cy="4117975"/>
            <wp:effectExtent l="0" t="0" r="0" b="0"/>
            <wp:docPr id="8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jc w:val="both"/>
        <w:rPr/>
      </w:pPr>
      <w:r>
        <w:rPr>
          <w:i/>
        </w:rPr>
        <w:t>1.3.Выводы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предварительного визуального анализа исходных данных.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 xml:space="preserve">Все распределения непохожи на нормальные. Признаки </w:t>
      </w:r>
      <w:r>
        <w:rPr>
          <w:lang w:val="en-US"/>
        </w:rPr>
        <w:t>AP</w:t>
      </w:r>
      <w:r>
        <w:rPr/>
        <w:t xml:space="preserve"> и </w:t>
      </w:r>
      <w:r>
        <w:rPr>
          <w:lang w:val="en-US"/>
        </w:rPr>
        <w:t>RH</w:t>
      </w:r>
      <w:r>
        <w:rPr/>
        <w:t xml:space="preserve"> имеют некоторое количество выбросов. В целом данные слабо коррелированы, за исключением признаков </w:t>
      </w:r>
      <w:r>
        <w:rPr>
          <w:lang w:val="en-US"/>
        </w:rPr>
        <w:t>V</w:t>
      </w:r>
      <w:r>
        <w:rPr/>
        <w:t>(</w:t>
      </w:r>
      <w:r>
        <w:rPr>
          <w:lang w:val="en-US"/>
        </w:rPr>
        <w:t>Exhaust</w:t>
      </w:r>
      <w:r>
        <w:rPr/>
        <w:t xml:space="preserve"> </w:t>
      </w:r>
      <w:r>
        <w:rPr>
          <w:lang w:val="en-US"/>
        </w:rPr>
        <w:t>Vacuum</w:t>
      </w:r>
      <w:r>
        <w:rPr/>
        <w:t xml:space="preserve">) и </w:t>
      </w:r>
      <w:r>
        <w:rPr>
          <w:lang w:val="en-US"/>
        </w:rPr>
        <w:t>AT</w:t>
      </w:r>
      <w:r>
        <w:rPr/>
        <w:t>(</w:t>
      </w:r>
      <w:r>
        <w:rPr>
          <w:lang w:val="en-US"/>
        </w:rPr>
        <w:t>Ambient</w:t>
      </w:r>
      <w:r>
        <w:rPr/>
        <w:t xml:space="preserve"> </w:t>
      </w:r>
      <w:r>
        <w:rPr>
          <w:lang w:val="en-US"/>
        </w:rPr>
        <w:t>Temperature</w:t>
      </w:r>
      <w:r>
        <w:rPr/>
        <w:t xml:space="preserve">). По диаграммам рассеяния также можно предположить независимость признаков, за, возможно, исключением признаков </w:t>
      </w:r>
      <w:r>
        <w:rPr>
          <w:lang w:val="en-US"/>
        </w:rPr>
        <w:t>V</w:t>
      </w:r>
      <w:r>
        <w:rPr/>
        <w:t xml:space="preserve"> и </w:t>
      </w:r>
      <w:r>
        <w:rPr>
          <w:lang w:val="en-US"/>
        </w:rPr>
        <w:t>AT</w:t>
      </w:r>
      <w:r>
        <w:rPr/>
        <w:t>, что было видно и по корреляционной матрице.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pBdr/>
        <w:spacing w:lineRule="auto" w:line="360"/>
        <w:jc w:val="both"/>
        <w:rPr>
          <w:b/>
          <w:b/>
          <w:color w:val="000000"/>
        </w:rPr>
      </w:pPr>
      <w:r>
        <w:rPr>
          <w:b/>
          <w:color w:val="000000"/>
        </w:rPr>
        <w:t>II. Предобработка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2.1. Очистка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Обнаружение и устранение дубликатов</w:t>
      </w:r>
    </w:p>
    <w:p>
      <w:pPr>
        <w:pStyle w:val="Normal"/>
        <w:spacing w:lineRule="auto" w:line="360"/>
        <w:jc w:val="both"/>
        <w:rPr/>
      </w:pPr>
      <w:r>
        <w:rPr/>
        <w:t>Описать используемые способы обнаружения дубликатов в данных, устранить дубликаты, сделать выводы по результатам.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>Обнаружен 41 дубликат, все были устранены. Объем выборки: 9527.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Обнаружение и устранение выбросов</w:t>
      </w:r>
    </w:p>
    <w:p>
      <w:pPr>
        <w:pStyle w:val="Normal"/>
        <w:spacing w:lineRule="auto" w:line="360"/>
        <w:jc w:val="both"/>
        <w:rPr/>
      </w:pPr>
      <w:r>
        <w:rPr/>
        <w:t>Описать используемые способы обнаружения выбросов в данных, устранить выбросы, сделать выводы по результатам.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 xml:space="preserve">У признаков </w:t>
      </w:r>
      <w:r>
        <w:rPr>
          <w:lang w:val="en-US"/>
        </w:rPr>
        <w:t>AT</w:t>
      </w:r>
      <w:r>
        <w:rPr/>
        <w:t xml:space="preserve"> и </w:t>
      </w:r>
      <w:r>
        <w:rPr>
          <w:lang w:val="en-US"/>
        </w:rPr>
        <w:t>V</w:t>
      </w:r>
      <w:r>
        <w:rPr/>
        <w:t xml:space="preserve"> выбросов нет, были устранены выбросы у </w:t>
      </w:r>
      <w:r>
        <w:rPr>
          <w:lang w:val="en-US"/>
        </w:rPr>
        <w:t>AP</w:t>
      </w:r>
      <w:r>
        <w:rPr/>
        <w:t xml:space="preserve"> и </w:t>
      </w:r>
      <w:r>
        <w:rPr>
          <w:lang w:val="en-US"/>
        </w:rPr>
        <w:t>RH</w:t>
      </w:r>
      <w:r>
        <w:rPr/>
        <w:t xml:space="preserve">. Выбросы определялись как не попадающие в следующий диапазон: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hAnsi="Cambria Math"/>
                  </w:rPr>
                  <m:t xml:space="preserve">0.25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1.5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0.75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0.25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;</m:t>
            </m:r>
            <m:sSub>
              <m:e>
                <m:r>
                  <w:rPr>
                    <w:rFonts w:ascii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hAnsi="Cambria Math"/>
                  </w:rPr>
                  <m:t xml:space="preserve">0.75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1.5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0.75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0.25</m:t>
                    </m:r>
                  </m:sub>
                </m:sSub>
              </m:e>
            </m:d>
          </m:e>
        </m:d>
      </m:oMath>
      <w:r>
        <w:rPr/>
        <w:t>. Было удалено 104 выброса. Объем данных: 9423.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Пропущенные значения</w:t>
      </w:r>
    </w:p>
    <w:p>
      <w:pPr>
        <w:pStyle w:val="Normal"/>
        <w:spacing w:lineRule="auto" w:line="360"/>
        <w:jc w:val="both"/>
        <w:rPr/>
      </w:pPr>
      <w:r>
        <w:rPr/>
        <w:t>Описать используемый способ решения проблемы пропущенных значений в данных, сделать выводы по результатам.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>Пропущенные значения отсутствуют.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Визуальный анализ очищенных данных</w:t>
      </w:r>
    </w:p>
    <w:p>
      <w:pPr>
        <w:pStyle w:val="Normal"/>
        <w:spacing w:lineRule="auto" w:line="360"/>
        <w:jc w:val="both"/>
        <w:rPr/>
      </w:pPr>
      <w:r>
        <w:rPr/>
        <w:t>По очищенным данным построить гистограммы распределения и диаграммы Box-and-Whisker (для отдельных признаков) и диаграммы рассеяния для отдельных пар признаков. Сравнить диаграммы с построенными в п. 1.2.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>(построены ниже)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д)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очистки и визуального анализа очищенных данных.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2.2. Преобразование данных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Преобразование входов</w:t>
      </w:r>
    </w:p>
    <w:p>
      <w:pPr>
        <w:pStyle w:val="Normal"/>
        <w:spacing w:lineRule="auto" w:line="360"/>
        <w:jc w:val="both"/>
        <w:rPr/>
      </w:pPr>
      <w:r>
        <w:rPr/>
        <w:t>Описать используемый способ преобразования входных переменных и его параметры, привести обоснование выбранного способа преобразования.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 xml:space="preserve">Для стандартизации использовался </w:t>
      </w:r>
      <w:r>
        <w:rPr>
          <w:lang w:val="en-US"/>
        </w:rPr>
        <w:t>MinMaxScaler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Преобразование выходов</w:t>
      </w:r>
    </w:p>
    <w:p>
      <w:pPr>
        <w:pStyle w:val="Normal"/>
        <w:spacing w:lineRule="auto" w:line="360"/>
        <w:jc w:val="both"/>
        <w:rPr/>
      </w:pPr>
      <w:r>
        <w:rPr/>
        <w:t>Описать используемый способ преобразования выходных переменных и его параметры, привести обоснование выбранного способа преобразования.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>Аналогично.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Визуальный анализ преобразованных данных</w:t>
      </w:r>
    </w:p>
    <w:p>
      <w:pPr>
        <w:pStyle w:val="Normal"/>
        <w:spacing w:lineRule="auto" w:line="360"/>
        <w:jc w:val="both"/>
        <w:rPr/>
      </w:pPr>
      <w:r>
        <w:rPr/>
        <w:t>По преобразованным данным построить гистограммы распределения и диаграммы Box-and-Whisker (для отдельных признаков) и диаграммы рассеяния для отдельных пар признаков. Сравнить диаграммы с построенными в п. 2.1 г).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6300470" cy="1466850"/>
            <wp:effectExtent l="0" t="0" r="0" b="0"/>
            <wp:docPr id="9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6300470" cy="1471930"/>
            <wp:effectExtent l="0" t="0" r="0" b="0"/>
            <wp:docPr id="10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3907155" cy="4085590"/>
            <wp:effectExtent l="0" t="0" r="0" b="0"/>
            <wp:docPr id="11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4013835" cy="3954780"/>
            <wp:effectExtent l="0" t="0" r="0" b="0"/>
            <wp:docPr id="12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>
          <w:i/>
        </w:rPr>
        <w:t>2.3.Выводы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результатах предобработки данных.</w:t>
      </w:r>
    </w:p>
    <w:p>
      <w:pPr>
        <w:pStyle w:val="Normal"/>
        <w:spacing w:lineRule="auto" w:line="360"/>
        <w:jc w:val="both"/>
        <w:rPr/>
      </w:pPr>
      <w:r>
        <w:rPr/>
        <w:t>Данные были стандартизованы и очищены от выбросов.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pBdr/>
        <w:spacing w:lineRule="auto" w:line="360"/>
        <w:jc w:val="both"/>
        <w:rPr>
          <w:b/>
          <w:b/>
          <w:color w:val="000000"/>
        </w:rPr>
      </w:pPr>
      <w:r>
        <w:rPr>
          <w:b/>
          <w:color w:val="000000"/>
        </w:rPr>
        <w:t>III. Формирование признаков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3.1. Сокращение числа признаков</w:t>
      </w:r>
    </w:p>
    <w:p>
      <w:pPr>
        <w:pStyle w:val="Normal"/>
        <w:spacing w:lineRule="auto" w:line="360"/>
        <w:jc w:val="both"/>
        <w:rPr/>
      </w:pPr>
      <w:r>
        <w:rPr/>
        <w:t xml:space="preserve">При исключении отдельных признаков привести обоснование либо обоснование нецелесообразности исключения признаков из рассмотрения. 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/>
      </w:pPr>
      <w:r>
        <w:rPr/>
        <w:t>Число признаков не сокращалось.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3.2. Конструирование новых признаков</w:t>
      </w:r>
    </w:p>
    <w:p>
      <w:pPr>
        <w:pStyle w:val="Normal"/>
        <w:spacing w:lineRule="auto" w:line="360"/>
        <w:jc w:val="both"/>
        <w:rPr/>
      </w:pPr>
      <w:r>
        <w:rPr/>
        <w:t>Предложить способ формирования новых признаков из исходных переменных,  предположительно важных для решения поставленной задачи.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>Новые признаки не конструировались.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3.3.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формирования признаков.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pBdr/>
        <w:spacing w:lineRule="auto" w:line="360"/>
        <w:jc w:val="both"/>
        <w:rPr>
          <w:b/>
          <w:b/>
          <w:color w:val="000000"/>
        </w:rPr>
      </w:pPr>
      <w:r>
        <w:rPr>
          <w:b/>
          <w:color w:val="000000"/>
        </w:rPr>
        <w:t>IV. Построение и исследование нейросетевых моделей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4.1. Параметры архитектуры и обучения многослойной нейронной сети</w:t>
      </w:r>
    </w:p>
    <w:tbl>
      <w:tblPr>
        <w:tblStyle w:val="af2"/>
        <w:tblW w:w="9799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4814"/>
        <w:gridCol w:w="4984"/>
      </w:tblGrid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Параметр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Значение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Функция потерь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MSE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Число входов сети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Число выходов сети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Число скрытых слоев сети*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Число и АХ нейронов 1-го скрытого слоя*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20, Logistic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Число и АХ нейронов 2-го скрытого слоя*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10, Logistic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Число и АХ нейронов 3-го скрытого слоя*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АХ нейронов выходного слоя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linear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Кросс-валидация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Holdout (60/30/10)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Объёмы обучающей / валидационной / тестовой выборок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5653</w:t>
            </w:r>
            <w:r>
              <w:rPr/>
              <w:t xml:space="preserve">/        </w:t>
            </w:r>
            <w:r>
              <w:rPr>
                <w:lang w:val="en-US"/>
              </w:rPr>
              <w:t>2826</w:t>
            </w:r>
            <w:r>
              <w:rPr/>
              <w:t xml:space="preserve">          /</w:t>
            </w:r>
            <w:r>
              <w:rPr>
                <w:lang w:val="en-US"/>
              </w:rPr>
              <w:t>944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Режим обучения*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sz w:val="20"/>
                <w:szCs w:val="20"/>
              </w:rPr>
              <w:t>Batch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Метод инициализации весов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метод Хавьера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Критерий останова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 эпох</w:t>
            </w:r>
          </w:p>
        </w:tc>
      </w:tr>
      <w:tr>
        <w:trPr/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rPr/>
            </w:pPr>
            <w:r>
              <w:rPr/>
              <w:t>Ранний останов</w:t>
            </w:r>
          </w:p>
        </w:tc>
        <w:tc>
          <w:tcPr>
            <w:tcW w:w="4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нет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  <w:t>* Определяется вариантом задания.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4.2. Исследование простого градиентного метода обучения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влияния параметра скорости обучения на качество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параметра скорости обучения α (значения указать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обучение каждый раз начинать из одной и той же начальной точки.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4679315" cy="9251950"/>
            <wp:effectExtent l="0" t="0" r="0" b="0"/>
            <wp:docPr id="13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Style w:val="af3"/>
        <w:tblW w:w="9747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001"/>
        <w:gridCol w:w="1941"/>
        <w:gridCol w:w="2128"/>
        <w:gridCol w:w="2408"/>
        <w:gridCol w:w="2269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Скорость обучения, α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0.049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0.048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0.052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0.051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0.053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0.052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0.0001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0.057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0.055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0.00001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0.057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0.055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все ошибки указываются для обученной сети.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влиянии параметра скорости обучения на качество обучения.</w:t>
      </w:r>
    </w:p>
    <w:p>
      <w:pPr>
        <w:pStyle w:val="Normal"/>
        <w:spacing w:lineRule="auto" w:line="360"/>
        <w:jc w:val="both"/>
        <w:rPr/>
      </w:pPr>
      <w:r>
        <w:rPr/>
        <w:t xml:space="preserve">Наименьшая ошибка при таком количестве эпох получилась при </w:t>
      </w:r>
      <w:r>
        <w:rPr>
          <w:lang w:val="en-US"/>
        </w:rPr>
        <w:t>lr</w:t>
      </w:r>
      <w:r>
        <w:rPr/>
        <w:t xml:space="preserve">=0.1. 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4.3. Исследование методов GDM и NAG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влияния параметра момента на качество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параметра момента μ (указать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>GDM</w:t>
      </w:r>
    </w:p>
    <w:p>
      <w:pPr>
        <w:pStyle w:val="Normal"/>
        <w:spacing w:lineRule="auto" w:line="360"/>
        <w:jc w:val="both"/>
        <w:rPr>
          <w:i/>
          <w:i/>
          <w:lang w:val="en-US"/>
        </w:rPr>
      </w:pPr>
      <w:r>
        <w:rPr/>
        <w:drawing>
          <wp:inline distT="0" distB="0" distL="0" distR="0">
            <wp:extent cx="4105275" cy="8181975"/>
            <wp:effectExtent l="0" t="0" r="0" b="0"/>
            <wp:docPr id="14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  <w:lang w:val="en-US"/>
        </w:rPr>
      </w:pPr>
      <w:r>
        <w:rPr>
          <w:i/>
          <w:lang w:val="en-US"/>
        </w:rPr>
        <w:t>NAG</w:t>
      </w:r>
    </w:p>
    <w:p>
      <w:pPr>
        <w:pStyle w:val="Normal"/>
        <w:spacing w:lineRule="auto" w:line="360"/>
        <w:jc w:val="both"/>
        <w:rPr>
          <w:i/>
          <w:i/>
          <w:lang w:val="en-US"/>
        </w:rPr>
      </w:pPr>
      <w:r>
        <w:rPr/>
        <w:drawing>
          <wp:inline distT="0" distB="0" distL="0" distR="0">
            <wp:extent cx="4027805" cy="8027670"/>
            <wp:effectExtent l="0" t="0" r="0" b="0"/>
            <wp:docPr id="15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80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Style w:val="af4"/>
        <w:tblW w:w="9889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884"/>
        <w:gridCol w:w="1505"/>
        <w:gridCol w:w="1546"/>
        <w:gridCol w:w="1843"/>
        <w:gridCol w:w="2127"/>
        <w:gridCol w:w="1983"/>
      </w:tblGrid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Момент, μ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GDM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0.052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0.051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NAG</w:t>
            </w:r>
          </w:p>
        </w:tc>
        <w:tc>
          <w:tcPr>
            <w:tcW w:w="154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0.052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0.051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GDM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0.052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0.050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NAG</w:t>
            </w:r>
          </w:p>
        </w:tc>
        <w:tc>
          <w:tcPr>
            <w:tcW w:w="154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0.052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0.050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GDM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0.7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0.051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0.050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NAG</w:t>
            </w:r>
          </w:p>
        </w:tc>
        <w:tc>
          <w:tcPr>
            <w:tcW w:w="154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0.051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0.050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7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GDM</w:t>
            </w:r>
          </w:p>
        </w:tc>
        <w:tc>
          <w:tcPr>
            <w:tcW w:w="15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0.050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0.048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8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NAG</w:t>
            </w:r>
          </w:p>
        </w:tc>
        <w:tc>
          <w:tcPr>
            <w:tcW w:w="154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0.050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0.048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влиянии параметра момента в методах GDM и NAG 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 xml:space="preserve">Улучшений по сравнению с </w:t>
      </w:r>
      <w:r>
        <w:rPr>
          <w:lang w:val="en-US"/>
        </w:rPr>
        <w:t>SGD</w:t>
      </w:r>
      <w:r>
        <w:rPr/>
        <w:t xml:space="preserve"> достигнуто не было, момент на качество обучения сильно не влияет.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4.4. Исследование методов наискорейшего спуска и сопряжённых градиентов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 для: 1) метода наискорейшего спуска; 2) метода Флетчера-Ривса; 3) метода Полака-Райбера.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>SGD</w:t>
      </w:r>
    </w:p>
    <w:p>
      <w:pPr>
        <w:pStyle w:val="Normal"/>
        <w:spacing w:lineRule="auto" w:line="360"/>
        <w:jc w:val="both"/>
        <w:rPr>
          <w:lang w:val="en-US"/>
        </w:rPr>
      </w:pPr>
      <w:r>
        <w:rPr/>
        <w:drawing>
          <wp:inline distT="0" distB="0" distL="0" distR="0">
            <wp:extent cx="3771900" cy="3859530"/>
            <wp:effectExtent l="0" t="0" r="0" b="0"/>
            <wp:docPr id="16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>FR</w:t>
      </w:r>
    </w:p>
    <w:p>
      <w:pPr>
        <w:pStyle w:val="Normal"/>
        <w:spacing w:lineRule="auto" w:line="360"/>
        <w:jc w:val="both"/>
        <w:rPr>
          <w:lang w:val="en-US"/>
        </w:rPr>
      </w:pPr>
      <w:r>
        <w:rPr/>
        <w:drawing>
          <wp:inline distT="0" distB="0" distL="0" distR="0">
            <wp:extent cx="3871595" cy="3961130"/>
            <wp:effectExtent l="0" t="0" r="0" b="0"/>
            <wp:docPr id="1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/>
        <w:drawing>
          <wp:inline distT="0" distB="0" distL="0" distR="0">
            <wp:extent cx="3229610" cy="3248660"/>
            <wp:effectExtent l="0" t="0" r="0" b="0"/>
            <wp:docPr id="1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Style w:val="af5"/>
        <w:tblW w:w="9888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99"/>
        <w:gridCol w:w="2085"/>
        <w:gridCol w:w="2268"/>
        <w:gridCol w:w="2267"/>
        <w:gridCol w:w="2269"/>
      </w:tblGrid>
      <w:tr>
        <w:trPr/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SGD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0.049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0.048</w:t>
            </w:r>
          </w:p>
        </w:tc>
      </w:tr>
      <w:tr>
        <w:trPr/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Fletcher-Reeeves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0.112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0.108</w:t>
            </w:r>
          </w:p>
        </w:tc>
      </w:tr>
      <w:tr>
        <w:trPr/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Polak-Ribiere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0.192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0.186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качестве обучения по методам наискорейшего спуска и сопряжённых градиентов.</w:t>
      </w:r>
    </w:p>
    <w:p>
      <w:pPr>
        <w:pStyle w:val="Normal"/>
        <w:spacing w:lineRule="auto" w:line="360"/>
        <w:jc w:val="both"/>
        <w:rPr/>
      </w:pPr>
      <w:r>
        <w:rPr/>
        <w:t xml:space="preserve">Методы сопряженных градиентов демонстрируют меньшую скорость сходимости, однако если увеличивать число эпох, можно добиться точности выше чем у </w:t>
      </w:r>
      <w:r>
        <w:rPr>
          <w:lang w:val="en-US"/>
        </w:rPr>
        <w:t>SGD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4.5. Исследование метода AdaGrad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Кривые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базовую скорость обучения выбрать наилучшей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скорости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>Adagrad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4718050" cy="4827905"/>
            <wp:effectExtent l="0" t="0" r="0" b="0"/>
            <wp:docPr id="19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Style w:val="af6"/>
        <w:tblW w:w="10031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001"/>
        <w:gridCol w:w="2225"/>
        <w:gridCol w:w="2126"/>
        <w:gridCol w:w="2410"/>
        <w:gridCol w:w="2269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AdaGrad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качестве обучения по методу AdaGrad.</w:t>
      </w:r>
    </w:p>
    <w:p>
      <w:pPr>
        <w:pStyle w:val="Normal"/>
        <w:spacing w:lineRule="auto" w:line="360"/>
        <w:jc w:val="both"/>
        <w:rPr/>
      </w:pPr>
      <w:r>
        <w:rPr/>
        <w:t xml:space="preserve">Демонстрирует точность выше чем предыдущие методы, при этом высокая скорость сходимости. 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4.6. Исследование методов RMSProp и AdaDelta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параметра сглаживания ρ (значения указать в таблице ниже) для методов RMSProp и AdaDelta.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базовую скорость обучения в методе RMSProp выбрать наилучшей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скорости обучения</w:t>
      </w:r>
    </w:p>
    <w:p>
      <w:pPr>
        <w:pStyle w:val="Normal"/>
        <w:spacing w:lineRule="auto" w:line="360"/>
        <w:jc w:val="both"/>
        <w:rPr/>
      </w:pPr>
      <w:r>
        <w:rPr/>
        <w:t>При различных значениях параметра сглаживания построить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 для методов RMSProp и AdaDelta.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>RMSProp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4211955" cy="8217535"/>
            <wp:effectExtent l="0" t="0" r="0" b="0"/>
            <wp:docPr id="2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82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>ADAdelta</w:t>
      </w:r>
    </w:p>
    <w:p>
      <w:pPr>
        <w:pStyle w:val="Normal"/>
        <w:spacing w:lineRule="auto" w:line="360"/>
        <w:jc w:val="both"/>
        <w:rPr>
          <w:i/>
          <w:i/>
        </w:rPr>
      </w:pPr>
      <w:r>
        <w:rPr/>
        <w:drawing>
          <wp:inline distT="0" distB="0" distL="0" distR="0">
            <wp:extent cx="4199890" cy="8194040"/>
            <wp:effectExtent l="0" t="0" r="0" b="0"/>
            <wp:docPr id="21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Style w:val="aff0"/>
        <w:tblW w:w="991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956"/>
        <w:gridCol w:w="4955"/>
      </w:tblGrid>
      <w:tr>
        <w:trPr/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both"/>
              <w:rPr>
                <w:i/>
                <w:i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drawing>
                <wp:inline distT="0" distB="0" distL="0" distR="0">
                  <wp:extent cx="2911475" cy="1574800"/>
                  <wp:effectExtent l="0" t="0" r="0" b="0"/>
                  <wp:docPr id="22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475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both"/>
              <w:rPr>
                <w:i/>
                <w:i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drawing>
                <wp:inline distT="0" distB="0" distL="0" distR="0">
                  <wp:extent cx="2940685" cy="1590040"/>
                  <wp:effectExtent l="0" t="0" r="0" b="0"/>
                  <wp:docPr id="23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685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both"/>
              <w:rPr>
                <w:i/>
                <w:i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drawing>
                <wp:inline distT="0" distB="0" distL="0" distR="0">
                  <wp:extent cx="2884805" cy="1560195"/>
                  <wp:effectExtent l="0" t="0" r="0" b="0"/>
                  <wp:docPr id="24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805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both"/>
              <w:rPr>
                <w:i/>
                <w:i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drawing>
                <wp:inline distT="0" distB="0" distL="0" distR="0">
                  <wp:extent cx="2907030" cy="1571625"/>
                  <wp:effectExtent l="0" t="0" r="0" b="0"/>
                  <wp:docPr id="25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3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both"/>
              <w:rPr>
                <w:i/>
                <w:i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drawing>
                <wp:inline distT="0" distB="0" distL="0" distR="0">
                  <wp:extent cx="2887980" cy="1561465"/>
                  <wp:effectExtent l="0" t="0" r="0" b="0"/>
                  <wp:docPr id="26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980" cy="156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both"/>
              <w:rPr>
                <w:i/>
                <w:i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drawing>
                <wp:inline distT="0" distB="0" distL="0" distR="0">
                  <wp:extent cx="2907030" cy="1571625"/>
                  <wp:effectExtent l="0" t="0" r="0" b="0"/>
                  <wp:docPr id="27" name="Изображение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3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both"/>
              <w:rPr>
                <w:i/>
                <w:i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drawing>
                <wp:inline distT="0" distB="0" distL="0" distR="0">
                  <wp:extent cx="2893695" cy="1564640"/>
                  <wp:effectExtent l="0" t="0" r="0" b="0"/>
                  <wp:docPr id="28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69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both"/>
              <w:rPr>
                <w:i/>
                <w:i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drawing>
                <wp:inline distT="0" distB="0" distL="0" distR="0">
                  <wp:extent cx="2907030" cy="1571625"/>
                  <wp:effectExtent l="0" t="0" r="0" b="0"/>
                  <wp:docPr id="29" name="Изображение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3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both"/>
              <w:rPr>
                <w:i/>
                <w:i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drawing>
                <wp:inline distT="0" distB="0" distL="0" distR="0">
                  <wp:extent cx="2857500" cy="1563370"/>
                  <wp:effectExtent l="0" t="0" r="0" b="0"/>
                  <wp:docPr id="30" name="Изображение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56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both"/>
              <w:rPr>
                <w:i/>
                <w:i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drawing>
                <wp:inline distT="0" distB="0" distL="0" distR="0">
                  <wp:extent cx="2907030" cy="1571625"/>
                  <wp:effectExtent l="0" t="0" r="0" b="0"/>
                  <wp:docPr id="31" name="Рисунок 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Рисунок 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3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tbl>
      <w:tblPr>
        <w:tblStyle w:val="af7"/>
        <w:tblW w:w="10138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884"/>
        <w:gridCol w:w="1504"/>
        <w:gridCol w:w="1831"/>
        <w:gridCol w:w="1783"/>
        <w:gridCol w:w="2155"/>
        <w:gridCol w:w="1980"/>
      </w:tblGrid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Параметр сглаживания, ρ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RMSProp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0.101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0.102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AdaDelta</w:t>
            </w:r>
          </w:p>
        </w:tc>
        <w:tc>
          <w:tcPr>
            <w:tcW w:w="18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100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</w:t>
            </w:r>
            <w:r>
              <w:rPr>
                <w:lang w:val="en-US"/>
              </w:rPr>
              <w:t>.</w:t>
            </w:r>
            <w:r>
              <w:rPr/>
              <w:t>049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0.048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RMSProp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100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0.031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0.032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AdaDelta</w:t>
            </w:r>
          </w:p>
        </w:tc>
        <w:tc>
          <w:tcPr>
            <w:tcW w:w="18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100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0.495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0.485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RMSProp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100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0.025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0.025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AdaDelta</w:t>
            </w:r>
          </w:p>
        </w:tc>
        <w:tc>
          <w:tcPr>
            <w:tcW w:w="18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100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0.162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0.156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7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RMSProp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100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0.020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0.018</w:t>
            </w:r>
          </w:p>
        </w:tc>
      </w:tr>
      <w:tr>
        <w:trPr/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8</w:t>
            </w:r>
          </w:p>
        </w:tc>
        <w:tc>
          <w:tcPr>
            <w:tcW w:w="1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AdaDelta</w:t>
            </w:r>
          </w:p>
        </w:tc>
        <w:tc>
          <w:tcPr>
            <w:tcW w:w="18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100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0.312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0.304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влиянии параметра сглаживания в методах RMSProp и AdaDelta на качество обучения.</w:t>
      </w:r>
    </w:p>
    <w:p>
      <w:pPr>
        <w:pStyle w:val="Normal"/>
        <w:spacing w:lineRule="auto" w:line="360"/>
        <w:jc w:val="both"/>
        <w:rPr/>
      </w:pPr>
      <w:r>
        <w:rPr/>
        <w:t xml:space="preserve">Для </w:t>
      </w:r>
      <w:r>
        <w:rPr>
          <w:lang w:val="en-US"/>
        </w:rPr>
        <w:t>RMSProp</w:t>
      </w:r>
      <w:r>
        <w:rPr/>
        <w:t xml:space="preserve"> параметр сильно влияет на гладкость графика.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4.7. Исследование метода Adam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 при различных значениях параметров сглаживания β</w:t>
      </w:r>
      <w:r>
        <w:rPr>
          <w:vertAlign w:val="subscript"/>
        </w:rPr>
        <w:t>1</w:t>
      </w:r>
      <w:r>
        <w:rPr/>
        <w:t>, β</w:t>
      </w:r>
      <w:r>
        <w:rPr>
          <w:vertAlign w:val="subscript"/>
        </w:rPr>
        <w:t>2</w:t>
      </w:r>
      <w:r>
        <w:rPr/>
        <w:t xml:space="preserve"> (значения указать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1</w:t>
      </w:r>
      <w:r>
        <w:rPr/>
        <w:t>: базовую скорость обучения выбрать наилучшей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>: в одном из экспериментов выбрать β</w:t>
      </w:r>
      <w:r>
        <w:rPr>
          <w:vertAlign w:val="subscript"/>
        </w:rPr>
        <w:t>1</w:t>
      </w:r>
      <w:r>
        <w:rPr/>
        <w:t xml:space="preserve"> и β</w:t>
      </w:r>
      <w:r>
        <w:rPr>
          <w:vertAlign w:val="subscript"/>
        </w:rPr>
        <w:t>2</w:t>
      </w:r>
      <w:r>
        <w:rPr/>
        <w:t xml:space="preserve"> равными наилучшему значению параметра ρ по результатам исследований п. 4.6.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>Adam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4339590" cy="8467090"/>
            <wp:effectExtent l="0" t="0" r="0" b="0"/>
            <wp:docPr id="3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846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скорости обучения</w:t>
      </w:r>
    </w:p>
    <w:p>
      <w:pPr>
        <w:pStyle w:val="Normal"/>
        <w:spacing w:lineRule="auto" w:line="360"/>
        <w:jc w:val="both"/>
        <w:rPr/>
      </w:pPr>
      <w:r>
        <w:rPr/>
        <w:t>При различных значениях параметров сглаживания построить графики зависимости скорости обучения отдельных синаптических коэффициентов сети (выбрать произвольно из разных слоёв сети) от времени обучения, а также графики зависимости минимальной, максимальной и средней (по всем настраиваемым параметрам сети) скорости обучения от времени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311140" cy="6943090"/>
            <wp:effectExtent l="0" t="0" r="0" b="0"/>
            <wp:docPr id="33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9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Style w:val="af8"/>
        <w:tblW w:w="10138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854"/>
        <w:gridCol w:w="1522"/>
        <w:gridCol w:w="1701"/>
        <w:gridCol w:w="2063"/>
        <w:gridCol w:w="2090"/>
        <w:gridCol w:w="1907"/>
      </w:tblGrid>
      <w:tr>
        <w:trPr/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β</w:t>
            </w:r>
            <w:r>
              <w:rPr>
                <w:vertAlign w:val="subscript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β</w:t>
            </w:r>
            <w:r>
              <w:rPr>
                <w:vertAlign w:val="subscript"/>
              </w:rPr>
              <w:t>2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0.101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0.102</w:t>
            </w:r>
          </w:p>
        </w:tc>
      </w:tr>
      <w:tr>
        <w:trPr/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0.055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0.052</w:t>
            </w:r>
          </w:p>
        </w:tc>
      </w:tr>
      <w:tr>
        <w:trPr/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0.005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0.004</w:t>
            </w:r>
          </w:p>
        </w:tc>
      </w:tr>
      <w:tr>
        <w:trPr/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0.005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0.005</w:t>
            </w:r>
          </w:p>
        </w:tc>
      </w:tr>
      <w:tr>
        <w:trPr/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0.005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0.005</w:t>
            </w:r>
          </w:p>
        </w:tc>
      </w:tr>
      <w:tr>
        <w:trPr/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0.003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0.003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влиянии параметров сглаживания в методе Adam на качество обучения.</w:t>
      </w:r>
    </w:p>
    <w:p>
      <w:pPr>
        <w:pStyle w:val="Normal"/>
        <w:spacing w:lineRule="auto" w:line="360"/>
        <w:jc w:val="both"/>
        <w:rPr/>
      </w:pPr>
      <w:r>
        <w:rPr/>
        <w:t>Модель лучше обучается при больших коэффициентах сглаживания.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4.8. Исследование метода RProp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Кривые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динамики приращений весов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приращений отдельных синаптических коэффициентов сети (выбрать произвольно из разных слоёв сети) от времени обучения, а также графики зависимости минимального, максимального и среднего (по всем настраиваемым параметрам сети) приращения от времени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Заполнить таблицу по результатам обучения</w:t>
      </w:r>
    </w:p>
    <w:tbl>
      <w:tblPr>
        <w:tblStyle w:val="af9"/>
        <w:tblW w:w="10173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001"/>
        <w:gridCol w:w="2225"/>
        <w:gridCol w:w="2269"/>
        <w:gridCol w:w="2410"/>
        <w:gridCol w:w="2268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RProp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качестве обучения по методу RProp.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/>
        <w:drawing>
          <wp:inline distT="0" distB="0" distL="0" distR="0">
            <wp:extent cx="4245610" cy="4344670"/>
            <wp:effectExtent l="0" t="0" r="0" b="0"/>
            <wp:docPr id="34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/>
        <w:drawing>
          <wp:inline distT="0" distB="0" distL="0" distR="0">
            <wp:extent cx="4381500" cy="4381500"/>
            <wp:effectExtent l="0" t="0" r="0" b="0"/>
            <wp:docPr id="35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4.9. Исследование методов Левенберга-Маркардта и BFGS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Кривые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 для: 1) метода Левенберга-Маркардта; 2) метода BFGS.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Style w:val="afa"/>
        <w:tblW w:w="10173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001"/>
        <w:gridCol w:w="1942"/>
        <w:gridCol w:w="1984"/>
        <w:gridCol w:w="2693"/>
        <w:gridCol w:w="2553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LM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BFGS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0.013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0.014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3530600" cy="3455035"/>
            <wp:effectExtent l="0" t="0" r="0" b="0"/>
            <wp:docPr id="36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качестве обучения по методам Левенберга-Маркардта и BFGS.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 xml:space="preserve">4.10. Исследование метода стохастического градиента 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сети на обучающей, валидационной и тестовой выборках от времени обучения (кривые обучения) при различных размерах mini-batch’ей (указаны в таблице ниже).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параметр скорости обучения простого градиентного метода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1793875" cy="1835150"/>
            <wp:effectExtent l="0" t="0" r="0" b="0"/>
            <wp:docPr id="37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793240" cy="1835150"/>
            <wp:effectExtent l="0" t="0" r="0" b="0"/>
            <wp:docPr id="38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779270" cy="1821180"/>
            <wp:effectExtent l="0" t="0" r="0" b="0"/>
            <wp:docPr id="39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1814830" cy="1856740"/>
            <wp:effectExtent l="0" t="0" r="0" b="0"/>
            <wp:docPr id="40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Заполнить таблицу по результатам обучения</w:t>
      </w:r>
    </w:p>
    <w:tbl>
      <w:tblPr>
        <w:tblStyle w:val="afb"/>
        <w:tblW w:w="10138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838"/>
        <w:gridCol w:w="1019"/>
        <w:gridCol w:w="2009"/>
        <w:gridCol w:w="2344"/>
        <w:gridCol w:w="2056"/>
        <w:gridCol w:w="1871"/>
      </w:tblGrid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Размер mini-batch’а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эпох обучения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обучающей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обуч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Ошибка на тестовой выборке, </w:t>
            </w:r>
            <w:r>
              <w:rPr>
                <w:i/>
              </w:rPr>
              <w:t>E</w:t>
            </w:r>
            <w:r>
              <w:rPr>
                <w:i/>
                <w:vertAlign w:val="subscript"/>
              </w:rPr>
              <w:t>тест</w:t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GD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0.001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0.004</w:t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GD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20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100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0.002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0.004</w:t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GD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100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100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0.004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0.004</w:t>
            </w:r>
          </w:p>
        </w:tc>
      </w:tr>
      <w:tr>
        <w:trPr/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GD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равен объёму выборки _</w:t>
            </w:r>
            <w:r>
              <w:rPr>
                <w:lang w:val="en-US"/>
              </w:rPr>
              <w:t>5663</w:t>
            </w:r>
            <w:r>
              <w:rPr/>
              <w:t>___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100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0.049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0.048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Исследование влияния размера mini-batch’а на качество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ошибок обученной сети на обучающей и тестовой выборках от размера mini-batch’а.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влиянии размера mini-batch’а в методе стохастического градиента на качество обучения.</w:t>
      </w:r>
    </w:p>
    <w:p>
      <w:pPr>
        <w:pStyle w:val="Normal"/>
        <w:spacing w:lineRule="auto" w:line="360"/>
        <w:jc w:val="both"/>
        <w:rPr/>
      </w:pPr>
      <w:r>
        <w:rPr/>
        <w:t>При больших минибатчах ошибка больше.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4.11. Сравнение методов обучения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Сравнение числа эпох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столбиковую диаграмму числа эпох обучения (по горизонтальной оси – метод обучения (значения параметров методов взять наилучшими по результатам соответствующего исследования), по вертикальной оси – число эпох обучения).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Сравнение качества обученных нейросетевых моделей</w:t>
      </w:r>
    </w:p>
    <w:p>
      <w:pPr>
        <w:pStyle w:val="Normal"/>
        <w:spacing w:lineRule="auto" w:line="360"/>
        <w:jc w:val="both"/>
        <w:rPr/>
      </w:pPr>
      <w:r>
        <w:rPr/>
        <w:t>Построить столбиковую диаграмму ошибок обученной сети на обучающей и тестовой выборках (по горизонтальной оси – метод обучения (значения параметров методов взять наилучшими по результатам соответствующего исследования), по вертикальной оси – ошибки обученной сети).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lang w:val="en-US"/>
        </w:rPr>
      </w:pPr>
      <w:r>
        <w:rPr/>
        <w:drawing>
          <wp:inline distT="0" distB="0" distL="0" distR="0">
            <wp:extent cx="2595880" cy="2610485"/>
            <wp:effectExtent l="0" t="0" r="0" b="0"/>
            <wp:docPr id="41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09850" cy="2624455"/>
            <wp:effectExtent l="0" t="0" r="0" b="0"/>
            <wp:docPr id="42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jc w:val="both"/>
        <w:rPr>
          <w:i/>
          <w:i/>
          <w:lang w:val="en-US"/>
        </w:rPr>
      </w:pPr>
      <w:r>
        <w:rPr>
          <w:i/>
        </w:rPr>
        <w:t>в</w:t>
      </w:r>
      <w:r>
        <w:rPr>
          <w:i/>
          <w:lang w:val="en-US"/>
        </w:rPr>
        <w:t xml:space="preserve">) </w:t>
      </w:r>
      <w:r>
        <w:rPr>
          <w:i/>
        </w:rPr>
        <w:t>Выводы</w:t>
      </w:r>
    </w:p>
    <w:p>
      <w:pPr>
        <w:pStyle w:val="Normal"/>
        <w:spacing w:lineRule="auto" w:line="360"/>
        <w:jc w:val="both"/>
        <w:rPr>
          <w:lang w:val="en-US"/>
        </w:rPr>
      </w:pPr>
      <w:r>
        <w:rPr/>
        <w:t>Сделать</w:t>
      </w:r>
      <w:r>
        <w:rPr>
          <w:lang w:val="en-US"/>
        </w:rPr>
        <w:t xml:space="preserve"> </w:t>
      </w:r>
      <w:r>
        <w:rPr/>
        <w:t>выводы</w:t>
      </w:r>
      <w:r>
        <w:rPr>
          <w:lang w:val="en-US"/>
        </w:rPr>
        <w:t xml:space="preserve"> </w:t>
      </w:r>
      <w:r>
        <w:rPr/>
        <w:t>по</w:t>
      </w:r>
      <w:r>
        <w:rPr>
          <w:lang w:val="en-US"/>
        </w:rPr>
        <w:t xml:space="preserve"> </w:t>
      </w:r>
      <w:r>
        <w:rPr/>
        <w:t>результатам</w:t>
      </w:r>
      <w:r>
        <w:rPr>
          <w:lang w:val="en-US"/>
        </w:rPr>
        <w:t xml:space="preserve"> </w:t>
      </w:r>
      <w:r>
        <w:rPr/>
        <w:t>сравнения</w:t>
      </w:r>
      <w:r>
        <w:rPr>
          <w:lang w:val="en-US"/>
        </w:rPr>
        <w:t xml:space="preserve"> </w:t>
      </w:r>
      <w:r>
        <w:rPr/>
        <w:t>методов</w:t>
      </w:r>
      <w:r>
        <w:rPr>
          <w:lang w:val="en-US"/>
        </w:rPr>
        <w:t xml:space="preserve"> </w:t>
      </w:r>
      <w:r>
        <w:rPr/>
        <w:t>обучения</w:t>
      </w:r>
      <w:r>
        <w:rPr>
          <w:lang w:val="en-US"/>
        </w:rPr>
        <w:t xml:space="preserve"> (GD, GDM, NAG, SGD, Fletcher-Reeeves, Polak-Ribiere, AdaGrad, RMSProp, AdaDelta, RProp, LM, BFGS, Stochastic GD).</w:t>
      </w:r>
    </w:p>
    <w:p>
      <w:pPr>
        <w:pStyle w:val="Normal"/>
        <w:spacing w:lineRule="auto" w:line="360"/>
        <w:jc w:val="both"/>
        <w:rPr/>
      </w:pPr>
      <w:r>
        <w:rPr/>
        <w:t xml:space="preserve">Лучше всего работает </w:t>
      </w:r>
      <w:r>
        <w:rPr>
          <w:lang w:val="en-US"/>
        </w:rPr>
        <w:t>Adam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4.12. Исследование влияния способа инициализации весов на качество обучения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прямого информационного потока в сети</w:t>
      </w:r>
    </w:p>
    <w:p>
      <w:pPr>
        <w:pStyle w:val="Normal"/>
        <w:spacing w:lineRule="auto" w:line="360"/>
        <w:jc w:val="both"/>
        <w:rPr/>
      </w:pPr>
      <w:r>
        <w:rPr/>
        <w:t xml:space="preserve">Для произвольно взятых нейронов из каждого слоя построить графики зависимости среднего значения и с.к.о. (по примерам обучающей выборки) выходов при инициализации весов сети случайными числами, распределёнными по нормальному закону </w:t>
      </w:r>
      <w:r>
        <w:rPr>
          <w:i/>
        </w:rPr>
        <w:t>N</w:t>
      </w:r>
      <w:r>
        <w:rPr/>
        <w:t>(0; σ), от значения с.к.о. σ. Отметить на графике значения σ, рассчитанные по методу Хавьера для различных слоёв сети.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обратного информационного потока в сети</w:t>
      </w:r>
    </w:p>
    <w:p>
      <w:pPr>
        <w:pStyle w:val="Normal"/>
        <w:spacing w:lineRule="auto" w:line="360"/>
        <w:jc w:val="both"/>
        <w:rPr/>
      </w:pPr>
      <w:r>
        <w:rPr/>
        <w:t xml:space="preserve">Для тех же нейронов построить графики зависимости среднего значения и с.к.о. (по примерам обучающей выборки) двойственных потенциалов при инициализации весов сети случайными числами, распределёнными по нормальному закону </w:t>
      </w:r>
      <w:r>
        <w:rPr>
          <w:i/>
        </w:rPr>
        <w:t>N</w:t>
      </w:r>
      <w:r>
        <w:rPr/>
        <w:t>(0; σ), от значения с.к.о. σ. Отметить на графике значения σ, рассчитанные по методу Хавьера для различных слоёв сети.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Исследование распределений выходов и двойственных потенциалов нейронов</w:t>
      </w:r>
    </w:p>
    <w:p>
      <w:pPr>
        <w:pStyle w:val="Normal"/>
        <w:spacing w:lineRule="auto" w:line="360"/>
        <w:jc w:val="both"/>
        <w:rPr/>
      </w:pPr>
      <w:r>
        <w:rPr/>
        <w:t>Построить гистограммы распределения выходов и двойственных потенциалов (по примерам обучающей выборки) тех же нейронов, получаемые: 1) при слишком малых значениях σ; 2) при значениях σ, рассчитанных по методу Хавьера; 3) при слишком больших значениях σ.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Кривые обучения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ошибки сети на обучающей и тестовой выборках от времени обучения (кривые обучения) при инициализации весов сети случайными числами, распределёнными по нормальному закону </w:t>
      </w:r>
      <w:r>
        <w:rPr>
          <w:i/>
        </w:rPr>
        <w:t>N</w:t>
      </w:r>
      <w:r>
        <w:rPr/>
        <w:t>(0; σ): 1) при слишком малых значениях σ; 2) при значениях σ, рассчитанных по методу Хавьера; 3) при слишком больших значениях σ.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д) Заполнить таблицу по результатам обучения</w:t>
      </w:r>
    </w:p>
    <w:tbl>
      <w:tblPr>
        <w:tblStyle w:val="afc"/>
        <w:tblW w:w="9747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001"/>
        <w:gridCol w:w="1941"/>
        <w:gridCol w:w="2128"/>
        <w:gridCol w:w="2408"/>
        <w:gridCol w:w="2269"/>
      </w:tblGrid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Распределение начальных весов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С.к.о. начальных весов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r>
                <w:rPr>
                  <w:rFonts w:ascii="Cambria Math" w:hAnsi="Cambria Math"/>
                </w:rPr>
                <m:t xml:space="preserve">[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]</m:t>
              </m:r>
            </m:oMath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r>
                <w:rPr>
                  <w:rFonts w:ascii="Cambria Math" w:hAnsi="Cambria Math"/>
                </w:rPr>
                <m:t xml:space="preserve">[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]</m:t>
              </m:r>
            </m:oMath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Равномерное</w:t>
            </w:r>
          </w:p>
        </w:tc>
        <w:tc>
          <w:tcPr>
            <w:tcW w:w="21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0.05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/>
              <w:t>0.0</w:t>
            </w:r>
            <w:r>
              <w:rPr>
                <w:lang w:val="en-US"/>
              </w:rPr>
              <w:t>62 (0.000)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/>
              <w:t>0.0</w:t>
            </w:r>
            <w:r>
              <w:rPr>
                <w:lang w:val="en-US"/>
              </w:rPr>
              <w:t>63 (0.000)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Нормальное</w:t>
            </w:r>
          </w:p>
        </w:tc>
        <w:tc>
          <w:tcPr>
            <w:tcW w:w="2128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/>
              <w:t>0.050</w:t>
            </w:r>
            <w:r>
              <w:rPr>
                <w:lang w:val="en-US"/>
              </w:rPr>
              <w:t xml:space="preserve"> (0.001)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/>
              <w:t>0.049</w:t>
            </w:r>
            <w:r>
              <w:rPr>
                <w:lang w:val="en-US"/>
              </w:rPr>
              <w:t xml:space="preserve"> (0.001)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Усеченное нормальное</w:t>
            </w:r>
          </w:p>
        </w:tc>
        <w:tc>
          <w:tcPr>
            <w:tcW w:w="2128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0.051 (0.001)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0.049 (0.001)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Равномерное</w:t>
            </w:r>
          </w:p>
        </w:tc>
        <w:tc>
          <w:tcPr>
            <w:tcW w:w="21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0.017 (0.003)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/>
              <w:t>0.019</w:t>
            </w:r>
            <w:r>
              <w:rPr>
                <w:lang w:val="en-US"/>
              </w:rPr>
              <w:t xml:space="preserve"> (0.003)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Нормальное</w:t>
            </w:r>
          </w:p>
        </w:tc>
        <w:tc>
          <w:tcPr>
            <w:tcW w:w="2128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/>
              <w:t>0.021</w:t>
            </w:r>
            <w:r>
              <w:rPr>
                <w:lang w:val="en-US"/>
              </w:rPr>
              <w:t xml:space="preserve"> (0.002)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/>
              <w:t>0.021</w:t>
            </w:r>
            <w:r>
              <w:rPr>
                <w:lang w:val="en-US"/>
              </w:rPr>
              <w:t xml:space="preserve"> (0.002)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Усеченное нормальное</w:t>
            </w:r>
          </w:p>
        </w:tc>
        <w:tc>
          <w:tcPr>
            <w:tcW w:w="2128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/>
              <w:t>0.022</w:t>
            </w:r>
            <w:r>
              <w:rPr>
                <w:lang w:val="en-US"/>
              </w:rPr>
              <w:t xml:space="preserve"> (0.002)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/>
              <w:t>0.020</w:t>
            </w:r>
            <w:r>
              <w:rPr>
                <w:lang w:val="en-US"/>
              </w:rPr>
              <w:t xml:space="preserve"> (0.002)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7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Равномерное</w:t>
            </w:r>
          </w:p>
        </w:tc>
        <w:tc>
          <w:tcPr>
            <w:tcW w:w="21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chavier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</w:t>
            </w:r>
            <w:r>
              <w:rPr>
                <w:lang w:val="en-US"/>
              </w:rPr>
              <w:t xml:space="preserve">048 </w:t>
            </w:r>
            <w:r>
              <w:rPr/>
              <w:t>(0.001)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</w:t>
            </w:r>
            <w:r>
              <w:rPr>
                <w:lang w:val="en-US"/>
              </w:rPr>
              <w:t xml:space="preserve">048 </w:t>
            </w:r>
            <w:r>
              <w:rPr/>
              <w:t>(0.001)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8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Нормальное</w:t>
            </w:r>
          </w:p>
        </w:tc>
        <w:tc>
          <w:tcPr>
            <w:tcW w:w="2128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0.047 (0.000)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0.046 (0.000)</w:t>
            </w:r>
          </w:p>
        </w:tc>
      </w:tr>
      <w:tr>
        <w:trPr/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9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Усеченное нормальное</w:t>
            </w:r>
          </w:p>
        </w:tc>
        <w:tc>
          <w:tcPr>
            <w:tcW w:w="2128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lineRule="auto" w:line="276"/>
              <w:rPr/>
            </w:pPr>
            <w:r>
              <w:rPr/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0.049 (0.000)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0.050 (0.000)</w:t>
            </w:r>
          </w:p>
        </w:tc>
      </w:tr>
    </w:tbl>
    <w:p>
      <w:pPr>
        <w:pStyle w:val="Normal"/>
        <w:spacing w:lineRule="auto" w:line="360"/>
        <w:jc w:val="both"/>
        <w:rPr>
          <w:b/>
          <w:b/>
        </w:rPr>
      </w:pPr>
      <w:r>
        <w:rPr>
          <w:b/>
        </w:rPr>
        <w:t>Указание 1</w:t>
      </w:r>
      <w:r>
        <w:rPr/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>: для расчета среднего значения и с.к.о. ошибки обученной сети проводить многократное (не менее 10 раз) обучение из различных начальных точек.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3284855" cy="3248025"/>
            <wp:effectExtent l="0" t="0" r="0" b="0"/>
            <wp:docPr id="43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343275" cy="3362325"/>
            <wp:effectExtent l="0" t="0" r="0" b="0"/>
            <wp:docPr id="44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429000" cy="3390265"/>
            <wp:effectExtent l="0" t="0" r="0" b="0"/>
            <wp:docPr id="45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е)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влиянии способа инициализации весов на качество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4.13. Методы кросс-валидации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Заполнить таблицу по результатам кросс-валидации различными методами</w:t>
      </w:r>
    </w:p>
    <w:tbl>
      <w:tblPr>
        <w:tblStyle w:val="afd"/>
        <w:tblW w:w="10031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234"/>
        <w:gridCol w:w="1985"/>
        <w:gridCol w:w="2977"/>
        <w:gridCol w:w="2834"/>
      </w:tblGrid>
      <w:tr>
        <w:trPr/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Метод кросс-валидации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запусков обучения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r>
                <w:rPr>
                  <w:rFonts w:ascii="Cambria Math" w:hAnsi="Cambria Math"/>
                </w:rPr>
                <m:t xml:space="preserve">[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]</m:t>
              </m:r>
            </m:oMath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r>
                <w:rPr>
                  <w:rFonts w:ascii="Cambria Math" w:hAnsi="Cambria Math"/>
                </w:rPr>
                <m:t xml:space="preserve">[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]</m:t>
              </m:r>
            </m:oMath>
          </w:p>
        </w:tc>
      </w:tr>
      <w:tr>
        <w:trPr/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Монте-Карло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</w:tr>
      <w:tr>
        <w:trPr/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Holdout 60/30/10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0.004</w:t>
            </w:r>
          </w:p>
        </w:tc>
      </w:tr>
      <w:tr>
        <w:trPr/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10-fold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0.004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0.004</w:t>
            </w:r>
          </w:p>
        </w:tc>
      </w:tr>
      <w:tr>
        <w:trPr/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LOOCV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0.004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>
          <w:b/>
        </w:rPr>
        <w:t>Указание 1</w:t>
      </w:r>
      <w:r>
        <w:rPr/>
        <w:t>: для обучения использовать простой градиентный метод, параметр скорости обучения выбрать наилучшим по результатам исследований п. 4.2.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>: инициализацию сети провести один раз наилучшим методом по результатам исследований п. 4.12, запуски процедуры обучения каждый раз проводить из одной и той же начальной точки.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3</w:t>
      </w:r>
      <w:r>
        <w:rPr/>
        <w:t>: Внутри каждого фолда кросс-валидации разбивать обучающие данные на обучающую и валидационную выборки в отношении 70/30.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k-fold кросс-валидации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среднего значения и с.к.о. (по фолдам) ошибки обученной сети на обучающей и тестовой выборках от числа фолдов </w:t>
      </w:r>
      <w:r>
        <w:rPr>
          <w:i/>
        </w:rPr>
        <w:t>k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3790950" cy="1884680"/>
            <wp:effectExtent l="0" t="0" r="0" b="0"/>
            <wp:docPr id="4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исследований различных способов кросс-валидации.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4.14. Исследование различных архитектур нейронных сетей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зависимости качества обучения от числа нейронов в скрытых слоях</w:t>
      </w:r>
    </w:p>
    <w:p>
      <w:pPr>
        <w:pStyle w:val="Normal"/>
        <w:spacing w:lineRule="auto" w:line="360"/>
        <w:jc w:val="both"/>
        <w:rPr/>
      </w:pPr>
      <w:r>
        <w:rPr/>
        <w:t>Провести обучение нейронных сетей с различным числом нейронов в скрытых слоях. По результатам обучения заполнить таблицу.</w:t>
      </w:r>
    </w:p>
    <w:tbl>
      <w:tblPr>
        <w:tblStyle w:val="afe"/>
        <w:tblW w:w="10031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298"/>
        <w:gridCol w:w="2921"/>
        <w:gridCol w:w="2977"/>
        <w:gridCol w:w="2834"/>
      </w:tblGrid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п/п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Число нейронов в скрытых слоях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r>
                <w:rPr>
                  <w:rFonts w:ascii="Cambria Math" w:hAnsi="Cambria Math"/>
                </w:rPr>
                <m:t xml:space="preserve">[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]</m:t>
              </m:r>
            </m:oMath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r>
                <w:rPr>
                  <w:rFonts w:ascii="Cambria Math" w:hAnsi="Cambria Math"/>
                </w:rPr>
                <m:t xml:space="preserve">[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]</m:t>
              </m:r>
            </m:oMath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1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5,5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</w:t>
            </w:r>
            <w:r>
              <w:rPr>
                <w:lang w:val="en-US"/>
              </w:rPr>
              <w:t>.</w:t>
            </w:r>
            <w:r>
              <w:rPr/>
              <w:t>048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0.049</w:t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2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10,10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/>
              <w:t>0</w:t>
            </w:r>
            <w:r>
              <w:rPr>
                <w:lang w:val="en-US"/>
              </w:rPr>
              <w:t>.</w:t>
            </w:r>
            <w:r>
              <w:rPr/>
              <w:t>04</w:t>
            </w:r>
            <w:r>
              <w:rPr>
                <w:lang w:val="en-US"/>
              </w:rPr>
              <w:t>6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</w:t>
            </w:r>
            <w:r>
              <w:rPr>
                <w:lang w:val="en-US"/>
              </w:rPr>
              <w:t>.</w:t>
            </w:r>
            <w:r>
              <w:rPr/>
              <w:t>048</w:t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3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15,15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</w:t>
            </w:r>
            <w:r>
              <w:rPr>
                <w:lang w:val="en-US"/>
              </w:rPr>
              <w:t>.</w:t>
            </w:r>
            <w:r>
              <w:rPr/>
              <w:t>048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</w:t>
            </w:r>
            <w:r>
              <w:rPr>
                <w:lang w:val="en-US"/>
              </w:rPr>
              <w:t>.</w:t>
            </w:r>
            <w:r>
              <w:rPr/>
              <w:t>049</w:t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4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20,20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/>
              <w:t>0</w:t>
            </w:r>
            <w:r>
              <w:rPr>
                <w:lang w:val="en-US"/>
              </w:rPr>
              <w:t>.</w:t>
            </w:r>
            <w:r>
              <w:rPr/>
              <w:t>0</w:t>
            </w:r>
            <w:r>
              <w:rPr>
                <w:lang w:val="en-US"/>
              </w:rPr>
              <w:t>50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/>
              <w:t>0</w:t>
            </w:r>
            <w:r>
              <w:rPr>
                <w:lang w:val="en-US"/>
              </w:rPr>
              <w:t>.051</w:t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5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25,25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</w:t>
            </w:r>
            <w:r>
              <w:rPr>
                <w:lang w:val="en-US"/>
              </w:rPr>
              <w:t>.</w:t>
            </w:r>
            <w:r>
              <w:rPr/>
              <w:t>047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</w:t>
            </w:r>
            <w:r>
              <w:rPr>
                <w:lang w:val="en-US"/>
              </w:rPr>
              <w:t>.</w:t>
            </w:r>
            <w:r>
              <w:rPr/>
              <w:t>048</w:t>
            </w:r>
          </w:p>
        </w:tc>
      </w:tr>
      <w:tr>
        <w:trPr/>
        <w:tc>
          <w:tcPr>
            <w:tcW w:w="12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6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30,30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0.047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0.046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>
          <w:b/>
        </w:rPr>
        <w:t>Указание 1</w:t>
      </w:r>
      <w:r>
        <w:rPr/>
        <w:t>: при выполнении пп. а)–б) для обучения использовать метод сопряженных градиентов, Левенберга-Маркардта или BFGS.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 2</w:t>
      </w:r>
      <w:r>
        <w:rPr/>
        <w:t>: при выполнении пп. а)–б) среднее значение и с.к.о. ошибок на обучающей и тестовой выборках считать по результатам 10-fold кросс-валидации, внутри каждого фолда разбивать обучающие данные на обучающую и валидационную выборки в отношении 70/30.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зависимости качества обучения от активационных характеристик нейронов</w:t>
      </w:r>
    </w:p>
    <w:p>
      <w:pPr>
        <w:pStyle w:val="Normal"/>
        <w:spacing w:lineRule="auto" w:line="360"/>
        <w:jc w:val="both"/>
        <w:rPr/>
      </w:pPr>
      <w:r>
        <w:rPr/>
        <w:t>Для наилучшей архитектуры, найденной в п. а), провести обучение сети при различных активационных характеристиках нейронов скрытых слоёв. По результатам обучения заполнить таблицу.</w:t>
      </w:r>
    </w:p>
    <w:tbl>
      <w:tblPr>
        <w:tblStyle w:val="aff"/>
        <w:tblW w:w="10031" w:type="dxa"/>
        <w:jc w:val="left"/>
        <w:tblInd w:w="-11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660"/>
        <w:gridCol w:w="3684"/>
        <w:gridCol w:w="3687"/>
      </w:tblGrid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АХ нейронов 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скрытых слоёв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обучающей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r>
                <w:rPr>
                  <w:rFonts w:ascii="Cambria Math" w:hAnsi="Cambria Math"/>
                </w:rPr>
                <m:t xml:space="preserve">[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обуч</m:t>
                  </m:r>
                </m:sub>
              </m:sSub>
              <m:r>
                <w:rPr>
                  <w:rFonts w:ascii="Cambria Math" w:hAnsi="Cambria Math"/>
                </w:rPr>
                <m:t xml:space="preserve">]</m:t>
              </m:r>
            </m:oMath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Средняя ошибка на тестовой выборке ± с.к.о.,</w:t>
            </w:r>
            <w:r>
              <w:rPr/>
            </w:r>
            <m:oMath xmlns:m="http://schemas.openxmlformats.org/officeDocument/2006/math">
              <m:sSub>
                <m:e>
                  <m:acc>
                    <m:accPr>
                      <m:chr m:val="¯"/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E</m:t>
                      </m:r>
                    </m:e>
                  </m:acc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±</m:t>
              </m:r>
              <m:r>
                <w:rPr>
                  <w:rFonts w:ascii="Cambria Math" w:hAnsi="Cambria Math"/>
                </w:rPr>
                <m:t xml:space="preserve">σ</m:t>
              </m:r>
              <m:r>
                <w:rPr>
                  <w:rFonts w:ascii="Cambria Math" w:hAnsi="Cambria Math"/>
                </w:rPr>
                <m:t xml:space="preserve">[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E</m:t>
                  </m:r>
                </m:e>
                <m:sub>
                  <m:r>
                    <m:rPr>
                      <m:lit/>
                      <m:nor/>
                    </m:rPr>
                    <w:rPr>
                      <w:rFonts w:ascii="Cambria Math" w:hAnsi="Cambria Math"/>
                    </w:rPr>
                    <m:t xml:space="preserve">тест</m:t>
                  </m:r>
                </m:sub>
              </m:sSub>
              <m:r>
                <w:rPr>
                  <w:rFonts w:ascii="Cambria Math" w:hAnsi="Cambria Math"/>
                </w:rPr>
                <m:t xml:space="preserve">]</m:t>
              </m:r>
            </m:oMath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logistic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</w:t>
            </w:r>
            <w:r>
              <w:rPr>
                <w:lang w:val="en-US"/>
              </w:rPr>
              <w:t>.</w:t>
            </w:r>
            <w:r>
              <w:rPr/>
              <w:t>049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0.047</w:t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tanh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0.006</w:t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linear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0.009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0.009</w:t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softsign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0.007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>
                <w:lang w:val="en-US"/>
              </w:rPr>
              <w:t>0.007</w:t>
            </w:r>
          </w:p>
        </w:tc>
      </w:tr>
      <w:tr>
        <w:trPr/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/>
            </w:pPr>
            <w:r>
              <w:rPr/>
              <w:t>softplus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0.024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0.023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4.15. L</w:t>
      </w:r>
      <w:r>
        <w:rPr>
          <w:i/>
          <w:vertAlign w:val="subscript"/>
        </w:rPr>
        <w:t>1</w:t>
      </w:r>
      <w:r>
        <w:rPr>
          <w:i/>
        </w:rPr>
        <w:t xml:space="preserve"> и L</w:t>
      </w:r>
      <w:r>
        <w:rPr>
          <w:i/>
          <w:vertAlign w:val="subscript"/>
        </w:rPr>
        <w:t>2</w:t>
      </w:r>
      <w:r>
        <w:rPr>
          <w:i/>
        </w:rPr>
        <w:t xml:space="preserve"> регуляризация весов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зависимости качества обученной сети от параметра регуляризации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 зависимости ошибки обученной сети на обучающей и тестовой выборках от значения параметра λ: 1) при </w:t>
      </w:r>
      <w:r>
        <w:rPr>
          <w:i/>
        </w:rPr>
        <w:t>L</w:t>
      </w:r>
      <w:r>
        <w:rPr>
          <w:vertAlign w:val="subscript"/>
        </w:rPr>
        <w:t>1</w:t>
      </w:r>
      <w:r>
        <w:rPr/>
        <w:t xml:space="preserve">-регуляризации весов; 2) при </w:t>
      </w:r>
      <w:r>
        <w:rPr>
          <w:i/>
        </w:rPr>
        <w:t>L</w:t>
      </w:r>
      <w:r>
        <w:rPr>
          <w:vertAlign w:val="subscript"/>
        </w:rPr>
        <w:t>2</w:t>
      </w:r>
      <w:r>
        <w:rPr/>
        <w:t>-регуляризации весов.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>: исследования в пп. а)–в) проводить для лучшей архитектуры, найденной в п. 4.14,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</w:p>
    <w:tbl>
      <w:tblPr>
        <w:tblStyle w:val="aff0"/>
        <w:tblW w:w="991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956"/>
        <w:gridCol w:w="4955"/>
      </w:tblGrid>
      <w:tr>
        <w:trPr/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drawing>
                <wp:inline distT="0" distB="0" distL="0" distR="0">
                  <wp:extent cx="2959735" cy="1855470"/>
                  <wp:effectExtent l="0" t="0" r="0" b="0"/>
                  <wp:docPr id="47" name="Рисунок 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Рисунок 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9735" cy="185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drawing>
                <wp:inline distT="0" distB="0" distL="0" distR="0">
                  <wp:extent cx="2959735" cy="1855470"/>
                  <wp:effectExtent l="0" t="0" r="0" b="0"/>
                  <wp:docPr id="48" name="Рисунок 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Рисунок 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9735" cy="185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Исследование зависимости нормы вектора синаптических коэффициентов от параметра регуляризации</w:t>
      </w:r>
    </w:p>
    <w:p>
      <w:pPr>
        <w:pStyle w:val="Normal"/>
        <w:spacing w:lineRule="auto" w:line="360"/>
        <w:jc w:val="both"/>
        <w:rPr/>
      </w:pPr>
      <w:r>
        <w:rPr/>
        <w:t xml:space="preserve">Построить графики зависимости </w:t>
      </w:r>
      <w:r>
        <w:rPr>
          <w:i/>
        </w:rPr>
        <w:t>L</w:t>
      </w:r>
      <w:r>
        <w:rPr>
          <w:vertAlign w:val="subscript"/>
        </w:rPr>
        <w:t>1</w:t>
      </w:r>
      <w:r>
        <w:rPr/>
        <w:t xml:space="preserve"> и </w:t>
      </w:r>
      <w:r>
        <w:rPr>
          <w:i/>
        </w:rPr>
        <w:t>L</w:t>
      </w:r>
      <w:r>
        <w:rPr>
          <w:vertAlign w:val="subscript"/>
        </w:rPr>
        <w:t>2</w:t>
      </w:r>
      <w:r>
        <w:rPr/>
        <w:t xml:space="preserve"> нормы вектора синаптических коэффициентов обученной сети от параметра λ: 1) при </w:t>
      </w:r>
      <w:r>
        <w:rPr>
          <w:i/>
        </w:rPr>
        <w:t>L</w:t>
      </w:r>
      <w:r>
        <w:rPr>
          <w:vertAlign w:val="subscript"/>
        </w:rPr>
        <w:t>1</w:t>
      </w:r>
      <w:r>
        <w:rPr/>
        <w:t xml:space="preserve">-регуляризации; 2) при </w:t>
      </w:r>
      <w:r>
        <w:rPr>
          <w:i/>
        </w:rPr>
        <w:t>L</w:t>
      </w:r>
      <w:r>
        <w:rPr>
          <w:vertAlign w:val="subscript"/>
        </w:rPr>
        <w:t>2</w:t>
      </w:r>
      <w:r>
        <w:rPr/>
        <w:t>-регуляризации.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lang w:val="en-US"/>
        </w:rPr>
      </w:pPr>
      <w:r>
        <w:rPr/>
        <w:drawing>
          <wp:inline distT="0" distB="0" distL="0" distR="0">
            <wp:extent cx="6300470" cy="4030345"/>
            <wp:effectExtent l="0" t="0" r="0" b="0"/>
            <wp:docPr id="49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00470" cy="4030345"/>
            <wp:effectExtent l="0" t="0" r="0" b="0"/>
            <wp:docPr id="50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00470" cy="4030345"/>
            <wp:effectExtent l="0" t="0" r="0" b="0"/>
            <wp:docPr id="51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00470" cy="4030345"/>
            <wp:effectExtent l="0" t="0" r="0" b="0"/>
            <wp:docPr id="52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00470" cy="4030345"/>
            <wp:effectExtent l="0" t="0" r="0" b="0"/>
            <wp:docPr id="53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00470" cy="4030345"/>
            <wp:effectExtent l="0" t="0" r="0" b="0"/>
            <wp:docPr id="54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00470" cy="3992880"/>
            <wp:effectExtent l="0" t="0" r="0" b="0"/>
            <wp:docPr id="55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00470" cy="4030345"/>
            <wp:effectExtent l="0" t="0" r="0" b="0"/>
            <wp:docPr id="56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Сравнение кривых обучения при различных значениях параметра регуляризации</w:t>
      </w:r>
    </w:p>
    <w:p>
      <w:pPr>
        <w:pStyle w:val="Normal"/>
        <w:spacing w:lineRule="auto" w:line="360"/>
        <w:jc w:val="both"/>
        <w:rPr>
          <w:b/>
          <w:b/>
        </w:rPr>
      </w:pPr>
      <w:sdt>
        <w:sdtPr>
          <w:id w:val="985535743"/>
        </w:sdtPr>
        <w:sdtContent>
          <w:r>
            <w:rPr/>
            <w:t xml:space="preserve">При фиксированных значениях параметра λ (λ ≈ 0, λ &gt; 0, λ &gt;&gt; 0) построить графики зависимости </w:t>
          </w:r>
        </w:sdtContent>
      </w:sdt>
      <w:r>
        <w:rPr>
          <w:i/>
        </w:rPr>
        <w:t>L</w:t>
      </w:r>
      <w:r>
        <w:rPr>
          <w:vertAlign w:val="subscript"/>
        </w:rPr>
        <w:t>1</w:t>
      </w:r>
      <w:r>
        <w:rPr/>
        <w:t xml:space="preserve"> и </w:t>
      </w:r>
      <w:r>
        <w:rPr>
          <w:i/>
        </w:rPr>
        <w:t>L</w:t>
      </w:r>
      <w:r>
        <w:rPr>
          <w:vertAlign w:val="subscript"/>
        </w:rPr>
        <w:t>2</w:t>
      </w:r>
      <w:r>
        <w:rPr/>
        <w:t xml:space="preserve"> нормы вектора синаптических коэффициентов сети от времени обучения.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6300470" cy="3952240"/>
            <wp:effectExtent l="0" t="0" r="0" b="0"/>
            <wp:docPr id="57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00470" cy="4030345"/>
            <wp:effectExtent l="0" t="0" r="0" b="0"/>
            <wp:docPr id="58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г) Выводы</w:t>
      </w:r>
    </w:p>
    <w:p>
      <w:pPr>
        <w:pStyle w:val="Normal"/>
        <w:spacing w:lineRule="auto" w:line="360"/>
        <w:jc w:val="both"/>
        <w:rPr/>
      </w:pPr>
      <w:r>
        <w:rPr/>
        <w:t xml:space="preserve">Сделать выводы по результатам использования </w:t>
      </w:r>
      <w:r>
        <w:rPr>
          <w:i/>
        </w:rPr>
        <w:t>L</w:t>
      </w:r>
      <w:r>
        <w:rPr>
          <w:vertAlign w:val="subscript"/>
        </w:rPr>
        <w:t>1</w:t>
      </w:r>
      <w:r>
        <w:rPr/>
        <w:t xml:space="preserve"> и </w:t>
      </w:r>
      <w:r>
        <w:rPr>
          <w:i/>
        </w:rPr>
        <w:t>L</w:t>
      </w:r>
      <w:r>
        <w:rPr>
          <w:vertAlign w:val="subscript"/>
        </w:rPr>
        <w:t>2</w:t>
      </w:r>
      <w:r>
        <w:rPr/>
        <w:t xml:space="preserve"> регуляризации весов.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4.16. Инъекция шума</w:t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а) Исследование зависимости качества обученной сети от параметра зашумления</w:t>
      </w:r>
    </w:p>
    <w:p>
      <w:pPr>
        <w:pStyle w:val="Normal"/>
        <w:spacing w:lineRule="auto" w:line="360"/>
        <w:jc w:val="both"/>
        <w:rPr/>
      </w:pPr>
      <w:r>
        <w:rPr/>
        <w:t>Построить графики зависимости ошибки обученной сети на обучающей и тестовой выборках от с.к.о. σ шума при: 1) зашумлении входов; 2) зашумлении градиентов.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 1</w:t>
      </w:r>
      <w:r>
        <w:rPr/>
        <w:t xml:space="preserve">: шум генерировать из нормального распределения </w:t>
      </w:r>
      <w:r>
        <w:rPr>
          <w:i/>
        </w:rPr>
        <w:t>N</w:t>
      </w:r>
      <w:r>
        <w:rPr/>
        <w:t>(0; σ).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 2</w:t>
      </w:r>
      <w:r>
        <w:rPr/>
        <w:t>: исследования в пп. а)–б) проводить для лучшей архитектуры, найденной в п. 4.14, для обучения использовать один из градиентных методов с адаптивным шагом, параметры метода выбрать наилучшими по результатам исследований пп. 4.5–4.7.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3436620" cy="3456305"/>
            <wp:effectExtent l="0" t="0" r="0" b="0"/>
            <wp:docPr id="59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3393440" cy="3355340"/>
            <wp:effectExtent l="0" t="0" r="0" b="0"/>
            <wp:docPr id="60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432810" cy="3343910"/>
            <wp:effectExtent l="0" t="0" r="0" b="0"/>
            <wp:docPr id="61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б) Сравнение кривых обучения</w:t>
      </w:r>
    </w:p>
    <w:p>
      <w:pPr>
        <w:pStyle w:val="Normal"/>
        <w:spacing w:lineRule="auto" w:line="360"/>
        <w:jc w:val="both"/>
        <w:rPr/>
      </w:pPr>
      <w:r>
        <w:rPr/>
        <w:t>Построить кривые обучения на обучающей, валидационной и тестовой выборках при обучении: 1) без зашумления; 2) с зашумлением входов; 3) с зашумлением</w:t>
      </w:r>
      <w:r>
        <w:rPr>
          <w:i/>
        </w:rPr>
        <w:t xml:space="preserve"> </w:t>
      </w:r>
      <w:r>
        <w:rPr/>
        <w:t>градиентов; 4) с зашумлением</w:t>
      </w:r>
      <w:r>
        <w:rPr>
          <w:i/>
        </w:rPr>
        <w:t xml:space="preserve"> </w:t>
      </w:r>
      <w:r>
        <w:rPr/>
        <w:t>входов и</w:t>
      </w:r>
      <w:r>
        <w:rPr>
          <w:i/>
        </w:rPr>
        <w:t xml:space="preserve"> </w:t>
      </w:r>
      <w:r>
        <w:rPr/>
        <w:t>градиентов.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2830195" cy="2798445"/>
            <wp:effectExtent l="0" t="0" r="0" b="0"/>
            <wp:docPr id="62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17520" cy="2939415"/>
            <wp:effectExtent l="0" t="0" r="0" b="0"/>
            <wp:docPr id="63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2905125" cy="2830195"/>
            <wp:effectExtent l="0" t="0" r="0" b="0"/>
            <wp:docPr id="64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</w:t>
      </w:r>
      <w:r>
        <w:rPr/>
        <w:t xml:space="preserve">: шум генерировать из нормального распределения </w:t>
      </w:r>
      <w:r>
        <w:rPr>
          <w:i/>
        </w:rPr>
        <w:t>N</w:t>
      </w:r>
      <w:r>
        <w:rPr/>
        <w:t>(0; σ), использовать с.к.о. шума σ, при котором наблюдается наименьшая ошибка сети (по результатам исследований в п. а)) либо задать произвольно.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в)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по результатам использования инъекции шума.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pBdr/>
        <w:spacing w:lineRule="auto" w:line="360"/>
        <w:jc w:val="both"/>
        <w:rPr>
          <w:b/>
          <w:b/>
          <w:color w:val="000000"/>
        </w:rPr>
      </w:pPr>
      <w:r>
        <w:rPr>
          <w:b/>
          <w:color w:val="000000"/>
        </w:rPr>
        <w:t>V. Исследование обученной нейросетевой модели</w:t>
      </w:r>
    </w:p>
    <w:p>
      <w:pPr>
        <w:pStyle w:val="Normal"/>
        <w:spacing w:lineRule="auto" w:line="360"/>
        <w:jc w:val="both"/>
        <w:rPr/>
      </w:pPr>
      <w:r>
        <w:rPr>
          <w:b/>
        </w:rPr>
        <w:t>Указание:</w:t>
      </w:r>
      <w:r>
        <w:rPr/>
        <w:t xml:space="preserve"> среди всех построенных в пп. 4.2–4.16 нейросетевых моделей выбрать модель с наименьшими значениями ошибок на обучающей и валидационной выборках.</w:t>
      </w:r>
    </w:p>
    <w:p>
      <w:pPr>
        <w:pStyle w:val="Normal"/>
        <w:spacing w:lineRule="auto" w:line="360"/>
        <w:jc w:val="both"/>
        <w:rPr>
          <w:b/>
          <w:b/>
        </w:rPr>
      </w:pPr>
      <w:r>
        <w:rPr>
          <w:i/>
        </w:rPr>
        <w:t>5.1.Исследование качества обученной модели</w:t>
      </w:r>
    </w:p>
    <w:p>
      <w:pPr>
        <w:pStyle w:val="Normal"/>
        <w:spacing w:lineRule="auto" w:line="360"/>
        <w:jc w:val="both"/>
        <w:rPr/>
      </w:pPr>
      <w:r>
        <w:rPr>
          <w:b/>
        </w:rPr>
        <w:t>Для задач регрессии</w:t>
      </w:r>
      <w:r>
        <w:rPr/>
        <w:t xml:space="preserve">: построить диаграммы рассеяния в пространстве «выход модели – желаемый выход» для обучающей и тестовой выборок, построить линейные регрессии выхода модели на желаемый выход, рассчитать коэффициенты детерминации линейных регрессионных моделей для обучающей и тестовой выборок. Построить гистограммы распределения ошибок сети на примерах обучающей и тестовой выборок. </w:t>
      </w:r>
    </w:p>
    <w:p>
      <w:pPr>
        <w:pStyle w:val="Normal"/>
        <w:spacing w:lineRule="auto" w:line="360"/>
        <w:jc w:val="both"/>
        <w:rPr/>
      </w:pPr>
      <w:r>
        <w:rPr>
          <w:b/>
        </w:rPr>
        <w:t>Для задач классификации</w:t>
      </w:r>
      <w:r>
        <w:rPr/>
        <w:t>: построить матрицы ошибок (confusion matrix) нейросетевого классификатора и рассчитать ошибки классификации (отношение числа неправильно классифицированных примеров к общему числу примеров) на обучающей и тестовой выборках.</w:t>
      </w:r>
    </w:p>
    <w:p>
      <w:pPr>
        <w:pStyle w:val="Normal"/>
        <w:spacing w:lineRule="auto" w:line="360"/>
        <w:jc w:val="both"/>
        <w:rPr>
          <w:i/>
          <w:i/>
        </w:rPr>
      </w:pPr>
      <w:r>
        <w:rPr/>
        <w:drawing>
          <wp:inline distT="0" distB="0" distL="0" distR="0">
            <wp:extent cx="6300470" cy="3243580"/>
            <wp:effectExtent l="0" t="0" r="0" b="0"/>
            <wp:docPr id="65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2238" w:leader="none"/>
        </w:tabs>
        <w:rPr/>
      </w:pPr>
      <w:r>
        <w:rPr/>
        <w:t>Train R^2 = 0.884</w:t>
      </w:r>
    </w:p>
    <w:p>
      <w:pPr>
        <w:pStyle w:val="Normal"/>
        <w:tabs>
          <w:tab w:val="clear" w:pos="720"/>
          <w:tab w:val="left" w:pos="2238" w:leader="none"/>
        </w:tabs>
        <w:rPr/>
      </w:pPr>
      <w:r>
        <w:rPr/>
        <w:t>Test R^2 = 0.885</w:t>
      </w:r>
    </w:p>
    <w:p>
      <w:pPr>
        <w:pStyle w:val="Normal"/>
        <w:spacing w:lineRule="auto" w:line="360"/>
        <w:jc w:val="both"/>
        <w:rPr>
          <w:i/>
          <w:i/>
        </w:rPr>
      </w:pPr>
      <w:r>
        <w:rPr/>
        <w:drawing>
          <wp:inline distT="0" distB="0" distL="0" distR="0">
            <wp:extent cx="6300470" cy="3390900"/>
            <wp:effectExtent l="0" t="0" r="0" b="0"/>
            <wp:docPr id="66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00470" cy="3390900"/>
            <wp:effectExtent l="0" t="0" r="0" b="0"/>
            <wp:docPr id="67" name="Рисунок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53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/>
        <w:drawing>
          <wp:inline distT="0" distB="0" distL="0" distR="0">
            <wp:extent cx="6300470" cy="3310255"/>
            <wp:effectExtent l="0" t="0" r="0" b="0"/>
            <wp:docPr id="68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5.2. Оценка важности признаков</w:t>
      </w:r>
    </w:p>
    <w:p>
      <w:pPr>
        <w:pStyle w:val="Normal"/>
        <w:spacing w:lineRule="auto" w:line="360"/>
        <w:jc w:val="both"/>
        <w:rPr/>
      </w:pPr>
      <w:r>
        <w:rPr/>
        <w:t>Визуализировать матрицу синаптических коэффициентов 1-го слоя обученной сети (использовать heatmap). Сделать предположения о важности используемых признаков для решения поставленной задачи по результатам визуального анализа.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4617720" cy="4617720"/>
            <wp:effectExtent l="0" t="0" r="0" b="0"/>
            <wp:docPr id="69" name="Рисунок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55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i/>
          <w:i/>
        </w:rPr>
      </w:pPr>
      <w:r>
        <w:rPr>
          <w:i/>
        </w:rPr>
        <w:t>5.3. Выводы</w:t>
      </w:r>
    </w:p>
    <w:p>
      <w:pPr>
        <w:pStyle w:val="Normal"/>
        <w:spacing w:lineRule="auto" w:line="360"/>
        <w:jc w:val="both"/>
        <w:rPr/>
      </w:pPr>
      <w:r>
        <w:rPr/>
        <w:t>Сделать выводы о качестве и применимости построенной нейросетевой модели для решения рассматриваемой задачи.</w:t>
      </w:r>
    </w:p>
    <w:p>
      <w:pPr>
        <w:pStyle w:val="Normal"/>
        <w:spacing w:lineRule="auto" w:line="360"/>
        <w:jc w:val="both"/>
        <w:rPr>
          <w:lang w:val="en-US"/>
        </w:rPr>
      </w:pPr>
      <w:r>
        <w:rPr/>
        <w:t>Модель применима.</w:t>
      </w:r>
    </w:p>
    <w:sectPr>
      <w:footerReference w:type="even" r:id="rId72"/>
      <w:footerReference w:type="default" r:id="rId73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Book Antiqua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77" w:leader="none"/>
        <w:tab w:val="right" w:pos="9355" w:leader="none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0</w:t>
    </w:r>
    <w:r>
      <w:rPr>
        <w:color w:val="000000"/>
      </w:rPr>
      <w:fldChar w:fldCharType="end"/>
    </w:r>
  </w:p>
  <w:p>
    <w:pPr>
      <w:pStyle w:val="Normal"/>
      <w:pBdr/>
      <w:tabs>
        <w:tab w:val="clear" w:pos="720"/>
        <w:tab w:val="center" w:pos="4677" w:leader="none"/>
        <w:tab w:val="right" w:pos="9355" w:leader="none"/>
      </w:tabs>
      <w:ind w:right="360" w:hanging="0"/>
      <w:rPr>
        <w:color w:val="000000"/>
      </w:rPr>
    </w:pPr>
    <w:r>
      <w:rPr>
        <w:color w:val="000000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677" w:leader="none"/>
        <w:tab w:val="right" w:pos="9355" w:leader="none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52</w:t>
    </w:r>
    <w:r>
      <w:rPr>
        <w:color w:val="000000"/>
      </w:rPr>
      <w:fldChar w:fldCharType="end"/>
    </w:r>
  </w:p>
  <w:p>
    <w:pPr>
      <w:pStyle w:val="Normal"/>
      <w:pBdr/>
      <w:tabs>
        <w:tab w:val="clear" w:pos="720"/>
        <w:tab w:val="center" w:pos="4677" w:leader="none"/>
        <w:tab w:val="right" w:pos="9355" w:leader="none"/>
      </w:tabs>
      <w:ind w:right="360" w:hanging="0"/>
      <w:rPr>
        <w:color w:val="000000"/>
      </w:rPr>
    </w:pPr>
    <w:r>
      <w:rPr>
        <w:color w:val="000000"/>
      </w:rPr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4"/>
        <w:szCs w:val="24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b04a8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1"/>
    <w:qFormat/>
    <w:rsid w:val="00bb04a8"/>
    <w:pPr>
      <w:keepNext w:val="true"/>
      <w:outlineLvl w:val="0"/>
    </w:pPr>
    <w:rPr>
      <w:u w:val="single"/>
    </w:rPr>
  </w:style>
  <w:style w:type="paragraph" w:styleId="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link w:val="31"/>
    <w:qFormat/>
    <w:rsid w:val="00bb04a8"/>
    <w:pPr>
      <w:keepNext w:val="true"/>
      <w:spacing w:lineRule="auto" w:line="360"/>
      <w:jc w:val="center"/>
      <w:outlineLvl w:val="2"/>
    </w:pPr>
    <w:rPr>
      <w:b/>
      <w:bCs/>
      <w:sz w:val="72"/>
    </w:rPr>
  </w:style>
  <w:style w:type="paragraph" w:styleId="4">
    <w:name w:val="Heading 4"/>
    <w:basedOn w:val="Normal"/>
    <w:next w:val="Normal"/>
    <w:link w:val="41"/>
    <w:qFormat/>
    <w:rsid w:val="00bb04a8"/>
    <w:pPr>
      <w:keepNext w:val="true"/>
      <w:spacing w:lineRule="auto" w:line="360"/>
      <w:jc w:val="center"/>
      <w:outlineLvl w:val="3"/>
    </w:pPr>
    <w:rPr>
      <w:b/>
      <w:bCs/>
      <w:sz w:val="32"/>
    </w:rPr>
  </w:style>
  <w:style w:type="paragraph" w:styleId="5">
    <w:name w:val="Heading 5"/>
    <w:basedOn w:val="Normal"/>
    <w:next w:val="Normal"/>
    <w:link w:val="51"/>
    <w:qFormat/>
    <w:rsid w:val="00bb04a8"/>
    <w:pPr>
      <w:keepNext w:val="true"/>
      <w:spacing w:lineRule="auto" w:line="360"/>
      <w:jc w:val="right"/>
      <w:outlineLvl w:val="4"/>
    </w:pPr>
    <w:rPr>
      <w:b/>
      <w:bCs/>
      <w:sz w:val="28"/>
    </w:rPr>
  </w:style>
  <w:style w:type="paragraph" w:styleId="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qFormat/>
    <w:rsid w:val="00bb04a8"/>
    <w:rPr>
      <w:rFonts w:ascii="Times New Roman" w:hAnsi="Times New Roman" w:eastAsia="Times New Roman" w:cs="Times New Roman"/>
      <w:sz w:val="24"/>
      <w:szCs w:val="24"/>
      <w:u w:val="single"/>
      <w:lang w:eastAsia="ru-RU"/>
    </w:rPr>
  </w:style>
  <w:style w:type="character" w:styleId="31" w:customStyle="1">
    <w:name w:val="Заголовок 3 Знак"/>
    <w:basedOn w:val="DefaultParagraphFont"/>
    <w:qFormat/>
    <w:rsid w:val="00bb04a8"/>
    <w:rPr>
      <w:rFonts w:ascii="Times New Roman" w:hAnsi="Times New Roman" w:eastAsia="Times New Roman" w:cs="Times New Roman"/>
      <w:b/>
      <w:bCs/>
      <w:sz w:val="72"/>
      <w:szCs w:val="24"/>
      <w:lang w:eastAsia="ru-RU"/>
    </w:rPr>
  </w:style>
  <w:style w:type="character" w:styleId="41" w:customStyle="1">
    <w:name w:val="Заголовок 4 Знак"/>
    <w:basedOn w:val="DefaultParagraphFont"/>
    <w:qFormat/>
    <w:rsid w:val="00bb04a8"/>
    <w:rPr>
      <w:rFonts w:ascii="Times New Roman" w:hAnsi="Times New Roman" w:eastAsia="Times New Roman" w:cs="Times New Roman"/>
      <w:b/>
      <w:bCs/>
      <w:sz w:val="32"/>
      <w:szCs w:val="24"/>
      <w:lang w:eastAsia="ru-RU"/>
    </w:rPr>
  </w:style>
  <w:style w:type="character" w:styleId="51" w:customStyle="1">
    <w:name w:val="Заголовок 5 Знак"/>
    <w:basedOn w:val="DefaultParagraphFont"/>
    <w:qFormat/>
    <w:rsid w:val="00bb04a8"/>
    <w:rPr>
      <w:rFonts w:ascii="Times New Roman" w:hAnsi="Times New Roman" w:eastAsia="Times New Roman" w:cs="Times New Roman"/>
      <w:b/>
      <w:bCs/>
      <w:sz w:val="28"/>
      <w:szCs w:val="24"/>
      <w:lang w:eastAsia="ru-RU"/>
    </w:rPr>
  </w:style>
  <w:style w:type="character" w:styleId="Style8" w:customStyle="1">
    <w:name w:val="Нижний колонтитул Знак"/>
    <w:basedOn w:val="DefaultParagraphFont"/>
    <w:uiPriority w:val="99"/>
    <w:qFormat/>
    <w:rsid w:val="00bb04a8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Pagenumber">
    <w:name w:val="page number"/>
    <w:basedOn w:val="DefaultParagraphFont"/>
    <w:qFormat/>
    <w:rsid w:val="00bb04a8"/>
    <w:rPr/>
  </w:style>
  <w:style w:type="character" w:styleId="21" w:customStyle="1">
    <w:name w:val="Основной текст 2 Знак"/>
    <w:basedOn w:val="DefaultParagraphFont"/>
    <w:link w:val="BodyText2"/>
    <w:qFormat/>
    <w:rsid w:val="00bb04a8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Style9" w:customStyle="1">
    <w:name w:val="Текст выноски Знак"/>
    <w:basedOn w:val="DefaultParagraphFont"/>
    <w:link w:val="BalloonText"/>
    <w:uiPriority w:val="99"/>
    <w:semiHidden/>
    <w:qFormat/>
    <w:rsid w:val="00bb04a8"/>
    <w:rPr>
      <w:rFonts w:ascii="Tahoma" w:hAnsi="Tahoma" w:eastAsia="Times New Roman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8b15dd"/>
    <w:rPr>
      <w:color w:val="808080"/>
    </w:rPr>
  </w:style>
  <w:style w:type="character" w:styleId="Style10" w:customStyle="1">
    <w:name w:val="Верхний колонтитул Знак"/>
    <w:basedOn w:val="DefaultParagraphFont"/>
    <w:uiPriority w:val="99"/>
    <w:semiHidden/>
    <w:qFormat/>
    <w:rsid w:val="00d7262a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1">
    <w:name w:val="Интернет-ссылка"/>
    <w:rPr>
      <w:color w:val="000080"/>
      <w:u w:val="single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ohit Devanagari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ohit Devanagari"/>
    </w:rPr>
  </w:style>
  <w:style w:type="paragraph" w:styleId="Style17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tyle18">
    <w:name w:val="Колонтитул"/>
    <w:basedOn w:val="Normal"/>
    <w:qFormat/>
    <w:pPr/>
    <w:rPr/>
  </w:style>
  <w:style w:type="paragraph" w:styleId="Style19">
    <w:name w:val="Footer"/>
    <w:basedOn w:val="Normal"/>
    <w:link w:val="Style8"/>
    <w:uiPriority w:val="99"/>
    <w:rsid w:val="00bb04a8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BodyText2">
    <w:name w:val="Body Text 2"/>
    <w:basedOn w:val="Normal"/>
    <w:link w:val="21"/>
    <w:qFormat/>
    <w:rsid w:val="00bb04a8"/>
    <w:pPr>
      <w:spacing w:lineRule="auto" w:line="360"/>
      <w:jc w:val="center"/>
    </w:pPr>
    <w:rPr>
      <w:b/>
      <w:bCs/>
    </w:rPr>
  </w:style>
  <w:style w:type="paragraph" w:styleId="BalloonText">
    <w:name w:val="Balloon Text"/>
    <w:basedOn w:val="Normal"/>
    <w:link w:val="Style9"/>
    <w:uiPriority w:val="99"/>
    <w:semiHidden/>
    <w:unhideWhenUsed/>
    <w:qFormat/>
    <w:rsid w:val="00bb04a8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33bf"/>
    <w:pPr>
      <w:spacing w:before="0" w:after="0"/>
      <w:ind w:left="720" w:hanging="0"/>
      <w:contextualSpacing/>
    </w:pPr>
    <w:rPr/>
  </w:style>
  <w:style w:type="paragraph" w:styleId="Style20">
    <w:name w:val="Header"/>
    <w:basedOn w:val="Normal"/>
    <w:link w:val="Style10"/>
    <w:uiPriority w:val="99"/>
    <w:semiHidden/>
    <w:unhideWhenUsed/>
    <w:rsid w:val="00d7262a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1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f0">
    <w:name w:val="Table Grid"/>
    <w:basedOn w:val="a1"/>
    <w:uiPriority w:val="39"/>
    <w:rsid w:val="00c87fc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://archive.ics.uci.edu/ml/datasets/Combined+Cycle+Power+Plant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image" Target="media/image63.png"/><Relationship Id="rId66" Type="http://schemas.openxmlformats.org/officeDocument/2006/relationships/image" Target="media/image64.png"/><Relationship Id="rId67" Type="http://schemas.openxmlformats.org/officeDocument/2006/relationships/image" Target="media/image2.png"/><Relationship Id="rId68" Type="http://schemas.openxmlformats.org/officeDocument/2006/relationships/image" Target="media/image3.png"/><Relationship Id="rId69" Type="http://schemas.openxmlformats.org/officeDocument/2006/relationships/image" Target="media/image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footer" Target="footer1.xml"/><Relationship Id="rId73" Type="http://schemas.openxmlformats.org/officeDocument/2006/relationships/footer" Target="footer2.xml"/><Relationship Id="rId74" Type="http://schemas.openxmlformats.org/officeDocument/2006/relationships/fontTable" Target="fontTable.xml"/><Relationship Id="rId75" Type="http://schemas.openxmlformats.org/officeDocument/2006/relationships/settings" Target="settings.xml"/><Relationship Id="rId76" Type="http://schemas.openxmlformats.org/officeDocument/2006/relationships/theme" Target="theme/theme1.xml"/><Relationship Id="rId77" Type="http://schemas.openxmlformats.org/officeDocument/2006/relationships/customXml" Target="../customXml/item1.xml"/><Relationship Id="rId78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hJoxMhZ08tpSuyNJNoiBTynBNTxQ==">AMUW2mV9Dxi79K9z4Cyt/00vLNedRrlnucxH/ApjzwXS2LXJP5GFObgGQJV0iQB/xAG9O3Orw6YqpQxhBHHZYGTx93xUU91sxvq/4AImw6hTZKCuI2/iDM19TrBLJhfwHfBaWIdDfskdY7V+iQGiIj5bJ0E+ir9inwy5WPxs8iR885mN2xktN4bXHDKxDfbjddgRPT/nW05YI/RD9CD1QOAsiJe2ij07YA==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56EBDCB-9143-43B5-93BC-B4C86A67B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</TotalTime>
  <Application>LibreOffice/7.3.7.2$Linux_X86_64 LibreOffice_project/30$Build-2</Application>
  <AppVersion>15.0000</AppVersion>
  <Pages>52</Pages>
  <Words>3321</Words>
  <Characters>21526</Characters>
  <CharactersWithSpaces>24187</CharactersWithSpaces>
  <Paragraphs>764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2022-03-09T13:10:00Z</dcterms:created>
  <dc:creator>User Windows</dc:creator>
  <dc:description/>
  <dc:language>ru-RU</dc:language>
  <cp:lastModifiedBy/>
  <dcterms:modified xsi:type="dcterms:W3CDTF">2024-05-23T00:42:09Z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