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4623" w:rsidP="00043BC7">
      <w:pPr>
        <w:pStyle w:val="LabTitle"/>
      </w:pPr>
      <w:r>
        <w:t>Packet Tracer –</w:t>
      </w:r>
      <w:r w:rsidR="002D6C2A" w:rsidRPr="00FD4A68">
        <w:t xml:space="preserve"> </w:t>
      </w:r>
      <w:r w:rsidR="007D2009">
        <w:t>Troub</w:t>
      </w:r>
      <w:r w:rsidR="008548D4">
        <w:t>leshooting Enterprise Networks 2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9B6751" w:rsidP="008C4307">
      <w:pPr>
        <w:pStyle w:val="Visual"/>
      </w:pPr>
      <w:r>
        <w:rPr>
          <w:noProof/>
        </w:rPr>
        <w:drawing>
          <wp:inline distT="0" distB="0" distL="0" distR="0">
            <wp:extent cx="6219048" cy="2695238"/>
            <wp:effectExtent l="19050" t="0" r="0" b="0"/>
            <wp:docPr id="4" name="Picture 3" descr="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lastRenderedPageBreak/>
        <w:t>Addressing Table</w:t>
      </w:r>
    </w:p>
    <w:tbl>
      <w:tblPr>
        <w:tblW w:w="8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64"/>
        <w:gridCol w:w="1531"/>
        <w:gridCol w:w="2621"/>
        <w:gridCol w:w="1898"/>
      </w:tblGrid>
      <w:tr w:rsidR="0053401B" w:rsidRPr="00022AEE" w:rsidTr="00AD3C96">
        <w:trPr>
          <w:cantSplit/>
          <w:jc w:val="center"/>
        </w:trPr>
        <w:tc>
          <w:tcPr>
            <w:tcW w:w="19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3401B" w:rsidRPr="00022AEE" w:rsidRDefault="0053401B" w:rsidP="00022AEE">
            <w:pPr>
              <w:pStyle w:val="TableHeading"/>
            </w:pPr>
            <w:r w:rsidRPr="00022AEE">
              <w:t>Device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3401B" w:rsidRPr="00022AEE" w:rsidRDefault="0053401B" w:rsidP="00022AEE">
            <w:pPr>
              <w:pStyle w:val="TableHeading"/>
            </w:pPr>
            <w:r w:rsidRPr="00022AEE">
              <w:t>Interface</w:t>
            </w:r>
          </w:p>
        </w:tc>
        <w:tc>
          <w:tcPr>
            <w:tcW w:w="26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3401B" w:rsidRPr="00022AEE" w:rsidRDefault="0053401B" w:rsidP="00022AEE">
            <w:pPr>
              <w:pStyle w:val="TableHeading"/>
            </w:pPr>
            <w:r w:rsidRPr="00022AEE">
              <w:t>IPv6 Address</w:t>
            </w:r>
            <w:r w:rsidR="001929D8" w:rsidRPr="00022AEE">
              <w:t>/Prefix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3401B" w:rsidRPr="00022AEE" w:rsidRDefault="0053401B" w:rsidP="00022AEE">
            <w:pPr>
              <w:pStyle w:val="TableHeading"/>
            </w:pPr>
            <w:r w:rsidRPr="00022AEE">
              <w:t>Default Gateway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 w:val="restart"/>
            <w:vAlign w:val="center"/>
          </w:tcPr>
          <w:p w:rsidR="0053401B" w:rsidRPr="00E87D62" w:rsidRDefault="0053401B" w:rsidP="00022AEE">
            <w:pPr>
              <w:pStyle w:val="TableText"/>
            </w:pPr>
            <w:r>
              <w:t>R1</w:t>
            </w:r>
          </w:p>
        </w:tc>
        <w:tc>
          <w:tcPr>
            <w:tcW w:w="1531" w:type="dxa"/>
            <w:vAlign w:val="bottom"/>
          </w:tcPr>
          <w:p w:rsidR="0053401B" w:rsidRDefault="0053401B" w:rsidP="00022AEE">
            <w:pPr>
              <w:pStyle w:val="TableText"/>
            </w:pPr>
            <w:r>
              <w:t>G0/0</w:t>
            </w:r>
          </w:p>
        </w:tc>
        <w:tc>
          <w:tcPr>
            <w:tcW w:w="262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2001:DB8:ACAD:A::</w:t>
            </w:r>
            <w:r w:rsidR="00E253AB">
              <w:t>1</w:t>
            </w:r>
            <w:r>
              <w:t>/64</w:t>
            </w:r>
          </w:p>
        </w:tc>
        <w:tc>
          <w:tcPr>
            <w:tcW w:w="1898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/>
            <w:vAlign w:val="center"/>
          </w:tcPr>
          <w:p w:rsidR="0053401B" w:rsidRPr="00E87D62" w:rsidRDefault="0053401B" w:rsidP="00022AEE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3401B" w:rsidRDefault="0053401B" w:rsidP="00022AEE">
            <w:pPr>
              <w:pStyle w:val="TableText"/>
            </w:pPr>
            <w:r>
              <w:t>S0/0/0</w:t>
            </w:r>
          </w:p>
        </w:tc>
        <w:tc>
          <w:tcPr>
            <w:tcW w:w="262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2001:DB8:ACAD:12::1/64</w:t>
            </w:r>
          </w:p>
        </w:tc>
        <w:tc>
          <w:tcPr>
            <w:tcW w:w="1898" w:type="dxa"/>
          </w:tcPr>
          <w:p w:rsidR="0053401B" w:rsidRPr="007D2009" w:rsidRDefault="0053401B" w:rsidP="00022AEE">
            <w:pPr>
              <w:pStyle w:val="TableText"/>
            </w:pPr>
            <w:r w:rsidRPr="007D2009"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/>
            <w:vAlign w:val="center"/>
          </w:tcPr>
          <w:p w:rsidR="0053401B" w:rsidRPr="00E87D62" w:rsidRDefault="0053401B" w:rsidP="00022AEE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S0/0/1</w:t>
            </w:r>
          </w:p>
        </w:tc>
        <w:tc>
          <w:tcPr>
            <w:tcW w:w="262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2001:DB8:ACAD:31::1/64</w:t>
            </w:r>
          </w:p>
        </w:tc>
        <w:tc>
          <w:tcPr>
            <w:tcW w:w="1898" w:type="dxa"/>
            <w:vAlign w:val="bottom"/>
          </w:tcPr>
          <w:p w:rsidR="0053401B" w:rsidRPr="00E87D62" w:rsidRDefault="0053401B" w:rsidP="00022AEE">
            <w:pPr>
              <w:pStyle w:val="TableText"/>
            </w:pPr>
            <w:r w:rsidRPr="00E87D62"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 w:val="restart"/>
            <w:vAlign w:val="center"/>
          </w:tcPr>
          <w:p w:rsidR="0053401B" w:rsidRPr="00E87D62" w:rsidRDefault="0053401B" w:rsidP="00022AEE">
            <w:pPr>
              <w:pStyle w:val="TableText"/>
            </w:pPr>
            <w:r w:rsidRPr="00E87D62">
              <w:t>R2</w:t>
            </w: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G0/0</w:t>
            </w:r>
          </w:p>
        </w:tc>
        <w:tc>
          <w:tcPr>
            <w:tcW w:w="262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2001:DB8:CC1E:A::</w:t>
            </w:r>
            <w:r w:rsidR="00E253AB">
              <w:t>1</w:t>
            </w:r>
            <w:r>
              <w:t>/64</w:t>
            </w:r>
          </w:p>
        </w:tc>
        <w:tc>
          <w:tcPr>
            <w:tcW w:w="1898" w:type="dxa"/>
            <w:vAlign w:val="bottom"/>
          </w:tcPr>
          <w:p w:rsidR="0053401B" w:rsidRPr="00E87D62" w:rsidRDefault="0053401B" w:rsidP="00022AEE">
            <w:pPr>
              <w:pStyle w:val="TableText"/>
            </w:pPr>
            <w:r w:rsidRPr="00E87D62"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/>
            <w:vAlign w:val="center"/>
          </w:tcPr>
          <w:p w:rsidR="0053401B" w:rsidRPr="00E87D62" w:rsidRDefault="0053401B" w:rsidP="00022AEE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3401B" w:rsidRDefault="0053401B" w:rsidP="00022AEE">
            <w:pPr>
              <w:pStyle w:val="TableText"/>
            </w:pPr>
            <w:r>
              <w:t>G0/1</w:t>
            </w:r>
          </w:p>
        </w:tc>
        <w:tc>
          <w:tcPr>
            <w:tcW w:w="262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2001:DB8:ACAD:F::</w:t>
            </w:r>
            <w:r w:rsidR="009B6751">
              <w:t>2</w:t>
            </w:r>
            <w:r>
              <w:t>/64</w:t>
            </w:r>
          </w:p>
        </w:tc>
        <w:tc>
          <w:tcPr>
            <w:tcW w:w="1898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/>
            <w:vAlign w:val="center"/>
          </w:tcPr>
          <w:p w:rsidR="0053401B" w:rsidRPr="00E87D62" w:rsidRDefault="0053401B" w:rsidP="00022AEE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S0/0/0</w:t>
            </w:r>
          </w:p>
        </w:tc>
        <w:tc>
          <w:tcPr>
            <w:tcW w:w="262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2001:DB8:ACAD:12::</w:t>
            </w:r>
            <w:r w:rsidR="00E253AB">
              <w:t>2</w:t>
            </w:r>
            <w:r>
              <w:t>/64</w:t>
            </w:r>
          </w:p>
        </w:tc>
        <w:tc>
          <w:tcPr>
            <w:tcW w:w="1898" w:type="dxa"/>
          </w:tcPr>
          <w:p w:rsidR="0053401B" w:rsidRPr="007D2009" w:rsidRDefault="0053401B" w:rsidP="00022AEE">
            <w:pPr>
              <w:pStyle w:val="TableText"/>
            </w:pPr>
            <w:r w:rsidRPr="007D2009"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/>
            <w:vAlign w:val="center"/>
          </w:tcPr>
          <w:p w:rsidR="0053401B" w:rsidRPr="00E87D62" w:rsidRDefault="0053401B" w:rsidP="00022AEE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S0/0/1</w:t>
            </w:r>
          </w:p>
        </w:tc>
        <w:tc>
          <w:tcPr>
            <w:tcW w:w="262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2001:DB8:ACAD:23::</w:t>
            </w:r>
            <w:r w:rsidR="00E253AB">
              <w:t>2</w:t>
            </w:r>
            <w:r>
              <w:t>/64</w:t>
            </w:r>
          </w:p>
        </w:tc>
        <w:tc>
          <w:tcPr>
            <w:tcW w:w="1898" w:type="dxa"/>
          </w:tcPr>
          <w:p w:rsidR="0053401B" w:rsidRPr="007D2009" w:rsidRDefault="0053401B" w:rsidP="00022AEE">
            <w:pPr>
              <w:pStyle w:val="TableText"/>
            </w:pPr>
            <w:r w:rsidRPr="007D2009"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 w:val="restart"/>
            <w:vAlign w:val="center"/>
          </w:tcPr>
          <w:p w:rsidR="0053401B" w:rsidRPr="00E87D62" w:rsidRDefault="0053401B" w:rsidP="00022AEE">
            <w:pPr>
              <w:pStyle w:val="TableText"/>
            </w:pPr>
            <w:r w:rsidRPr="00E87D62">
              <w:t>R3</w:t>
            </w: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G0/0</w:t>
            </w:r>
          </w:p>
        </w:tc>
        <w:tc>
          <w:tcPr>
            <w:tcW w:w="2621" w:type="dxa"/>
            <w:vAlign w:val="bottom"/>
          </w:tcPr>
          <w:p w:rsidR="0053401B" w:rsidRPr="00E87D62" w:rsidRDefault="005853D5" w:rsidP="00022AEE">
            <w:pPr>
              <w:pStyle w:val="TableText"/>
            </w:pPr>
            <w:r>
              <w:t>2001:DB8:CAFE</w:t>
            </w:r>
            <w:r w:rsidR="009B6751">
              <w:t>:2</w:t>
            </w:r>
            <w:r>
              <w:t>:</w:t>
            </w:r>
            <w:r w:rsidR="0053401B">
              <w:t>:</w:t>
            </w:r>
            <w:r w:rsidR="00E253AB">
              <w:t>1</w:t>
            </w:r>
            <w:r w:rsidR="0053401B">
              <w:t>/64</w:t>
            </w:r>
          </w:p>
        </w:tc>
        <w:tc>
          <w:tcPr>
            <w:tcW w:w="1898" w:type="dxa"/>
            <w:vAlign w:val="bottom"/>
          </w:tcPr>
          <w:p w:rsidR="0053401B" w:rsidRPr="00E87D62" w:rsidRDefault="0053401B" w:rsidP="00022AEE">
            <w:pPr>
              <w:pStyle w:val="TableText"/>
            </w:pPr>
            <w:r w:rsidRPr="00E87D62"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/>
            <w:vAlign w:val="center"/>
          </w:tcPr>
          <w:p w:rsidR="0053401B" w:rsidRPr="00E87D62" w:rsidRDefault="0053401B" w:rsidP="00022AEE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G0/1</w:t>
            </w:r>
          </w:p>
        </w:tc>
        <w:tc>
          <w:tcPr>
            <w:tcW w:w="2621" w:type="dxa"/>
            <w:vAlign w:val="bottom"/>
          </w:tcPr>
          <w:p w:rsidR="0053401B" w:rsidRPr="00E87D62" w:rsidRDefault="009B6751" w:rsidP="00022AEE">
            <w:pPr>
              <w:pStyle w:val="TableText"/>
            </w:pPr>
            <w:r>
              <w:t>2001:DB8:CAFE:3</w:t>
            </w:r>
            <w:r w:rsidR="0053401B">
              <w:t>::</w:t>
            </w:r>
            <w:r w:rsidR="00E253AB">
              <w:t>1</w:t>
            </w:r>
            <w:r w:rsidR="0053401B">
              <w:t>/64</w:t>
            </w:r>
          </w:p>
        </w:tc>
        <w:tc>
          <w:tcPr>
            <w:tcW w:w="1898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/>
            <w:vAlign w:val="center"/>
          </w:tcPr>
          <w:p w:rsidR="0053401B" w:rsidRPr="00E87D62" w:rsidRDefault="0053401B" w:rsidP="00022AEE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S0/0/0</w:t>
            </w:r>
          </w:p>
        </w:tc>
        <w:tc>
          <w:tcPr>
            <w:tcW w:w="262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2001:DB8:ACAD:31::</w:t>
            </w:r>
            <w:r w:rsidR="00E253AB">
              <w:t>2</w:t>
            </w:r>
            <w:r>
              <w:t>/64</w:t>
            </w:r>
          </w:p>
        </w:tc>
        <w:tc>
          <w:tcPr>
            <w:tcW w:w="1898" w:type="dxa"/>
            <w:vAlign w:val="bottom"/>
          </w:tcPr>
          <w:p w:rsidR="0053401B" w:rsidRPr="00E87D62" w:rsidRDefault="0053401B" w:rsidP="00022AEE">
            <w:pPr>
              <w:pStyle w:val="TableText"/>
            </w:pPr>
            <w:r w:rsidRPr="00E87D62"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Merge/>
            <w:vAlign w:val="center"/>
          </w:tcPr>
          <w:p w:rsidR="0053401B" w:rsidRPr="00E87D62" w:rsidRDefault="0053401B" w:rsidP="00022AEE">
            <w:pPr>
              <w:pStyle w:val="TableText"/>
            </w:pPr>
          </w:p>
        </w:tc>
        <w:tc>
          <w:tcPr>
            <w:tcW w:w="1531" w:type="dxa"/>
            <w:vAlign w:val="bottom"/>
          </w:tcPr>
          <w:p w:rsidR="0053401B" w:rsidRDefault="0053401B" w:rsidP="00022AEE">
            <w:pPr>
              <w:pStyle w:val="TableText"/>
            </w:pPr>
            <w:r w:rsidRPr="00E87D62">
              <w:t>S0/0/1</w:t>
            </w:r>
          </w:p>
        </w:tc>
        <w:tc>
          <w:tcPr>
            <w:tcW w:w="262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2001:DB8:ACAD:23::1/64</w:t>
            </w:r>
          </w:p>
        </w:tc>
        <w:tc>
          <w:tcPr>
            <w:tcW w:w="1898" w:type="dxa"/>
          </w:tcPr>
          <w:p w:rsidR="0053401B" w:rsidRPr="007D2009" w:rsidRDefault="0053401B" w:rsidP="00022AEE">
            <w:pPr>
              <w:pStyle w:val="TableText"/>
            </w:pPr>
            <w:r w:rsidRPr="007D2009">
              <w:t>N/A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Align w:val="center"/>
          </w:tcPr>
          <w:p w:rsidR="0053401B" w:rsidRPr="00E87D62" w:rsidRDefault="0053401B" w:rsidP="00022AEE">
            <w:pPr>
              <w:pStyle w:val="TableText"/>
            </w:pPr>
            <w:r>
              <w:t>Admin_PC1</w:t>
            </w: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NIC</w:t>
            </w:r>
          </w:p>
        </w:tc>
        <w:tc>
          <w:tcPr>
            <w:tcW w:w="2621" w:type="dxa"/>
          </w:tcPr>
          <w:p w:rsidR="0053401B" w:rsidRPr="0099331F" w:rsidRDefault="005853D5" w:rsidP="00022AEE">
            <w:pPr>
              <w:pStyle w:val="TableText"/>
            </w:pPr>
            <w:r>
              <w:t>2001:DB8:CAFE:</w:t>
            </w:r>
            <w:r w:rsidR="009B6751">
              <w:t>2</w:t>
            </w:r>
            <w:r w:rsidR="00E253AB">
              <w:t>::2</w:t>
            </w:r>
            <w:r w:rsidR="0053401B">
              <w:t>/64</w:t>
            </w:r>
          </w:p>
        </w:tc>
        <w:tc>
          <w:tcPr>
            <w:tcW w:w="1898" w:type="dxa"/>
          </w:tcPr>
          <w:p w:rsidR="0053401B" w:rsidRPr="0099331F" w:rsidRDefault="00920263" w:rsidP="00022AEE">
            <w:pPr>
              <w:pStyle w:val="TableText"/>
            </w:pPr>
            <w:r>
              <w:t>FE80::3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Align w:val="center"/>
          </w:tcPr>
          <w:p w:rsidR="0053401B" w:rsidRPr="00E87D62" w:rsidRDefault="0053401B" w:rsidP="00022AEE">
            <w:pPr>
              <w:pStyle w:val="TableText"/>
            </w:pPr>
            <w:r>
              <w:t>Admin_PC2</w:t>
            </w: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NIC</w:t>
            </w:r>
          </w:p>
        </w:tc>
        <w:tc>
          <w:tcPr>
            <w:tcW w:w="2621" w:type="dxa"/>
          </w:tcPr>
          <w:p w:rsidR="0053401B" w:rsidRPr="0099331F" w:rsidRDefault="005853D5" w:rsidP="00022AEE">
            <w:pPr>
              <w:pStyle w:val="TableText"/>
            </w:pPr>
            <w:r>
              <w:t>2001:DB8:CAFE:</w:t>
            </w:r>
            <w:r w:rsidR="009B6751">
              <w:t>3</w:t>
            </w:r>
            <w:r w:rsidR="00E253AB">
              <w:t>::2</w:t>
            </w:r>
            <w:r w:rsidR="0053401B">
              <w:t>/64</w:t>
            </w:r>
          </w:p>
        </w:tc>
        <w:tc>
          <w:tcPr>
            <w:tcW w:w="1898" w:type="dxa"/>
          </w:tcPr>
          <w:p w:rsidR="0053401B" w:rsidRPr="0099331F" w:rsidRDefault="00920263" w:rsidP="00022AEE">
            <w:pPr>
              <w:pStyle w:val="TableText"/>
            </w:pPr>
            <w:r>
              <w:t>FE80::3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Align w:val="center"/>
          </w:tcPr>
          <w:p w:rsidR="0053401B" w:rsidRPr="00E87D62" w:rsidRDefault="0053401B" w:rsidP="00022AEE">
            <w:pPr>
              <w:pStyle w:val="TableText"/>
            </w:pPr>
            <w:proofErr w:type="spellStart"/>
            <w:r>
              <w:t>Host_A</w:t>
            </w:r>
            <w:proofErr w:type="spellEnd"/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 w:rsidRPr="00E87D62">
              <w:t>NIC</w:t>
            </w:r>
          </w:p>
        </w:tc>
        <w:tc>
          <w:tcPr>
            <w:tcW w:w="2621" w:type="dxa"/>
          </w:tcPr>
          <w:p w:rsidR="0053401B" w:rsidRPr="0099331F" w:rsidRDefault="0053401B" w:rsidP="00022AEE">
            <w:pPr>
              <w:pStyle w:val="TableText"/>
            </w:pPr>
            <w:r>
              <w:t>DHCP Assigned</w:t>
            </w:r>
          </w:p>
        </w:tc>
        <w:tc>
          <w:tcPr>
            <w:tcW w:w="1898" w:type="dxa"/>
          </w:tcPr>
          <w:p w:rsidR="0053401B" w:rsidRPr="0099331F" w:rsidRDefault="0053401B" w:rsidP="00022AEE">
            <w:pPr>
              <w:pStyle w:val="TableText"/>
            </w:pPr>
            <w:r>
              <w:t>DHCP Assigned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Align w:val="center"/>
          </w:tcPr>
          <w:p w:rsidR="0053401B" w:rsidRPr="00E87D62" w:rsidRDefault="0053401B" w:rsidP="00022AEE">
            <w:pPr>
              <w:pStyle w:val="TableText"/>
            </w:pPr>
            <w:proofErr w:type="spellStart"/>
            <w:r>
              <w:t>Host_B</w:t>
            </w:r>
            <w:proofErr w:type="spellEnd"/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 w:rsidRPr="00E87D62">
              <w:t>NIC</w:t>
            </w:r>
          </w:p>
        </w:tc>
        <w:tc>
          <w:tcPr>
            <w:tcW w:w="2621" w:type="dxa"/>
          </w:tcPr>
          <w:p w:rsidR="0053401B" w:rsidRPr="0099331F" w:rsidRDefault="0053401B" w:rsidP="00022AEE">
            <w:pPr>
              <w:pStyle w:val="TableText"/>
            </w:pPr>
            <w:r>
              <w:t>DHCP Assigned</w:t>
            </w:r>
          </w:p>
        </w:tc>
        <w:tc>
          <w:tcPr>
            <w:tcW w:w="1898" w:type="dxa"/>
          </w:tcPr>
          <w:p w:rsidR="0053401B" w:rsidRPr="0099331F" w:rsidRDefault="0053401B" w:rsidP="00022AEE">
            <w:pPr>
              <w:pStyle w:val="TableText"/>
            </w:pPr>
            <w:r>
              <w:t>DHCP Assigned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Align w:val="center"/>
          </w:tcPr>
          <w:p w:rsidR="0053401B" w:rsidRPr="00E87D62" w:rsidRDefault="0053401B" w:rsidP="00022AEE">
            <w:pPr>
              <w:pStyle w:val="TableText"/>
            </w:pPr>
            <w:r>
              <w:t>TFTP Server</w:t>
            </w:r>
          </w:p>
        </w:tc>
        <w:tc>
          <w:tcPr>
            <w:tcW w:w="1531" w:type="dxa"/>
            <w:vAlign w:val="bottom"/>
          </w:tcPr>
          <w:p w:rsidR="0053401B" w:rsidRPr="00E87D62" w:rsidRDefault="0053401B" w:rsidP="00022AEE">
            <w:pPr>
              <w:pStyle w:val="TableText"/>
            </w:pPr>
            <w:r>
              <w:t>NIC</w:t>
            </w:r>
          </w:p>
        </w:tc>
        <w:tc>
          <w:tcPr>
            <w:tcW w:w="2621" w:type="dxa"/>
          </w:tcPr>
          <w:p w:rsidR="0053401B" w:rsidRPr="0099331F" w:rsidRDefault="005B2F3C" w:rsidP="00022AEE">
            <w:pPr>
              <w:pStyle w:val="TableText"/>
            </w:pPr>
            <w:r>
              <w:t>2001:DB8:CC1E:A::2</w:t>
            </w:r>
            <w:r w:rsidR="0053401B">
              <w:t>/64</w:t>
            </w:r>
          </w:p>
        </w:tc>
        <w:tc>
          <w:tcPr>
            <w:tcW w:w="1898" w:type="dxa"/>
          </w:tcPr>
          <w:p w:rsidR="0053401B" w:rsidRPr="0099331F" w:rsidRDefault="0053401B" w:rsidP="00022AEE">
            <w:pPr>
              <w:pStyle w:val="TableText"/>
            </w:pPr>
            <w:r>
              <w:t>FE80::2</w:t>
            </w:r>
          </w:p>
        </w:tc>
      </w:tr>
      <w:tr w:rsidR="0053401B" w:rsidTr="00022AEE">
        <w:trPr>
          <w:cantSplit/>
          <w:jc w:val="center"/>
        </w:trPr>
        <w:tc>
          <w:tcPr>
            <w:tcW w:w="1964" w:type="dxa"/>
            <w:vAlign w:val="center"/>
          </w:tcPr>
          <w:p w:rsidR="0053401B" w:rsidRDefault="0053401B" w:rsidP="00022AEE">
            <w:pPr>
              <w:pStyle w:val="TableText"/>
            </w:pPr>
            <w:r>
              <w:t>Outside Host</w:t>
            </w:r>
          </w:p>
        </w:tc>
        <w:tc>
          <w:tcPr>
            <w:tcW w:w="1531" w:type="dxa"/>
            <w:vAlign w:val="bottom"/>
          </w:tcPr>
          <w:p w:rsidR="0053401B" w:rsidRDefault="0053401B" w:rsidP="00022AEE">
            <w:pPr>
              <w:pStyle w:val="TableText"/>
            </w:pPr>
            <w:r>
              <w:t>NIC</w:t>
            </w:r>
          </w:p>
        </w:tc>
        <w:tc>
          <w:tcPr>
            <w:tcW w:w="2621" w:type="dxa"/>
          </w:tcPr>
          <w:p w:rsidR="0053401B" w:rsidRPr="0099331F" w:rsidRDefault="0053401B" w:rsidP="00022AEE">
            <w:pPr>
              <w:pStyle w:val="TableText"/>
            </w:pPr>
            <w:r>
              <w:t>2001:DB8:CC1E:F::1/64</w:t>
            </w:r>
          </w:p>
        </w:tc>
        <w:tc>
          <w:tcPr>
            <w:tcW w:w="1898" w:type="dxa"/>
          </w:tcPr>
          <w:p w:rsidR="0053401B" w:rsidRPr="0099331F" w:rsidRDefault="0053401B" w:rsidP="00022AEE">
            <w:pPr>
              <w:pStyle w:val="TableText"/>
            </w:pPr>
            <w:r>
              <w:t>FE80::4</w:t>
            </w:r>
          </w:p>
        </w:tc>
      </w:tr>
    </w:tbl>
    <w:p w:rsidR="001929D8" w:rsidRPr="00C07FD9" w:rsidRDefault="001929D8" w:rsidP="001929D8">
      <w:pPr>
        <w:pStyle w:val="LabSection"/>
      </w:pPr>
      <w:r>
        <w:t>Background</w:t>
      </w:r>
    </w:p>
    <w:p w:rsidR="001929D8" w:rsidRDefault="001929D8" w:rsidP="001929D8">
      <w:pPr>
        <w:pStyle w:val="BodyText2"/>
      </w:pPr>
      <w:r>
        <w:t xml:space="preserve">This activity uses </w:t>
      </w:r>
      <w:r w:rsidR="00A509B9">
        <w:t>IPv6 configurations</w:t>
      </w:r>
      <w:r>
        <w:t xml:space="preserve"> </w:t>
      </w:r>
      <w:r w:rsidR="005B2F3C">
        <w:t>that include</w:t>
      </w:r>
      <w:r w:rsidR="00A509B9">
        <w:t xml:space="preserve"> DHCPv6, EIGRPv6, and IPv6 default routing</w:t>
      </w:r>
      <w:r>
        <w:t xml:space="preserve">. Your task is to review the requirements, isolate and resolve any issues, and then document </w:t>
      </w:r>
      <w:r w:rsidR="00A509B9">
        <w:t xml:space="preserve">the steps you took to verify </w:t>
      </w:r>
      <w:r>
        <w:t>the requirements.</w:t>
      </w:r>
    </w:p>
    <w:p w:rsidR="001929D8" w:rsidRDefault="001929D8" w:rsidP="001929D8">
      <w:pPr>
        <w:pStyle w:val="LabSection"/>
      </w:pPr>
      <w:r>
        <w:t>Requirements</w:t>
      </w:r>
    </w:p>
    <w:p w:rsidR="007D2AFE" w:rsidRPr="00022AEE" w:rsidRDefault="00022AEE" w:rsidP="00022AEE">
      <w:pPr>
        <w:pStyle w:val="BodyText"/>
        <w:rPr>
          <w:b/>
        </w:rPr>
      </w:pPr>
      <w:r w:rsidRPr="00022AEE">
        <w:rPr>
          <w:b/>
        </w:rPr>
        <w:t>DHCPv6</w:t>
      </w:r>
    </w:p>
    <w:p w:rsidR="00F44983" w:rsidRDefault="00F245E9" w:rsidP="00022AEE">
      <w:pPr>
        <w:pStyle w:val="Bulletlevel1"/>
      </w:pPr>
      <w:proofErr w:type="spellStart"/>
      <w:r>
        <w:rPr>
          <w:b/>
        </w:rPr>
        <w:t>Host_A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Host_B</w:t>
      </w:r>
      <w:proofErr w:type="spellEnd"/>
      <w:r>
        <w:t xml:space="preserve"> are assigned through IPv6 DHCP</w:t>
      </w:r>
      <w:r w:rsidR="00A509B9">
        <w:t xml:space="preserve"> configured on R1</w:t>
      </w:r>
      <w:r>
        <w:t>.</w:t>
      </w:r>
    </w:p>
    <w:p w:rsidR="00022AEE" w:rsidRPr="00022AEE" w:rsidRDefault="00022AEE" w:rsidP="00022AEE">
      <w:pPr>
        <w:pStyle w:val="BodyText"/>
        <w:rPr>
          <w:b/>
        </w:rPr>
      </w:pPr>
      <w:r w:rsidRPr="00022AEE">
        <w:rPr>
          <w:b/>
        </w:rPr>
        <w:t>IPv6 Routing</w:t>
      </w:r>
    </w:p>
    <w:p w:rsidR="007E3020" w:rsidRDefault="00100C25" w:rsidP="00022AEE">
      <w:pPr>
        <w:pStyle w:val="Bulletlevel1"/>
      </w:pPr>
      <w:r>
        <w:t>Each router is configured with IPv6 EIGRP and uses AS 100.</w:t>
      </w:r>
    </w:p>
    <w:p w:rsidR="008168DB" w:rsidRDefault="008168DB" w:rsidP="00022AEE">
      <w:pPr>
        <w:pStyle w:val="Bulletlevel1"/>
      </w:pPr>
      <w:r>
        <w:rPr>
          <w:b/>
        </w:rPr>
        <w:t xml:space="preserve">R3 </w:t>
      </w:r>
      <w:r>
        <w:t xml:space="preserve">is advertising a summary </w:t>
      </w:r>
      <w:r w:rsidR="00A509B9">
        <w:t xml:space="preserve">route </w:t>
      </w:r>
      <w:r w:rsidR="00D57085">
        <w:t xml:space="preserve">to </w:t>
      </w:r>
      <w:r w:rsidR="00D57085">
        <w:rPr>
          <w:b/>
        </w:rPr>
        <w:t xml:space="preserve">R2 </w:t>
      </w:r>
      <w:r w:rsidR="00D57085">
        <w:t xml:space="preserve">and </w:t>
      </w:r>
      <w:r w:rsidR="00D57085">
        <w:rPr>
          <w:b/>
        </w:rPr>
        <w:t xml:space="preserve">R1 </w:t>
      </w:r>
      <w:r w:rsidR="00A509B9">
        <w:t>for the two</w:t>
      </w:r>
      <w:r w:rsidR="00D57085">
        <w:t xml:space="preserve"> </w:t>
      </w:r>
      <w:r w:rsidR="00D57085">
        <w:rPr>
          <w:b/>
        </w:rPr>
        <w:t>R3</w:t>
      </w:r>
      <w:r w:rsidR="00A509B9">
        <w:t xml:space="preserve"> LANs</w:t>
      </w:r>
      <w:r w:rsidRPr="00A509B9">
        <w:t>.</w:t>
      </w:r>
    </w:p>
    <w:p w:rsidR="00100C25" w:rsidRDefault="00100C25" w:rsidP="00022AEE">
      <w:pPr>
        <w:pStyle w:val="Bulletlevel1"/>
      </w:pPr>
      <w:r w:rsidRPr="00687AC3">
        <w:rPr>
          <w:b/>
        </w:rPr>
        <w:t>R2</w:t>
      </w:r>
      <w:r>
        <w:t xml:space="preserve"> is configured with a fully specified default route pointing to the </w:t>
      </w:r>
      <w:r w:rsidRPr="00687AC3">
        <w:rPr>
          <w:b/>
        </w:rPr>
        <w:t>ISP</w:t>
      </w:r>
      <w:r>
        <w:t xml:space="preserve">.  </w:t>
      </w:r>
    </w:p>
    <w:p w:rsidR="00022AEE" w:rsidRPr="00022AEE" w:rsidRDefault="00022AEE" w:rsidP="00022AEE">
      <w:pPr>
        <w:pStyle w:val="BodyText"/>
        <w:rPr>
          <w:b/>
        </w:rPr>
      </w:pPr>
      <w:r w:rsidRPr="00022AEE">
        <w:rPr>
          <w:b/>
        </w:rPr>
        <w:t>Connectivity</w:t>
      </w:r>
    </w:p>
    <w:p w:rsidR="00A509B9" w:rsidRDefault="00A509B9" w:rsidP="00022AEE">
      <w:pPr>
        <w:pStyle w:val="Bulletlevel1"/>
      </w:pPr>
      <w:r>
        <w:t xml:space="preserve">Devices should be configured according to the </w:t>
      </w:r>
      <w:r w:rsidRPr="005B2F3C">
        <w:t>Addressing Table</w:t>
      </w:r>
      <w:r>
        <w:t xml:space="preserve">. </w:t>
      </w:r>
    </w:p>
    <w:p w:rsidR="00105FEA" w:rsidRDefault="00022AEE" w:rsidP="00022AEE">
      <w:pPr>
        <w:pStyle w:val="Bulletlevel1"/>
      </w:pPr>
      <w:r>
        <w:t>Every device should be able to ping every other device</w:t>
      </w:r>
      <w:r w:rsidR="00100C25">
        <w:t xml:space="preserve">. </w:t>
      </w:r>
    </w:p>
    <w:p w:rsidR="008D7F09" w:rsidRDefault="00022AEE" w:rsidP="00022AEE">
      <w:pPr>
        <w:pStyle w:val="LabSection"/>
      </w:pPr>
      <w:r>
        <w:lastRenderedPageBreak/>
        <w:t>Troubleshooting Documentation</w:t>
      </w:r>
    </w:p>
    <w:tbl>
      <w:tblPr>
        <w:tblStyle w:val="LabTableStyle"/>
        <w:tblW w:w="0" w:type="auto"/>
        <w:tblInd w:w="385" w:type="dxa"/>
        <w:tblLook w:val="04A0" w:firstRow="1" w:lastRow="0" w:firstColumn="1" w:lastColumn="0" w:noHBand="0" w:noVBand="1"/>
      </w:tblPr>
      <w:tblGrid>
        <w:gridCol w:w="990"/>
        <w:gridCol w:w="3960"/>
        <w:gridCol w:w="4975"/>
      </w:tblGrid>
      <w:tr w:rsidR="0048628F" w:rsidRPr="0048628F" w:rsidTr="00452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0" w:type="dxa"/>
          </w:tcPr>
          <w:p w:rsidR="0048628F" w:rsidRPr="0048628F" w:rsidRDefault="0048628F" w:rsidP="0048628F">
            <w:pPr>
              <w:pStyle w:val="BodyTextL25"/>
              <w:ind w:left="0"/>
              <w:rPr>
                <w:b/>
              </w:rPr>
            </w:pPr>
            <w:r w:rsidRPr="0048628F">
              <w:rPr>
                <w:b/>
              </w:rPr>
              <w:t>Device</w:t>
            </w:r>
          </w:p>
        </w:tc>
        <w:tc>
          <w:tcPr>
            <w:tcW w:w="3960" w:type="dxa"/>
          </w:tcPr>
          <w:p w:rsidR="0048628F" w:rsidRPr="0048628F" w:rsidRDefault="0048628F" w:rsidP="0048628F">
            <w:pPr>
              <w:pStyle w:val="BodyTextL25"/>
              <w:ind w:left="0"/>
              <w:rPr>
                <w:b/>
              </w:rPr>
            </w:pPr>
            <w:r w:rsidRPr="0048628F">
              <w:rPr>
                <w:b/>
              </w:rPr>
              <w:t>Error</w:t>
            </w:r>
          </w:p>
        </w:tc>
        <w:tc>
          <w:tcPr>
            <w:tcW w:w="4975" w:type="dxa"/>
          </w:tcPr>
          <w:p w:rsidR="0048628F" w:rsidRPr="0048628F" w:rsidRDefault="0048628F" w:rsidP="0048628F">
            <w:pPr>
              <w:pStyle w:val="BodyTextL25"/>
              <w:ind w:left="0"/>
              <w:rPr>
                <w:b/>
              </w:rPr>
            </w:pPr>
            <w:r w:rsidRPr="0048628F">
              <w:rPr>
                <w:b/>
              </w:rPr>
              <w:t>Correction</w:t>
            </w:r>
          </w:p>
        </w:tc>
      </w:tr>
      <w:tr w:rsidR="0048628F" w:rsidTr="00A509B9">
        <w:tc>
          <w:tcPr>
            <w:tcW w:w="990" w:type="dxa"/>
            <w:vAlign w:val="top"/>
          </w:tcPr>
          <w:p w:rsidR="0048628F" w:rsidRPr="00A509B9" w:rsidRDefault="0048628F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D10897" w:rsidRDefault="00D10897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Pr="00A509B9" w:rsidRDefault="00043BC7" w:rsidP="005B2F3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9D4654" w:rsidRPr="00A509B9" w:rsidRDefault="009D4654" w:rsidP="00D57085">
            <w:pPr>
              <w:pStyle w:val="TableText"/>
              <w:rPr>
                <w:rStyle w:val="DevConfigGray"/>
              </w:rPr>
            </w:pPr>
          </w:p>
        </w:tc>
      </w:tr>
      <w:tr w:rsidR="00D57085" w:rsidTr="002060A2">
        <w:tc>
          <w:tcPr>
            <w:tcW w:w="990" w:type="dxa"/>
            <w:vAlign w:val="top"/>
          </w:tcPr>
          <w:p w:rsidR="00D57085" w:rsidRPr="00A509B9" w:rsidRDefault="00D57085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D57085" w:rsidRDefault="00D57085" w:rsidP="00D57085">
            <w:pPr>
              <w:pStyle w:val="TableText"/>
              <w:rPr>
                <w:rStyle w:val="AnswerGray"/>
              </w:rPr>
            </w:pPr>
          </w:p>
          <w:p w:rsidR="00043BC7" w:rsidRDefault="00043BC7" w:rsidP="00D57085">
            <w:pPr>
              <w:pStyle w:val="TableText"/>
              <w:rPr>
                <w:rStyle w:val="AnswerGray"/>
              </w:rPr>
            </w:pPr>
          </w:p>
          <w:p w:rsidR="00043BC7" w:rsidRPr="00A509B9" w:rsidRDefault="00043BC7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EC0A7A" w:rsidRPr="00A509B9" w:rsidRDefault="00EC0A7A" w:rsidP="00D57085">
            <w:pPr>
              <w:pStyle w:val="TableText"/>
              <w:rPr>
                <w:rStyle w:val="DevConfigGray"/>
              </w:rPr>
            </w:pPr>
          </w:p>
        </w:tc>
      </w:tr>
      <w:tr w:rsidR="00D57085" w:rsidTr="002060A2">
        <w:tc>
          <w:tcPr>
            <w:tcW w:w="990" w:type="dxa"/>
            <w:vAlign w:val="top"/>
          </w:tcPr>
          <w:p w:rsidR="00D57085" w:rsidRPr="00A509B9" w:rsidRDefault="00D57085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D57085" w:rsidRDefault="00D57085" w:rsidP="00D57085">
            <w:pPr>
              <w:pStyle w:val="TableText"/>
              <w:rPr>
                <w:rStyle w:val="AnswerGray"/>
              </w:rPr>
            </w:pPr>
          </w:p>
          <w:p w:rsidR="00043BC7" w:rsidRPr="00A509B9" w:rsidRDefault="00043BC7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D57085" w:rsidRPr="00A509B9" w:rsidRDefault="00D57085" w:rsidP="00D57085">
            <w:pPr>
              <w:pStyle w:val="TableText"/>
              <w:rPr>
                <w:rStyle w:val="DevConfigGray"/>
              </w:rPr>
            </w:pPr>
          </w:p>
        </w:tc>
      </w:tr>
      <w:tr w:rsidR="00D57085" w:rsidTr="002060A2">
        <w:tc>
          <w:tcPr>
            <w:tcW w:w="990" w:type="dxa"/>
            <w:vAlign w:val="top"/>
          </w:tcPr>
          <w:p w:rsidR="00D57085" w:rsidRPr="00A509B9" w:rsidRDefault="00D57085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D57085" w:rsidRDefault="00D57085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Pr="00A509B9" w:rsidRDefault="00043BC7" w:rsidP="005B2F3C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D57085" w:rsidRPr="00A509B9" w:rsidRDefault="00D57085" w:rsidP="00D57085">
            <w:pPr>
              <w:pStyle w:val="TableText"/>
              <w:rPr>
                <w:rStyle w:val="DevConfigGray"/>
              </w:rPr>
            </w:pPr>
          </w:p>
        </w:tc>
      </w:tr>
      <w:tr w:rsidR="00D57085" w:rsidTr="002060A2">
        <w:tc>
          <w:tcPr>
            <w:tcW w:w="990" w:type="dxa"/>
            <w:vAlign w:val="top"/>
          </w:tcPr>
          <w:p w:rsidR="00D57085" w:rsidRPr="00A509B9" w:rsidRDefault="00D57085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D57085" w:rsidRDefault="00D57085" w:rsidP="00D57085">
            <w:pPr>
              <w:pStyle w:val="TableText"/>
              <w:rPr>
                <w:rStyle w:val="AnswerGray"/>
              </w:rPr>
            </w:pPr>
          </w:p>
          <w:p w:rsidR="00043BC7" w:rsidRDefault="00043BC7" w:rsidP="00D57085">
            <w:pPr>
              <w:pStyle w:val="TableText"/>
              <w:rPr>
                <w:rStyle w:val="AnswerGray"/>
              </w:rPr>
            </w:pPr>
          </w:p>
          <w:p w:rsidR="00043BC7" w:rsidRPr="00A509B9" w:rsidRDefault="00043BC7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D57085" w:rsidRPr="00A509B9" w:rsidRDefault="00D57085" w:rsidP="00D57085">
            <w:pPr>
              <w:pStyle w:val="TableText"/>
              <w:rPr>
                <w:rStyle w:val="DevConfigGray"/>
              </w:rPr>
            </w:pPr>
          </w:p>
        </w:tc>
      </w:tr>
      <w:tr w:rsidR="0048628F" w:rsidTr="00A509B9">
        <w:tc>
          <w:tcPr>
            <w:tcW w:w="990" w:type="dxa"/>
            <w:vAlign w:val="top"/>
          </w:tcPr>
          <w:p w:rsidR="0048628F" w:rsidRPr="00A509B9" w:rsidRDefault="0048628F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48628F" w:rsidRDefault="0048628F" w:rsidP="00D57085">
            <w:pPr>
              <w:pStyle w:val="TableText"/>
              <w:rPr>
                <w:rStyle w:val="AnswerGray"/>
              </w:rPr>
            </w:pPr>
          </w:p>
          <w:p w:rsidR="00043BC7" w:rsidRPr="00A509B9" w:rsidRDefault="00043BC7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4975" w:type="dxa"/>
            <w:vAlign w:val="top"/>
          </w:tcPr>
          <w:p w:rsidR="00D06C00" w:rsidRPr="00A509B9" w:rsidRDefault="00D06C00" w:rsidP="00D57085">
            <w:pPr>
              <w:pStyle w:val="TableText"/>
              <w:rPr>
                <w:rStyle w:val="DevConfigGray"/>
              </w:rPr>
            </w:pPr>
          </w:p>
        </w:tc>
      </w:tr>
      <w:tr w:rsidR="00687AC3" w:rsidTr="00A509B9">
        <w:tc>
          <w:tcPr>
            <w:tcW w:w="990" w:type="dxa"/>
            <w:vAlign w:val="top"/>
          </w:tcPr>
          <w:p w:rsidR="00687AC3" w:rsidRPr="00A509B9" w:rsidRDefault="00687AC3" w:rsidP="00D57085">
            <w:pPr>
              <w:pStyle w:val="TableText"/>
              <w:rPr>
                <w:rStyle w:val="AnswerGray"/>
              </w:rPr>
            </w:pPr>
          </w:p>
        </w:tc>
        <w:tc>
          <w:tcPr>
            <w:tcW w:w="3960" w:type="dxa"/>
            <w:vAlign w:val="top"/>
          </w:tcPr>
          <w:p w:rsidR="00687AC3" w:rsidRDefault="00687AC3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Default="00043BC7" w:rsidP="005B2F3C">
            <w:pPr>
              <w:pStyle w:val="TableText"/>
              <w:rPr>
                <w:rStyle w:val="AnswerGray"/>
              </w:rPr>
            </w:pPr>
          </w:p>
          <w:p w:rsidR="00043BC7" w:rsidRPr="00A509B9" w:rsidRDefault="00043BC7" w:rsidP="005B2F3C">
            <w:pPr>
              <w:pStyle w:val="TableText"/>
              <w:rPr>
                <w:rStyle w:val="AnswerGray"/>
              </w:rPr>
            </w:pPr>
            <w:bookmarkStart w:id="0" w:name="_GoBack"/>
            <w:bookmarkEnd w:id="0"/>
          </w:p>
        </w:tc>
        <w:tc>
          <w:tcPr>
            <w:tcW w:w="4975" w:type="dxa"/>
            <w:vAlign w:val="top"/>
          </w:tcPr>
          <w:p w:rsidR="00A509B9" w:rsidRPr="00A509B9" w:rsidRDefault="00A509B9" w:rsidP="00D57085">
            <w:pPr>
              <w:pStyle w:val="TableText"/>
              <w:rPr>
                <w:rStyle w:val="DevConfigGray"/>
              </w:rPr>
            </w:pPr>
          </w:p>
        </w:tc>
      </w:tr>
      <w:tr w:rsidR="00022AEE" w:rsidRPr="00A509B9" w:rsidTr="00A509B9">
        <w:tc>
          <w:tcPr>
            <w:tcW w:w="990" w:type="dxa"/>
            <w:vAlign w:val="top"/>
          </w:tcPr>
          <w:p w:rsidR="00022AEE" w:rsidRPr="00D57085" w:rsidRDefault="00022AEE" w:rsidP="00D57085">
            <w:pPr>
              <w:pStyle w:val="TableText"/>
            </w:pPr>
          </w:p>
        </w:tc>
        <w:tc>
          <w:tcPr>
            <w:tcW w:w="3960" w:type="dxa"/>
            <w:vAlign w:val="top"/>
          </w:tcPr>
          <w:p w:rsidR="00022AEE" w:rsidRPr="00D57085" w:rsidRDefault="00022AEE" w:rsidP="00D57085">
            <w:pPr>
              <w:pStyle w:val="TableText"/>
            </w:pPr>
          </w:p>
        </w:tc>
        <w:tc>
          <w:tcPr>
            <w:tcW w:w="4975" w:type="dxa"/>
            <w:vAlign w:val="top"/>
          </w:tcPr>
          <w:p w:rsidR="00022AEE" w:rsidRPr="00D57085" w:rsidRDefault="00022AEE" w:rsidP="00D57085">
            <w:pPr>
              <w:pStyle w:val="TableText"/>
            </w:pPr>
          </w:p>
        </w:tc>
      </w:tr>
      <w:tr w:rsidR="00022AEE" w:rsidRPr="00A509B9" w:rsidTr="00A509B9">
        <w:tc>
          <w:tcPr>
            <w:tcW w:w="990" w:type="dxa"/>
            <w:vAlign w:val="top"/>
          </w:tcPr>
          <w:p w:rsidR="00022AEE" w:rsidRPr="00D57085" w:rsidRDefault="00022AEE" w:rsidP="00D57085">
            <w:pPr>
              <w:pStyle w:val="TableText"/>
            </w:pPr>
          </w:p>
        </w:tc>
        <w:tc>
          <w:tcPr>
            <w:tcW w:w="3960" w:type="dxa"/>
            <w:vAlign w:val="top"/>
          </w:tcPr>
          <w:p w:rsidR="00022AEE" w:rsidRPr="00D57085" w:rsidRDefault="00022AEE" w:rsidP="00D57085">
            <w:pPr>
              <w:pStyle w:val="TableText"/>
            </w:pPr>
          </w:p>
        </w:tc>
        <w:tc>
          <w:tcPr>
            <w:tcW w:w="4975" w:type="dxa"/>
            <w:vAlign w:val="top"/>
          </w:tcPr>
          <w:p w:rsidR="00022AEE" w:rsidRPr="00D57085" w:rsidRDefault="00022AEE" w:rsidP="00D57085">
            <w:pPr>
              <w:pStyle w:val="TableText"/>
            </w:pPr>
          </w:p>
        </w:tc>
      </w:tr>
      <w:tr w:rsidR="00022AEE" w:rsidRPr="00A509B9" w:rsidTr="00A509B9">
        <w:tc>
          <w:tcPr>
            <w:tcW w:w="990" w:type="dxa"/>
            <w:vAlign w:val="top"/>
          </w:tcPr>
          <w:p w:rsidR="00022AEE" w:rsidRPr="00D57085" w:rsidRDefault="00022AEE" w:rsidP="00D57085">
            <w:pPr>
              <w:pStyle w:val="TableText"/>
            </w:pPr>
          </w:p>
        </w:tc>
        <w:tc>
          <w:tcPr>
            <w:tcW w:w="3960" w:type="dxa"/>
            <w:vAlign w:val="top"/>
          </w:tcPr>
          <w:p w:rsidR="00022AEE" w:rsidRPr="00D57085" w:rsidRDefault="00022AEE" w:rsidP="00D57085">
            <w:pPr>
              <w:pStyle w:val="TableText"/>
            </w:pPr>
          </w:p>
        </w:tc>
        <w:tc>
          <w:tcPr>
            <w:tcW w:w="4975" w:type="dxa"/>
            <w:vAlign w:val="top"/>
          </w:tcPr>
          <w:p w:rsidR="00022AEE" w:rsidRPr="00D57085" w:rsidRDefault="00022AEE" w:rsidP="00D57085">
            <w:pPr>
              <w:pStyle w:val="TableText"/>
            </w:pPr>
          </w:p>
        </w:tc>
      </w:tr>
    </w:tbl>
    <w:p w:rsidR="00022AEE" w:rsidRDefault="00022AEE" w:rsidP="00022AEE">
      <w:pPr>
        <w:pStyle w:val="LabSection"/>
      </w:pPr>
      <w:r>
        <w:t>Verification Documentation</w:t>
      </w:r>
    </w:p>
    <w:p w:rsidR="00022AEE" w:rsidRDefault="00022AEE" w:rsidP="00022AEE">
      <w:pPr>
        <w:pStyle w:val="BodyText"/>
      </w:pPr>
      <w:r>
        <w:t xml:space="preserve">Capture output from verification commands and provide documentation proving that each of the requirements has been satisfied. </w:t>
      </w:r>
    </w:p>
    <w:p w:rsidR="00022AEE" w:rsidRPr="00043BC7" w:rsidRDefault="00634B5A" w:rsidP="00022AEE">
      <w:pPr>
        <w:pStyle w:val="BodyText"/>
      </w:pPr>
      <w:r w:rsidRPr="00EC0A7A">
        <w:rPr>
          <w:b/>
        </w:rPr>
        <w:t>Note</w:t>
      </w:r>
      <w:r w:rsidRPr="005B2F3C">
        <w:t>:</w:t>
      </w:r>
      <w:r>
        <w:t xml:space="preserve"> Some EIGRPv6 commands are not scored in Packet Tracer v6.0.1. </w:t>
      </w:r>
      <w:r w:rsidR="00EC0A7A">
        <w:t>Your instructor will verify that all requirements are met.</w:t>
      </w:r>
    </w:p>
    <w:p w:rsidR="00022AEE" w:rsidRPr="00F01216" w:rsidRDefault="00022AEE" w:rsidP="00F01216">
      <w:pPr>
        <w:pStyle w:val="LabSection"/>
      </w:pPr>
      <w:r w:rsidRPr="00F01216">
        <w:t>Suggested Scoring Rubric</w:t>
      </w:r>
    </w:p>
    <w:p w:rsidR="00D33968" w:rsidRPr="00F01216" w:rsidRDefault="00EC0A7A" w:rsidP="00043BC7">
      <w:pPr>
        <w:pStyle w:val="BodyText"/>
      </w:pPr>
      <w:r>
        <w:t>Packet Tracer scores 5</w:t>
      </w:r>
      <w:r w:rsidR="00022AEE">
        <w:t>0 points. The troubleshooting documenta</w:t>
      </w:r>
      <w:r>
        <w:t xml:space="preserve">tion and </w:t>
      </w:r>
      <w:r w:rsidR="009B6751">
        <w:t xml:space="preserve">instructor </w:t>
      </w:r>
      <w:r>
        <w:t>verification is worth 5</w:t>
      </w:r>
      <w:r w:rsidR="00022AEE">
        <w:t>0 points.</w:t>
      </w:r>
    </w:p>
    <w:sectPr w:rsidR="00D33968" w:rsidRPr="00F01216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79E" w:rsidRDefault="008D579E" w:rsidP="0090659A">
      <w:pPr>
        <w:spacing w:after="0" w:line="240" w:lineRule="auto"/>
      </w:pPr>
      <w:r>
        <w:separator/>
      </w:r>
    </w:p>
    <w:p w:rsidR="008D579E" w:rsidRDefault="008D579E"/>
    <w:p w:rsidR="008D579E" w:rsidRDefault="008D579E"/>
    <w:p w:rsidR="008D579E" w:rsidRDefault="008D579E"/>
    <w:p w:rsidR="008D579E" w:rsidRDefault="008D579E"/>
  </w:endnote>
  <w:endnote w:type="continuationSeparator" w:id="0">
    <w:p w:rsidR="008D579E" w:rsidRDefault="008D579E" w:rsidP="0090659A">
      <w:pPr>
        <w:spacing w:after="0" w:line="240" w:lineRule="auto"/>
      </w:pPr>
      <w:r>
        <w:continuationSeparator/>
      </w:r>
    </w:p>
    <w:p w:rsidR="008D579E" w:rsidRDefault="008D579E"/>
    <w:p w:rsidR="008D579E" w:rsidRDefault="008D579E"/>
    <w:p w:rsidR="008D579E" w:rsidRDefault="008D579E"/>
    <w:p w:rsidR="008D579E" w:rsidRDefault="008D5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270" w:rsidRDefault="008F32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270" w:rsidRPr="0090659A" w:rsidRDefault="008F3270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F25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F2598" w:rsidRPr="0090659A">
      <w:rPr>
        <w:b/>
        <w:szCs w:val="16"/>
      </w:rPr>
      <w:fldChar w:fldCharType="separate"/>
    </w:r>
    <w:r w:rsidR="00043BC7">
      <w:rPr>
        <w:b/>
        <w:noProof/>
        <w:szCs w:val="16"/>
      </w:rPr>
      <w:t>2</w:t>
    </w:r>
    <w:r w:rsidR="00FF25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F25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F2598" w:rsidRPr="0090659A">
      <w:rPr>
        <w:b/>
        <w:szCs w:val="16"/>
      </w:rPr>
      <w:fldChar w:fldCharType="separate"/>
    </w:r>
    <w:r w:rsidR="00043BC7">
      <w:rPr>
        <w:b/>
        <w:noProof/>
        <w:szCs w:val="16"/>
      </w:rPr>
      <w:t>3</w:t>
    </w:r>
    <w:r w:rsidR="00FF2598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270" w:rsidRPr="0090659A" w:rsidRDefault="008F3270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F25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F2598" w:rsidRPr="0090659A">
      <w:rPr>
        <w:b/>
        <w:szCs w:val="16"/>
      </w:rPr>
      <w:fldChar w:fldCharType="separate"/>
    </w:r>
    <w:r w:rsidR="00043BC7">
      <w:rPr>
        <w:b/>
        <w:noProof/>
        <w:szCs w:val="16"/>
      </w:rPr>
      <w:t>1</w:t>
    </w:r>
    <w:r w:rsidR="00FF259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F259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F2598" w:rsidRPr="0090659A">
      <w:rPr>
        <w:b/>
        <w:szCs w:val="16"/>
      </w:rPr>
      <w:fldChar w:fldCharType="separate"/>
    </w:r>
    <w:r w:rsidR="00043BC7">
      <w:rPr>
        <w:b/>
        <w:noProof/>
        <w:szCs w:val="16"/>
      </w:rPr>
      <w:t>3</w:t>
    </w:r>
    <w:r w:rsidR="00FF259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79E" w:rsidRDefault="008D579E" w:rsidP="0090659A">
      <w:pPr>
        <w:spacing w:after="0" w:line="240" w:lineRule="auto"/>
      </w:pPr>
      <w:r>
        <w:separator/>
      </w:r>
    </w:p>
    <w:p w:rsidR="008D579E" w:rsidRDefault="008D579E"/>
    <w:p w:rsidR="008D579E" w:rsidRDefault="008D579E"/>
    <w:p w:rsidR="008D579E" w:rsidRDefault="008D579E"/>
    <w:p w:rsidR="008D579E" w:rsidRDefault="008D579E"/>
  </w:footnote>
  <w:footnote w:type="continuationSeparator" w:id="0">
    <w:p w:rsidR="008D579E" w:rsidRDefault="008D579E" w:rsidP="0090659A">
      <w:pPr>
        <w:spacing w:after="0" w:line="240" w:lineRule="auto"/>
      </w:pPr>
      <w:r>
        <w:continuationSeparator/>
      </w:r>
    </w:p>
    <w:p w:rsidR="008D579E" w:rsidRDefault="008D579E"/>
    <w:p w:rsidR="008D579E" w:rsidRDefault="008D579E"/>
    <w:p w:rsidR="008D579E" w:rsidRDefault="008D579E"/>
    <w:p w:rsidR="008D579E" w:rsidRDefault="008D57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270" w:rsidRDefault="008F32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270" w:rsidRDefault="008F3270" w:rsidP="00C52BA6">
    <w:pPr>
      <w:pStyle w:val="PageHead"/>
    </w:pPr>
    <w:r>
      <w:t>Packet Tracer –</w:t>
    </w:r>
    <w:r w:rsidRPr="00FD4A68">
      <w:t xml:space="preserve"> </w:t>
    </w:r>
    <w:r>
      <w:t>Troubleshooting Enterprise Networks 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270" w:rsidRDefault="008F327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9767D1E"/>
    <w:multiLevelType w:val="hybridMultilevel"/>
    <w:tmpl w:val="A1FCF050"/>
    <w:lvl w:ilvl="0" w:tplc="EA9AA4E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AEE"/>
    <w:rsid w:val="000242D6"/>
    <w:rsid w:val="00024EE5"/>
    <w:rsid w:val="00032593"/>
    <w:rsid w:val="00041AF6"/>
    <w:rsid w:val="00043BC7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064C"/>
    <w:rsid w:val="000A22C8"/>
    <w:rsid w:val="000A79B6"/>
    <w:rsid w:val="000B2344"/>
    <w:rsid w:val="000B78B9"/>
    <w:rsid w:val="000B7DE5"/>
    <w:rsid w:val="000D55B4"/>
    <w:rsid w:val="000D738A"/>
    <w:rsid w:val="000E65F0"/>
    <w:rsid w:val="000F072C"/>
    <w:rsid w:val="000F6743"/>
    <w:rsid w:val="00100C25"/>
    <w:rsid w:val="00105FEA"/>
    <w:rsid w:val="00107B2B"/>
    <w:rsid w:val="00112AC5"/>
    <w:rsid w:val="001133DD"/>
    <w:rsid w:val="00113E0D"/>
    <w:rsid w:val="00117BAA"/>
    <w:rsid w:val="00120CBE"/>
    <w:rsid w:val="001366EC"/>
    <w:rsid w:val="0014219C"/>
    <w:rsid w:val="001425ED"/>
    <w:rsid w:val="00151B0D"/>
    <w:rsid w:val="00154E3A"/>
    <w:rsid w:val="0015780C"/>
    <w:rsid w:val="00163164"/>
    <w:rsid w:val="001710C0"/>
    <w:rsid w:val="00172AFB"/>
    <w:rsid w:val="001737CC"/>
    <w:rsid w:val="001772B8"/>
    <w:rsid w:val="00177748"/>
    <w:rsid w:val="00180FBF"/>
    <w:rsid w:val="00182CF4"/>
    <w:rsid w:val="00186CE1"/>
    <w:rsid w:val="001929D8"/>
    <w:rsid w:val="00192F12"/>
    <w:rsid w:val="00193F14"/>
    <w:rsid w:val="00196CBF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4BB0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A3EA5"/>
    <w:rsid w:val="002A6C56"/>
    <w:rsid w:val="002B3EB5"/>
    <w:rsid w:val="002B60B7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5E63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10F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2D6D"/>
    <w:rsid w:val="00455E0B"/>
    <w:rsid w:val="004659EE"/>
    <w:rsid w:val="00465AA4"/>
    <w:rsid w:val="00466C6E"/>
    <w:rsid w:val="0048628F"/>
    <w:rsid w:val="004936C2"/>
    <w:rsid w:val="0049379C"/>
    <w:rsid w:val="004A1CA0"/>
    <w:rsid w:val="004A22E9"/>
    <w:rsid w:val="004A5BC5"/>
    <w:rsid w:val="004B023D"/>
    <w:rsid w:val="004B0C8F"/>
    <w:rsid w:val="004C0909"/>
    <w:rsid w:val="004C3F97"/>
    <w:rsid w:val="004D3339"/>
    <w:rsid w:val="004D353F"/>
    <w:rsid w:val="004D36D7"/>
    <w:rsid w:val="004D682B"/>
    <w:rsid w:val="004E284F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401B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53D5"/>
    <w:rsid w:val="00587677"/>
    <w:rsid w:val="00593386"/>
    <w:rsid w:val="00596998"/>
    <w:rsid w:val="005A6E62"/>
    <w:rsid w:val="005B2F3C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03BF9"/>
    <w:rsid w:val="00604699"/>
    <w:rsid w:val="006131CE"/>
    <w:rsid w:val="00617D6E"/>
    <w:rsid w:val="00622D61"/>
    <w:rsid w:val="00624198"/>
    <w:rsid w:val="006269AA"/>
    <w:rsid w:val="00634B5A"/>
    <w:rsid w:val="006428E5"/>
    <w:rsid w:val="00644958"/>
    <w:rsid w:val="00655080"/>
    <w:rsid w:val="006633F3"/>
    <w:rsid w:val="00672919"/>
    <w:rsid w:val="00686587"/>
    <w:rsid w:val="00687AC3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9A2"/>
    <w:rsid w:val="006C7E03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C72E6"/>
    <w:rsid w:val="007D1984"/>
    <w:rsid w:val="007D2009"/>
    <w:rsid w:val="007D2AFE"/>
    <w:rsid w:val="007E3020"/>
    <w:rsid w:val="007E3FEA"/>
    <w:rsid w:val="007F0A0B"/>
    <w:rsid w:val="007F3A60"/>
    <w:rsid w:val="007F3D0B"/>
    <w:rsid w:val="007F7C94"/>
    <w:rsid w:val="00810E4B"/>
    <w:rsid w:val="0081105F"/>
    <w:rsid w:val="00814BAA"/>
    <w:rsid w:val="008168DB"/>
    <w:rsid w:val="00824295"/>
    <w:rsid w:val="008313F3"/>
    <w:rsid w:val="008405BB"/>
    <w:rsid w:val="00843854"/>
    <w:rsid w:val="00846494"/>
    <w:rsid w:val="00847B20"/>
    <w:rsid w:val="008509D3"/>
    <w:rsid w:val="00853418"/>
    <w:rsid w:val="008548D4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579E"/>
    <w:rsid w:val="008D73BF"/>
    <w:rsid w:val="008D7AEF"/>
    <w:rsid w:val="008D7F09"/>
    <w:rsid w:val="008E5B64"/>
    <w:rsid w:val="008E7DAA"/>
    <w:rsid w:val="008F0094"/>
    <w:rsid w:val="008F3270"/>
    <w:rsid w:val="008F340F"/>
    <w:rsid w:val="00903523"/>
    <w:rsid w:val="0090659A"/>
    <w:rsid w:val="00915986"/>
    <w:rsid w:val="00917624"/>
    <w:rsid w:val="00920263"/>
    <w:rsid w:val="009277AA"/>
    <w:rsid w:val="00930386"/>
    <w:rsid w:val="009309F5"/>
    <w:rsid w:val="00933237"/>
    <w:rsid w:val="00933F28"/>
    <w:rsid w:val="00940C35"/>
    <w:rsid w:val="009476C0"/>
    <w:rsid w:val="00963E34"/>
    <w:rsid w:val="00964DFA"/>
    <w:rsid w:val="009770EF"/>
    <w:rsid w:val="0098155C"/>
    <w:rsid w:val="00983B77"/>
    <w:rsid w:val="0099331F"/>
    <w:rsid w:val="00996053"/>
    <w:rsid w:val="009A0B2F"/>
    <w:rsid w:val="009A1CF4"/>
    <w:rsid w:val="009A37D7"/>
    <w:rsid w:val="009A4E17"/>
    <w:rsid w:val="009A6955"/>
    <w:rsid w:val="009B341C"/>
    <w:rsid w:val="009B5747"/>
    <w:rsid w:val="009B6751"/>
    <w:rsid w:val="009D2C27"/>
    <w:rsid w:val="009D4654"/>
    <w:rsid w:val="009E2309"/>
    <w:rsid w:val="009E42B9"/>
    <w:rsid w:val="00A014A3"/>
    <w:rsid w:val="00A0412D"/>
    <w:rsid w:val="00A06417"/>
    <w:rsid w:val="00A21211"/>
    <w:rsid w:val="00A34E7F"/>
    <w:rsid w:val="00A46F0A"/>
    <w:rsid w:val="00A46F25"/>
    <w:rsid w:val="00A47CC2"/>
    <w:rsid w:val="00A509B9"/>
    <w:rsid w:val="00A60146"/>
    <w:rsid w:val="00A601EA"/>
    <w:rsid w:val="00A622C4"/>
    <w:rsid w:val="00A6618B"/>
    <w:rsid w:val="00A66BC9"/>
    <w:rsid w:val="00A754B4"/>
    <w:rsid w:val="00A807C1"/>
    <w:rsid w:val="00A83374"/>
    <w:rsid w:val="00A96172"/>
    <w:rsid w:val="00AA36E2"/>
    <w:rsid w:val="00AB0D6A"/>
    <w:rsid w:val="00AB43B3"/>
    <w:rsid w:val="00AB49B9"/>
    <w:rsid w:val="00AB758A"/>
    <w:rsid w:val="00AC1E7E"/>
    <w:rsid w:val="00AC507D"/>
    <w:rsid w:val="00AC66E4"/>
    <w:rsid w:val="00AD3C96"/>
    <w:rsid w:val="00AD4578"/>
    <w:rsid w:val="00AD68E9"/>
    <w:rsid w:val="00AE56C0"/>
    <w:rsid w:val="00B00914"/>
    <w:rsid w:val="00B02A8E"/>
    <w:rsid w:val="00B02DD0"/>
    <w:rsid w:val="00B052EE"/>
    <w:rsid w:val="00B1081F"/>
    <w:rsid w:val="00B27499"/>
    <w:rsid w:val="00B3010D"/>
    <w:rsid w:val="00B316B9"/>
    <w:rsid w:val="00B35151"/>
    <w:rsid w:val="00B377F0"/>
    <w:rsid w:val="00B433F2"/>
    <w:rsid w:val="00B458E8"/>
    <w:rsid w:val="00B5397B"/>
    <w:rsid w:val="00B540E2"/>
    <w:rsid w:val="00B6100D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2FD"/>
    <w:rsid w:val="00BC7CAC"/>
    <w:rsid w:val="00BD6D76"/>
    <w:rsid w:val="00BE56B3"/>
    <w:rsid w:val="00BF04E8"/>
    <w:rsid w:val="00BF16BF"/>
    <w:rsid w:val="00BF4D1F"/>
    <w:rsid w:val="00C02A73"/>
    <w:rsid w:val="00C063D2"/>
    <w:rsid w:val="00C0644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780"/>
    <w:rsid w:val="00C6495E"/>
    <w:rsid w:val="00C670EE"/>
    <w:rsid w:val="00C67E3B"/>
    <w:rsid w:val="00C90311"/>
    <w:rsid w:val="00C91C26"/>
    <w:rsid w:val="00CA73D5"/>
    <w:rsid w:val="00CB1F5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06C00"/>
    <w:rsid w:val="00D10897"/>
    <w:rsid w:val="00D139C8"/>
    <w:rsid w:val="00D17F81"/>
    <w:rsid w:val="00D2758C"/>
    <w:rsid w:val="00D275CA"/>
    <w:rsid w:val="00D2789B"/>
    <w:rsid w:val="00D33968"/>
    <w:rsid w:val="00D345AB"/>
    <w:rsid w:val="00D41566"/>
    <w:rsid w:val="00D458EC"/>
    <w:rsid w:val="00D459B3"/>
    <w:rsid w:val="00D501B0"/>
    <w:rsid w:val="00D52582"/>
    <w:rsid w:val="00D56A0E"/>
    <w:rsid w:val="00D57085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29F0"/>
    <w:rsid w:val="00DC5F35"/>
    <w:rsid w:val="00DC6050"/>
    <w:rsid w:val="00DD7ADA"/>
    <w:rsid w:val="00DE6F44"/>
    <w:rsid w:val="00E037D9"/>
    <w:rsid w:val="00E130EB"/>
    <w:rsid w:val="00E162CD"/>
    <w:rsid w:val="00E17FA5"/>
    <w:rsid w:val="00E24C35"/>
    <w:rsid w:val="00E253AB"/>
    <w:rsid w:val="00E26930"/>
    <w:rsid w:val="00E27257"/>
    <w:rsid w:val="00E449D0"/>
    <w:rsid w:val="00E4506A"/>
    <w:rsid w:val="00E53F99"/>
    <w:rsid w:val="00E56510"/>
    <w:rsid w:val="00E62EA8"/>
    <w:rsid w:val="00E67A6E"/>
    <w:rsid w:val="00E67FE0"/>
    <w:rsid w:val="00E71B43"/>
    <w:rsid w:val="00E81612"/>
    <w:rsid w:val="00E87D18"/>
    <w:rsid w:val="00E87D62"/>
    <w:rsid w:val="00EA486E"/>
    <w:rsid w:val="00EA4FA3"/>
    <w:rsid w:val="00EB001B"/>
    <w:rsid w:val="00EB6C33"/>
    <w:rsid w:val="00EB7E90"/>
    <w:rsid w:val="00EC0A7A"/>
    <w:rsid w:val="00EC29C1"/>
    <w:rsid w:val="00ED6019"/>
    <w:rsid w:val="00ED7830"/>
    <w:rsid w:val="00EE3909"/>
    <w:rsid w:val="00EF4205"/>
    <w:rsid w:val="00EF4623"/>
    <w:rsid w:val="00EF5939"/>
    <w:rsid w:val="00F01216"/>
    <w:rsid w:val="00F01714"/>
    <w:rsid w:val="00F0258F"/>
    <w:rsid w:val="00F02D06"/>
    <w:rsid w:val="00F06FDD"/>
    <w:rsid w:val="00F10819"/>
    <w:rsid w:val="00F16F35"/>
    <w:rsid w:val="00F2229D"/>
    <w:rsid w:val="00F245E9"/>
    <w:rsid w:val="00F25ABB"/>
    <w:rsid w:val="00F27963"/>
    <w:rsid w:val="00F30446"/>
    <w:rsid w:val="00F4135D"/>
    <w:rsid w:val="00F41F1B"/>
    <w:rsid w:val="00F44983"/>
    <w:rsid w:val="00F46BD9"/>
    <w:rsid w:val="00F60BE0"/>
    <w:rsid w:val="00F6280E"/>
    <w:rsid w:val="00F7050A"/>
    <w:rsid w:val="00F75533"/>
    <w:rsid w:val="00F94B9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F0400"/>
    <w:rsid w:val="00FF2598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C72E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7C72E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7C72E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72E6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C72E6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C72E6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7C72E6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7C72E6"/>
    <w:rPr>
      <w:b/>
      <w:sz w:val="32"/>
    </w:rPr>
  </w:style>
  <w:style w:type="paragraph" w:customStyle="1" w:styleId="PageHead">
    <w:name w:val="Page Head"/>
    <w:basedOn w:val="Normal"/>
    <w:qFormat/>
    <w:rsid w:val="007C72E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C72E6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C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E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C72E6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C72E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2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72E6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C72E6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C72E6"/>
  </w:style>
  <w:style w:type="table" w:styleId="TableGrid">
    <w:name w:val="Table Grid"/>
    <w:basedOn w:val="TableNormal"/>
    <w:uiPriority w:val="59"/>
    <w:rsid w:val="007C7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7C72E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7C72E6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C72E6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7C72E6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C72E6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7C72E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7C72E6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7C72E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7C72E6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7C72E6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7C72E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C72E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C72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C72E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C72E6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7C72E6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7C72E6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7C72E6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7C72E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C72E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C72E6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7C72E6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7C72E6"/>
    <w:pPr>
      <w:numPr>
        <w:numId w:val="2"/>
      </w:numPr>
    </w:pPr>
  </w:style>
  <w:style w:type="paragraph" w:customStyle="1" w:styleId="CMDOutput">
    <w:name w:val="CMD Output"/>
    <w:basedOn w:val="CMD"/>
    <w:qFormat/>
    <w:rsid w:val="007C72E6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7C72E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7C72E6"/>
    <w:pPr>
      <w:ind w:left="720"/>
    </w:pPr>
  </w:style>
  <w:style w:type="paragraph" w:customStyle="1" w:styleId="BodyTextL25Bold">
    <w:name w:val="Body Text L25 Bold"/>
    <w:basedOn w:val="BodyTextL25"/>
    <w:qFormat/>
    <w:rsid w:val="007C72E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2E6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7C7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2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2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2E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2E6"/>
    <w:rPr>
      <w:b/>
      <w:bCs/>
    </w:rPr>
  </w:style>
  <w:style w:type="paragraph" w:customStyle="1" w:styleId="ReflectionQ">
    <w:name w:val="Reflection Q"/>
    <w:basedOn w:val="BodyTextL25"/>
    <w:qFormat/>
    <w:rsid w:val="007C72E6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7C72E6"/>
    <w:pPr>
      <w:numPr>
        <w:numId w:val="4"/>
      </w:numPr>
    </w:pPr>
  </w:style>
  <w:style w:type="paragraph" w:styleId="BodyText">
    <w:name w:val="Body Text"/>
    <w:basedOn w:val="Normal"/>
    <w:link w:val="BodyTextChar"/>
    <w:unhideWhenUsed/>
    <w:rsid w:val="00F44983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F44983"/>
    <w:rPr>
      <w:rFonts w:eastAsia="Times New Roman" w:cs="Arial"/>
      <w:szCs w:val="24"/>
    </w:rPr>
  </w:style>
  <w:style w:type="paragraph" w:customStyle="1" w:styleId="Bullet-Eagle">
    <w:name w:val="Bullet - Eagle"/>
    <w:basedOn w:val="Normal"/>
    <w:rsid w:val="00F44983"/>
    <w:pPr>
      <w:numPr>
        <w:numId w:val="5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  <w:style w:type="paragraph" w:customStyle="1" w:styleId="BodyText2">
    <w:name w:val="Body Text2"/>
    <w:basedOn w:val="Normal"/>
    <w:qFormat/>
    <w:rsid w:val="00F01216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7C72E6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7C72E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7C72E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7C72E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C72E6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7C72E6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7C72E6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7C72E6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7C72E6"/>
    <w:rPr>
      <w:b/>
      <w:sz w:val="32"/>
    </w:rPr>
  </w:style>
  <w:style w:type="paragraph" w:customStyle="1" w:styleId="PageHead">
    <w:name w:val="Page Head"/>
    <w:basedOn w:val="Normal"/>
    <w:qFormat/>
    <w:rsid w:val="007C72E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7C72E6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7C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E6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7C72E6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7C72E6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2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C72E6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7C72E6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7C72E6"/>
  </w:style>
  <w:style w:type="table" w:styleId="TableGrid">
    <w:name w:val="Table Grid"/>
    <w:basedOn w:val="TableNormal"/>
    <w:uiPriority w:val="59"/>
    <w:rsid w:val="007C7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7C72E6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7C72E6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C72E6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7C72E6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7C72E6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7C72E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7C72E6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7C72E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7C72E6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7C72E6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7C72E6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7C72E6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C72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C72E6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7C72E6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7C72E6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7C72E6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7C72E6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7C72E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7C72E6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7C72E6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7C72E6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7C72E6"/>
    <w:pPr>
      <w:numPr>
        <w:numId w:val="2"/>
      </w:numPr>
    </w:pPr>
  </w:style>
  <w:style w:type="paragraph" w:customStyle="1" w:styleId="CMDOutput">
    <w:name w:val="CMD Output"/>
    <w:basedOn w:val="CMD"/>
    <w:qFormat/>
    <w:rsid w:val="007C72E6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7C72E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7C72E6"/>
    <w:pPr>
      <w:ind w:left="720"/>
    </w:pPr>
  </w:style>
  <w:style w:type="paragraph" w:customStyle="1" w:styleId="BodyTextL25Bold">
    <w:name w:val="Body Text L25 Bold"/>
    <w:basedOn w:val="BodyTextL25"/>
    <w:qFormat/>
    <w:rsid w:val="007C72E6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2E6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7C7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2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2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2E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C72E6"/>
    <w:rPr>
      <w:b/>
      <w:bCs/>
    </w:rPr>
  </w:style>
  <w:style w:type="paragraph" w:customStyle="1" w:styleId="ReflectionQ">
    <w:name w:val="Reflection Q"/>
    <w:basedOn w:val="BodyTextL25"/>
    <w:qFormat/>
    <w:rsid w:val="007C72E6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7C72E6"/>
    <w:pPr>
      <w:numPr>
        <w:numId w:val="4"/>
      </w:numPr>
    </w:pPr>
  </w:style>
  <w:style w:type="paragraph" w:styleId="BodyText">
    <w:name w:val="Body Text"/>
    <w:basedOn w:val="Normal"/>
    <w:link w:val="BodyTextChar"/>
    <w:unhideWhenUsed/>
    <w:rsid w:val="00F44983"/>
    <w:pPr>
      <w:spacing w:before="0"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F44983"/>
    <w:rPr>
      <w:rFonts w:eastAsia="Times New Roman" w:cs="Arial"/>
      <w:szCs w:val="24"/>
    </w:rPr>
  </w:style>
  <w:style w:type="paragraph" w:customStyle="1" w:styleId="Bullet-Eagle">
    <w:name w:val="Bullet - Eagle"/>
    <w:basedOn w:val="Normal"/>
    <w:rsid w:val="00F44983"/>
    <w:pPr>
      <w:numPr>
        <w:numId w:val="5"/>
      </w:numPr>
      <w:spacing w:line="240" w:lineRule="auto"/>
    </w:pPr>
    <w:rPr>
      <w:rFonts w:eastAsia="SimSun" w:cs="Arial"/>
      <w:color w:val="000000"/>
      <w:sz w:val="20"/>
      <w:szCs w:val="20"/>
      <w:lang w:eastAsia="zh-CN"/>
    </w:rPr>
  </w:style>
  <w:style w:type="paragraph" w:customStyle="1" w:styleId="BodyText2">
    <w:name w:val="Body Text2"/>
    <w:basedOn w:val="Normal"/>
    <w:qFormat/>
    <w:rsid w:val="00F01216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7C72E6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34355-BE49-4B99-BA82-FC9B1E48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2013-10-23T00:11:00Z</dcterms:created>
  <dcterms:modified xsi:type="dcterms:W3CDTF">2013-10-23T00:13:00Z</dcterms:modified>
</cp:coreProperties>
</file>