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C2878" w:rsidRDefault="00705FDB" w:rsidP="00705FDB">
      <w:pPr>
        <w:ind w:left="-1276" w:right="-1322"/>
      </w:pPr>
      <w:r>
        <w:t>01/03/2016</w:t>
      </w:r>
      <w:r w:rsidR="00021912">
        <w:t xml:space="preserve"> – connecting two PCs</w:t>
      </w:r>
    </w:p>
    <w:tbl>
      <w:tblPr>
        <w:tblStyle w:val="TableGrid"/>
        <w:tblW w:w="11619" w:type="dxa"/>
        <w:tblInd w:w="-1276" w:type="dxa"/>
        <w:tblLook w:val="04A0" w:firstRow="1" w:lastRow="0" w:firstColumn="1" w:lastColumn="0" w:noHBand="0" w:noVBand="1"/>
      </w:tblPr>
      <w:tblGrid>
        <w:gridCol w:w="569"/>
        <w:gridCol w:w="3963"/>
        <w:gridCol w:w="7087"/>
      </w:tblGrid>
      <w:tr w:rsidR="00705FDB" w:rsidTr="00021912">
        <w:tc>
          <w:tcPr>
            <w:tcW w:w="569" w:type="dxa"/>
          </w:tcPr>
          <w:p w:rsidR="00705FDB" w:rsidRPr="00705FDB" w:rsidRDefault="00705FDB" w:rsidP="00705FDB">
            <w:pPr>
              <w:ind w:right="-1322"/>
              <w:rPr>
                <w:b/>
              </w:rPr>
            </w:pPr>
            <w:r>
              <w:rPr>
                <w:b/>
              </w:rPr>
              <w:t>NO.</w:t>
            </w:r>
          </w:p>
        </w:tc>
        <w:tc>
          <w:tcPr>
            <w:tcW w:w="3963" w:type="dxa"/>
          </w:tcPr>
          <w:p w:rsidR="00705FDB" w:rsidRPr="00705FDB" w:rsidRDefault="00705FDB" w:rsidP="00705FDB">
            <w:pPr>
              <w:ind w:right="-1322"/>
              <w:jc w:val="center"/>
              <w:rPr>
                <w:b/>
              </w:rPr>
            </w:pPr>
            <w:r>
              <w:rPr>
                <w:b/>
              </w:rPr>
              <w:t>COMMAND LINE</w:t>
            </w:r>
          </w:p>
        </w:tc>
        <w:tc>
          <w:tcPr>
            <w:tcW w:w="7087" w:type="dxa"/>
          </w:tcPr>
          <w:p w:rsidR="00705FDB" w:rsidRPr="00705FDB" w:rsidRDefault="00705FDB" w:rsidP="00705FDB">
            <w:pPr>
              <w:ind w:right="-1322"/>
              <w:jc w:val="center"/>
              <w:rPr>
                <w:b/>
              </w:rPr>
            </w:pPr>
            <w:r>
              <w:rPr>
                <w:b/>
              </w:rPr>
              <w:t>EXPLANATION</w:t>
            </w:r>
          </w:p>
        </w:tc>
      </w:tr>
      <w:tr w:rsidR="00705FDB" w:rsidTr="00021912">
        <w:tc>
          <w:tcPr>
            <w:tcW w:w="569" w:type="dxa"/>
          </w:tcPr>
          <w:p w:rsidR="00705FDB" w:rsidRDefault="00705FDB" w:rsidP="00705FDB">
            <w:pPr>
              <w:pStyle w:val="ListParagraph"/>
              <w:numPr>
                <w:ilvl w:val="0"/>
                <w:numId w:val="1"/>
              </w:numPr>
              <w:ind w:right="-1322"/>
            </w:pPr>
          </w:p>
        </w:tc>
        <w:tc>
          <w:tcPr>
            <w:tcW w:w="3963" w:type="dxa"/>
          </w:tcPr>
          <w:p w:rsidR="00705FDB" w:rsidRDefault="00705FDB" w:rsidP="00705FDB">
            <w:pPr>
              <w:ind w:right="-1322"/>
            </w:pPr>
            <w:r>
              <w:t>enable</w:t>
            </w:r>
          </w:p>
        </w:tc>
        <w:tc>
          <w:tcPr>
            <w:tcW w:w="7087" w:type="dxa"/>
          </w:tcPr>
          <w:p w:rsidR="00705FDB" w:rsidRPr="00021912" w:rsidRDefault="00AB40FE" w:rsidP="00AB40FE">
            <w:pPr>
              <w:pStyle w:val="ListParagraph"/>
              <w:numPr>
                <w:ilvl w:val="0"/>
                <w:numId w:val="3"/>
              </w:numPr>
              <w:ind w:left="173" w:right="-1322" w:hanging="173"/>
            </w:pPr>
            <w:r w:rsidRPr="00021912">
              <w:rPr>
                <w:rFonts w:cs="Arial"/>
                <w:color w:val="000000"/>
                <w:shd w:val="clear" w:color="auto" w:fill="FFFFFF"/>
              </w:rPr>
              <w:t>To enter privileged EXEC mode, or any other security level set by a system administrator, use the</w:t>
            </w:r>
            <w:r w:rsidRPr="00021912">
              <w:rPr>
                <w:rStyle w:val="apple-converted-space"/>
                <w:rFonts w:cs="Arial"/>
                <w:color w:val="000000"/>
                <w:shd w:val="clear" w:color="auto" w:fill="FFFFFF"/>
              </w:rPr>
              <w:t> </w:t>
            </w:r>
            <w:r w:rsidRPr="00021912">
              <w:rPr>
                <w:rFonts w:cs="Arial"/>
                <w:b/>
                <w:bCs/>
                <w:color w:val="000000"/>
                <w:shd w:val="clear" w:color="auto" w:fill="FFFFFF"/>
              </w:rPr>
              <w:t>enable</w:t>
            </w:r>
            <w:r w:rsidRPr="00021912">
              <w:rPr>
                <w:rStyle w:val="apple-converted-space"/>
                <w:rFonts w:cs="Arial"/>
                <w:color w:val="000000"/>
                <w:shd w:val="clear" w:color="auto" w:fill="FFFFFF"/>
              </w:rPr>
              <w:t> </w:t>
            </w:r>
            <w:r w:rsidRPr="00021912">
              <w:rPr>
                <w:rFonts w:cs="Arial"/>
                <w:color w:val="000000"/>
                <w:shd w:val="clear" w:color="auto" w:fill="FFFFFF"/>
              </w:rPr>
              <w:t>EXEC command</w:t>
            </w:r>
          </w:p>
        </w:tc>
      </w:tr>
      <w:tr w:rsidR="00705FDB" w:rsidTr="00021912">
        <w:tc>
          <w:tcPr>
            <w:tcW w:w="569" w:type="dxa"/>
          </w:tcPr>
          <w:p w:rsidR="00705FDB" w:rsidRDefault="00705FDB" w:rsidP="00705FDB">
            <w:pPr>
              <w:pStyle w:val="ListParagraph"/>
              <w:numPr>
                <w:ilvl w:val="0"/>
                <w:numId w:val="1"/>
              </w:numPr>
              <w:ind w:right="-1322"/>
            </w:pPr>
          </w:p>
        </w:tc>
        <w:tc>
          <w:tcPr>
            <w:tcW w:w="3963" w:type="dxa"/>
          </w:tcPr>
          <w:p w:rsidR="00705FDB" w:rsidRDefault="00705FDB" w:rsidP="00705FDB">
            <w:pPr>
              <w:ind w:right="-1322"/>
            </w:pPr>
            <w:r>
              <w:t>config terminal</w:t>
            </w:r>
          </w:p>
        </w:tc>
        <w:tc>
          <w:tcPr>
            <w:tcW w:w="7087" w:type="dxa"/>
          </w:tcPr>
          <w:p w:rsidR="00705FDB" w:rsidRPr="00021912" w:rsidRDefault="00021912" w:rsidP="00AB40FE">
            <w:pPr>
              <w:pStyle w:val="ListParagraph"/>
              <w:numPr>
                <w:ilvl w:val="0"/>
                <w:numId w:val="3"/>
              </w:numPr>
              <w:ind w:left="173" w:right="-1322" w:hanging="173"/>
            </w:pPr>
            <w:r w:rsidRPr="00021912">
              <w:rPr>
                <w:rFonts w:cs="Arial"/>
                <w:color w:val="525252"/>
                <w:shd w:val="clear" w:color="auto" w:fill="FFFFFF"/>
              </w:rPr>
              <w:t>enter global configuration mode</w:t>
            </w:r>
          </w:p>
        </w:tc>
      </w:tr>
      <w:tr w:rsidR="00705FDB" w:rsidTr="00021912">
        <w:tc>
          <w:tcPr>
            <w:tcW w:w="569" w:type="dxa"/>
          </w:tcPr>
          <w:p w:rsidR="00705FDB" w:rsidRDefault="00705FDB" w:rsidP="00705FDB">
            <w:pPr>
              <w:pStyle w:val="ListParagraph"/>
              <w:numPr>
                <w:ilvl w:val="0"/>
                <w:numId w:val="1"/>
              </w:numPr>
              <w:ind w:right="-1322"/>
            </w:pPr>
          </w:p>
        </w:tc>
        <w:tc>
          <w:tcPr>
            <w:tcW w:w="3963" w:type="dxa"/>
          </w:tcPr>
          <w:p w:rsidR="00705FDB" w:rsidRDefault="00705FDB" w:rsidP="00705FDB">
            <w:pPr>
              <w:ind w:right="-1322"/>
            </w:pPr>
            <w:r>
              <w:t xml:space="preserve">interface </w:t>
            </w:r>
            <w:r w:rsidR="005B40D6">
              <w:t>g</w:t>
            </w:r>
            <w:r>
              <w:t xml:space="preserve"> &lt;</w:t>
            </w:r>
            <w:proofErr w:type="spellStart"/>
            <w:r>
              <w:t>nombor</w:t>
            </w:r>
            <w:proofErr w:type="spellEnd"/>
            <w:r>
              <w:t>/</w:t>
            </w:r>
            <w:proofErr w:type="spellStart"/>
            <w:r>
              <w:t>nombor</w:t>
            </w:r>
            <w:proofErr w:type="spellEnd"/>
            <w:r>
              <w:t>&gt;</w:t>
            </w:r>
          </w:p>
          <w:p w:rsidR="005B40D6" w:rsidRDefault="005B40D6" w:rsidP="00705FDB">
            <w:pPr>
              <w:ind w:right="-1322"/>
            </w:pPr>
            <w:r>
              <w:t>interface s &lt;nombor/nombor/nombor&gt;</w:t>
            </w:r>
          </w:p>
        </w:tc>
        <w:tc>
          <w:tcPr>
            <w:tcW w:w="7087" w:type="dxa"/>
          </w:tcPr>
          <w:p w:rsidR="00705FDB" w:rsidRPr="00021912" w:rsidRDefault="00705FDB" w:rsidP="00AB40FE">
            <w:pPr>
              <w:pStyle w:val="ListParagraph"/>
              <w:numPr>
                <w:ilvl w:val="0"/>
                <w:numId w:val="3"/>
              </w:numPr>
              <w:ind w:left="173" w:right="-1322" w:hanging="173"/>
            </w:pPr>
          </w:p>
        </w:tc>
      </w:tr>
      <w:tr w:rsidR="00705FDB" w:rsidTr="00021912">
        <w:tc>
          <w:tcPr>
            <w:tcW w:w="569" w:type="dxa"/>
          </w:tcPr>
          <w:p w:rsidR="00705FDB" w:rsidRDefault="00705FDB" w:rsidP="00705FDB">
            <w:pPr>
              <w:pStyle w:val="ListParagraph"/>
              <w:numPr>
                <w:ilvl w:val="0"/>
                <w:numId w:val="1"/>
              </w:numPr>
              <w:ind w:right="-1322"/>
            </w:pPr>
          </w:p>
        </w:tc>
        <w:tc>
          <w:tcPr>
            <w:tcW w:w="3963" w:type="dxa"/>
          </w:tcPr>
          <w:p w:rsidR="00705FDB" w:rsidRDefault="00705FDB" w:rsidP="00705FDB">
            <w:pPr>
              <w:ind w:right="-1322"/>
            </w:pPr>
            <w:proofErr w:type="spellStart"/>
            <w:r>
              <w:t>ip</w:t>
            </w:r>
            <w:proofErr w:type="spellEnd"/>
            <w:r>
              <w:t xml:space="preserve"> address &lt;</w:t>
            </w:r>
            <w:proofErr w:type="spellStart"/>
            <w:r>
              <w:t>ip</w:t>
            </w:r>
            <w:proofErr w:type="spellEnd"/>
            <w:r>
              <w:t xml:space="preserve"> address&gt; &lt;subnet mask&gt;</w:t>
            </w:r>
          </w:p>
        </w:tc>
        <w:tc>
          <w:tcPr>
            <w:tcW w:w="7087" w:type="dxa"/>
          </w:tcPr>
          <w:p w:rsidR="00705FDB" w:rsidRPr="00021912" w:rsidRDefault="00705FDB" w:rsidP="00AB40FE">
            <w:pPr>
              <w:pStyle w:val="ListParagraph"/>
              <w:numPr>
                <w:ilvl w:val="0"/>
                <w:numId w:val="3"/>
              </w:numPr>
              <w:ind w:left="173" w:right="-1322" w:hanging="173"/>
            </w:pPr>
          </w:p>
        </w:tc>
      </w:tr>
      <w:tr w:rsidR="00705FDB" w:rsidTr="00021912">
        <w:tc>
          <w:tcPr>
            <w:tcW w:w="569" w:type="dxa"/>
          </w:tcPr>
          <w:p w:rsidR="00705FDB" w:rsidRDefault="00705FDB" w:rsidP="00705FDB">
            <w:pPr>
              <w:pStyle w:val="ListParagraph"/>
              <w:numPr>
                <w:ilvl w:val="0"/>
                <w:numId w:val="1"/>
              </w:numPr>
              <w:ind w:right="-1322"/>
            </w:pPr>
          </w:p>
        </w:tc>
        <w:tc>
          <w:tcPr>
            <w:tcW w:w="3963" w:type="dxa"/>
          </w:tcPr>
          <w:p w:rsidR="00705FDB" w:rsidRDefault="00F54668" w:rsidP="00705FDB">
            <w:pPr>
              <w:ind w:right="-1322"/>
            </w:pPr>
            <w:r>
              <w:t>no shutdown</w:t>
            </w:r>
          </w:p>
        </w:tc>
        <w:tc>
          <w:tcPr>
            <w:tcW w:w="7087" w:type="dxa"/>
          </w:tcPr>
          <w:p w:rsidR="00705FDB" w:rsidRPr="00021912" w:rsidRDefault="00021912" w:rsidP="00AB40FE">
            <w:pPr>
              <w:pStyle w:val="ListParagraph"/>
              <w:numPr>
                <w:ilvl w:val="0"/>
                <w:numId w:val="3"/>
              </w:numPr>
              <w:ind w:left="173" w:right="-1322" w:hanging="173"/>
            </w:pPr>
            <w:r w:rsidRPr="00021912">
              <w:rPr>
                <w:rFonts w:cs="Arial"/>
                <w:color w:val="333333"/>
                <w:shd w:val="clear" w:color="auto" w:fill="FFFFFF"/>
              </w:rPr>
              <w:t xml:space="preserve">enables an interface (brings it up). This command must be used in interface configuration mode. It is useful for new interfaces and for troubleshooting. When you're having trouble with an interface, you may want to try </w:t>
            </w:r>
            <w:proofErr w:type="spellStart"/>
            <w:r w:rsidRPr="00021912">
              <w:rPr>
                <w:rFonts w:cs="Arial"/>
                <w:color w:val="333333"/>
                <w:shd w:val="clear" w:color="auto" w:fill="FFFFFF"/>
              </w:rPr>
              <w:t>a</w:t>
            </w:r>
            <w:r w:rsidRPr="00021912">
              <w:rPr>
                <w:rStyle w:val="Emphasis"/>
                <w:rFonts w:cs="Arial"/>
                <w:color w:val="333333"/>
                <w:shd w:val="clear" w:color="auto" w:fill="FFFFFF"/>
              </w:rPr>
              <w:t>shut</w:t>
            </w:r>
            <w:proofErr w:type="spellEnd"/>
            <w:r w:rsidRPr="00021912">
              <w:rPr>
                <w:rStyle w:val="apple-converted-space"/>
                <w:rFonts w:cs="Arial"/>
                <w:color w:val="333333"/>
                <w:shd w:val="clear" w:color="auto" w:fill="FFFFFF"/>
              </w:rPr>
              <w:t> </w:t>
            </w:r>
            <w:r w:rsidRPr="00021912">
              <w:rPr>
                <w:rFonts w:cs="Arial"/>
                <w:color w:val="333333"/>
                <w:shd w:val="clear" w:color="auto" w:fill="FFFFFF"/>
              </w:rPr>
              <w:t>and</w:t>
            </w:r>
            <w:r w:rsidRPr="00021912">
              <w:rPr>
                <w:rStyle w:val="apple-converted-space"/>
                <w:rFonts w:cs="Arial"/>
                <w:color w:val="333333"/>
                <w:shd w:val="clear" w:color="auto" w:fill="FFFFFF"/>
              </w:rPr>
              <w:t> </w:t>
            </w:r>
            <w:r w:rsidRPr="00021912">
              <w:rPr>
                <w:rStyle w:val="Emphasis"/>
                <w:rFonts w:cs="Arial"/>
                <w:color w:val="333333"/>
                <w:shd w:val="clear" w:color="auto" w:fill="FFFFFF"/>
              </w:rPr>
              <w:t>no shut</w:t>
            </w:r>
            <w:r w:rsidRPr="00021912">
              <w:rPr>
                <w:rFonts w:cs="Arial"/>
                <w:color w:val="333333"/>
                <w:shd w:val="clear" w:color="auto" w:fill="FFFFFF"/>
              </w:rPr>
              <w:t>. Of course, to bring the interface down, reverse the command and just say</w:t>
            </w:r>
            <w:r w:rsidRPr="00021912">
              <w:rPr>
                <w:rStyle w:val="apple-converted-space"/>
                <w:rFonts w:cs="Arial"/>
                <w:color w:val="333333"/>
                <w:shd w:val="clear" w:color="auto" w:fill="FFFFFF"/>
              </w:rPr>
              <w:t> </w:t>
            </w:r>
            <w:r w:rsidRPr="00021912">
              <w:rPr>
                <w:rStyle w:val="Emphasis"/>
                <w:rFonts w:cs="Arial"/>
                <w:color w:val="333333"/>
                <w:shd w:val="clear" w:color="auto" w:fill="FFFFFF"/>
              </w:rPr>
              <w:t>shutdown</w:t>
            </w:r>
            <w:r w:rsidRPr="00021912">
              <w:rPr>
                <w:rFonts w:cs="Arial"/>
                <w:color w:val="333333"/>
                <w:shd w:val="clear" w:color="auto" w:fill="FFFFFF"/>
              </w:rPr>
              <w:t>. This command can be abbreviated</w:t>
            </w:r>
            <w:r w:rsidRPr="00021912">
              <w:rPr>
                <w:rStyle w:val="apple-converted-space"/>
                <w:rFonts w:cs="Arial"/>
                <w:color w:val="333333"/>
                <w:shd w:val="clear" w:color="auto" w:fill="FFFFFF"/>
              </w:rPr>
              <w:t> </w:t>
            </w:r>
            <w:r w:rsidRPr="00021912">
              <w:rPr>
                <w:rStyle w:val="Emphasis"/>
                <w:rFonts w:cs="Arial"/>
                <w:color w:val="333333"/>
                <w:shd w:val="clear" w:color="auto" w:fill="FFFFFF"/>
              </w:rPr>
              <w:t>no shut</w:t>
            </w:r>
            <w:r w:rsidRPr="00021912">
              <w:rPr>
                <w:rFonts w:cs="Arial"/>
                <w:color w:val="333333"/>
                <w:shd w:val="clear" w:color="auto" w:fill="FFFFFF"/>
              </w:rPr>
              <w:t>.</w:t>
            </w:r>
          </w:p>
        </w:tc>
      </w:tr>
      <w:tr w:rsidR="00705FDB" w:rsidTr="00021912">
        <w:tc>
          <w:tcPr>
            <w:tcW w:w="569" w:type="dxa"/>
          </w:tcPr>
          <w:p w:rsidR="00705FDB" w:rsidRDefault="00705FDB" w:rsidP="00705FDB">
            <w:pPr>
              <w:pStyle w:val="ListParagraph"/>
              <w:numPr>
                <w:ilvl w:val="0"/>
                <w:numId w:val="1"/>
              </w:numPr>
              <w:ind w:right="-1322"/>
            </w:pPr>
          </w:p>
        </w:tc>
        <w:tc>
          <w:tcPr>
            <w:tcW w:w="3963" w:type="dxa"/>
          </w:tcPr>
          <w:p w:rsidR="00705FDB" w:rsidRDefault="00F54668" w:rsidP="00705FDB">
            <w:pPr>
              <w:ind w:right="-1322"/>
            </w:pPr>
            <w:r>
              <w:t xml:space="preserve">copy running-config </w:t>
            </w:r>
            <w:proofErr w:type="spellStart"/>
            <w:r>
              <w:t>startup</w:t>
            </w:r>
            <w:proofErr w:type="spellEnd"/>
            <w:r>
              <w:t>-config</w:t>
            </w:r>
          </w:p>
          <w:p w:rsidR="001D2DF6" w:rsidRDefault="001D2DF6" w:rsidP="00705FDB">
            <w:pPr>
              <w:ind w:right="-1322"/>
            </w:pPr>
          </w:p>
          <w:p w:rsidR="001D2DF6" w:rsidRDefault="001D2DF6" w:rsidP="00705FDB">
            <w:pPr>
              <w:ind w:right="-1322"/>
            </w:pPr>
            <w:r>
              <w:t>copy run start</w:t>
            </w:r>
            <w:bookmarkStart w:id="0" w:name="_GoBack"/>
            <w:bookmarkEnd w:id="0"/>
          </w:p>
        </w:tc>
        <w:tc>
          <w:tcPr>
            <w:tcW w:w="7087" w:type="dxa"/>
          </w:tcPr>
          <w:p w:rsidR="00705FDB" w:rsidRPr="00021912" w:rsidRDefault="00021912" w:rsidP="00AB40FE">
            <w:pPr>
              <w:pStyle w:val="ListParagraph"/>
              <w:numPr>
                <w:ilvl w:val="0"/>
                <w:numId w:val="3"/>
              </w:numPr>
              <w:ind w:left="173" w:right="-1322" w:hanging="173"/>
            </w:pPr>
            <w:r w:rsidRPr="00021912">
              <w:rPr>
                <w:rFonts w:cs="Arial"/>
                <w:color w:val="333333"/>
                <w:shd w:val="clear" w:color="auto" w:fill="FFFFFF"/>
              </w:rPr>
              <w:t xml:space="preserve">save the configuration that is currently being modified (in RAM), also known as the running-configuration, to the </w:t>
            </w:r>
            <w:proofErr w:type="spellStart"/>
            <w:r w:rsidRPr="00021912">
              <w:rPr>
                <w:rFonts w:cs="Arial"/>
                <w:color w:val="333333"/>
                <w:shd w:val="clear" w:color="auto" w:fill="FFFFFF"/>
              </w:rPr>
              <w:t>nonvolatile</w:t>
            </w:r>
            <w:proofErr w:type="spellEnd"/>
            <w:r w:rsidRPr="00021912">
              <w:rPr>
                <w:rFonts w:cs="Arial"/>
                <w:color w:val="333333"/>
                <w:shd w:val="clear" w:color="auto" w:fill="FFFFFF"/>
              </w:rPr>
              <w:t xml:space="preserve"> RAM (NVRAM). If the power is lost, the NVRAM will preserve this configuration. In other words, if you edit the router's configuration, don't use this command and reboot the router—those changes will be lost. This command can be abbreviated</w:t>
            </w:r>
            <w:r w:rsidRPr="00021912">
              <w:rPr>
                <w:rStyle w:val="apple-converted-space"/>
                <w:rFonts w:cs="Arial"/>
                <w:color w:val="333333"/>
                <w:shd w:val="clear" w:color="auto" w:fill="FFFFFF"/>
              </w:rPr>
              <w:t> </w:t>
            </w:r>
            <w:r w:rsidRPr="00021912">
              <w:rPr>
                <w:rStyle w:val="Emphasis"/>
                <w:rFonts w:cs="Arial"/>
                <w:color w:val="333333"/>
                <w:shd w:val="clear" w:color="auto" w:fill="FFFFFF"/>
              </w:rPr>
              <w:t>copy run start</w:t>
            </w:r>
            <w:r w:rsidRPr="00021912">
              <w:rPr>
                <w:rFonts w:cs="Arial"/>
                <w:color w:val="333333"/>
                <w:shd w:val="clear" w:color="auto" w:fill="FFFFFF"/>
              </w:rPr>
              <w:t>. The</w:t>
            </w:r>
            <w:r w:rsidRPr="00021912">
              <w:rPr>
                <w:rStyle w:val="apple-converted-space"/>
                <w:rFonts w:cs="Arial"/>
                <w:color w:val="333333"/>
                <w:shd w:val="clear" w:color="auto" w:fill="FFFFFF"/>
              </w:rPr>
              <w:t> </w:t>
            </w:r>
            <w:proofErr w:type="spellStart"/>
            <w:r w:rsidRPr="00021912">
              <w:rPr>
                <w:rStyle w:val="Emphasis"/>
                <w:rFonts w:cs="Arial"/>
                <w:color w:val="333333"/>
                <w:shd w:val="clear" w:color="auto" w:fill="FFFFFF"/>
              </w:rPr>
              <w:t>copy</w:t>
            </w:r>
            <w:r w:rsidRPr="00021912">
              <w:rPr>
                <w:rFonts w:cs="Arial"/>
                <w:color w:val="333333"/>
                <w:shd w:val="clear" w:color="auto" w:fill="FFFFFF"/>
              </w:rPr>
              <w:t>command</w:t>
            </w:r>
            <w:proofErr w:type="spellEnd"/>
            <w:r w:rsidRPr="00021912">
              <w:rPr>
                <w:rFonts w:cs="Arial"/>
                <w:color w:val="333333"/>
                <w:shd w:val="clear" w:color="auto" w:fill="FFFFFF"/>
              </w:rPr>
              <w:t xml:space="preserve"> can also be used to copy the running or </w:t>
            </w:r>
            <w:proofErr w:type="spellStart"/>
            <w:r w:rsidRPr="00021912">
              <w:rPr>
                <w:rFonts w:cs="Arial"/>
                <w:color w:val="333333"/>
                <w:shd w:val="clear" w:color="auto" w:fill="FFFFFF"/>
              </w:rPr>
              <w:t>startup</w:t>
            </w:r>
            <w:proofErr w:type="spellEnd"/>
            <w:r w:rsidRPr="00021912">
              <w:rPr>
                <w:rFonts w:cs="Arial"/>
                <w:color w:val="333333"/>
                <w:shd w:val="clear" w:color="auto" w:fill="FFFFFF"/>
              </w:rPr>
              <w:t xml:space="preserve"> configuration from the router to a TFTP server in case something happens to the router.</w:t>
            </w:r>
          </w:p>
        </w:tc>
      </w:tr>
      <w:tr w:rsidR="00705FDB" w:rsidTr="00021912">
        <w:tc>
          <w:tcPr>
            <w:tcW w:w="569" w:type="dxa"/>
          </w:tcPr>
          <w:p w:rsidR="00705FDB" w:rsidRDefault="00705FDB" w:rsidP="00705FDB">
            <w:pPr>
              <w:pStyle w:val="ListParagraph"/>
              <w:numPr>
                <w:ilvl w:val="0"/>
                <w:numId w:val="1"/>
              </w:numPr>
              <w:ind w:right="-1322"/>
            </w:pPr>
          </w:p>
        </w:tc>
        <w:tc>
          <w:tcPr>
            <w:tcW w:w="3963" w:type="dxa"/>
          </w:tcPr>
          <w:p w:rsidR="00705FDB" w:rsidRDefault="00F54668" w:rsidP="00705FDB">
            <w:pPr>
              <w:ind w:right="-1322"/>
            </w:pPr>
            <w:r>
              <w:t xml:space="preserve">show </w:t>
            </w:r>
            <w:proofErr w:type="spellStart"/>
            <w:r>
              <w:t>ip</w:t>
            </w:r>
            <w:proofErr w:type="spellEnd"/>
            <w:r>
              <w:t xml:space="preserve"> interface brief</w:t>
            </w:r>
          </w:p>
        </w:tc>
        <w:tc>
          <w:tcPr>
            <w:tcW w:w="7087" w:type="dxa"/>
          </w:tcPr>
          <w:p w:rsidR="00705FDB" w:rsidRPr="00021912" w:rsidRDefault="00705FDB" w:rsidP="00AB40FE">
            <w:pPr>
              <w:pStyle w:val="ListParagraph"/>
              <w:numPr>
                <w:ilvl w:val="0"/>
                <w:numId w:val="3"/>
              </w:numPr>
              <w:ind w:left="173" w:right="-1322" w:hanging="173"/>
            </w:pPr>
          </w:p>
        </w:tc>
      </w:tr>
    </w:tbl>
    <w:p w:rsidR="00705FDB" w:rsidRDefault="00705FDB" w:rsidP="00705FDB">
      <w:pPr>
        <w:ind w:left="-1276" w:right="-1322"/>
      </w:pPr>
    </w:p>
    <w:p w:rsidR="00705FDB" w:rsidRDefault="00AB40FE" w:rsidP="00705FDB">
      <w:pPr>
        <w:ind w:left="-1276" w:right="-1322"/>
      </w:pPr>
      <w:r>
        <w:t>08/03/2016</w:t>
      </w:r>
      <w:r w:rsidR="00021912">
        <w:t xml:space="preserve"> – configuring the switch</w:t>
      </w:r>
    </w:p>
    <w:tbl>
      <w:tblPr>
        <w:tblStyle w:val="TableGrid"/>
        <w:tblW w:w="11619" w:type="dxa"/>
        <w:tblInd w:w="-1276" w:type="dxa"/>
        <w:tblLook w:val="04A0" w:firstRow="1" w:lastRow="0" w:firstColumn="1" w:lastColumn="0" w:noHBand="0" w:noVBand="1"/>
      </w:tblPr>
      <w:tblGrid>
        <w:gridCol w:w="569"/>
        <w:gridCol w:w="3679"/>
        <w:gridCol w:w="7371"/>
      </w:tblGrid>
      <w:tr w:rsidR="00AB40FE" w:rsidTr="00021912">
        <w:tc>
          <w:tcPr>
            <w:tcW w:w="569" w:type="dxa"/>
          </w:tcPr>
          <w:p w:rsidR="00AB40FE" w:rsidRPr="00705FDB" w:rsidRDefault="00AB40FE" w:rsidP="0077338B">
            <w:pPr>
              <w:ind w:right="-1322"/>
              <w:rPr>
                <w:b/>
              </w:rPr>
            </w:pPr>
            <w:r>
              <w:rPr>
                <w:b/>
              </w:rPr>
              <w:t>NO.</w:t>
            </w:r>
          </w:p>
        </w:tc>
        <w:tc>
          <w:tcPr>
            <w:tcW w:w="3679" w:type="dxa"/>
          </w:tcPr>
          <w:p w:rsidR="00AB40FE" w:rsidRPr="00705FDB" w:rsidRDefault="00AB40FE" w:rsidP="0077338B">
            <w:pPr>
              <w:ind w:right="-1322"/>
              <w:jc w:val="center"/>
              <w:rPr>
                <w:b/>
              </w:rPr>
            </w:pPr>
            <w:r>
              <w:rPr>
                <w:b/>
              </w:rPr>
              <w:t>COMMAND LINE</w:t>
            </w:r>
          </w:p>
        </w:tc>
        <w:tc>
          <w:tcPr>
            <w:tcW w:w="7371" w:type="dxa"/>
          </w:tcPr>
          <w:p w:rsidR="00AB40FE" w:rsidRPr="00705FDB" w:rsidRDefault="00AB40FE" w:rsidP="0077338B">
            <w:pPr>
              <w:ind w:right="-1322"/>
              <w:jc w:val="center"/>
              <w:rPr>
                <w:b/>
              </w:rPr>
            </w:pPr>
            <w:r>
              <w:rPr>
                <w:b/>
              </w:rPr>
              <w:t>EXPLANATION</w:t>
            </w:r>
          </w:p>
        </w:tc>
      </w:tr>
      <w:tr w:rsidR="00AB40FE" w:rsidTr="00021912">
        <w:tc>
          <w:tcPr>
            <w:tcW w:w="569" w:type="dxa"/>
          </w:tcPr>
          <w:p w:rsidR="00AB40FE" w:rsidRDefault="00AB40FE" w:rsidP="00AB40FE">
            <w:pPr>
              <w:pStyle w:val="ListParagraph"/>
              <w:numPr>
                <w:ilvl w:val="0"/>
                <w:numId w:val="2"/>
              </w:numPr>
              <w:ind w:right="-1322"/>
            </w:pPr>
          </w:p>
        </w:tc>
        <w:tc>
          <w:tcPr>
            <w:tcW w:w="3679" w:type="dxa"/>
          </w:tcPr>
          <w:p w:rsidR="00AB40FE" w:rsidRDefault="00AB40FE" w:rsidP="0077338B">
            <w:pPr>
              <w:ind w:right="-1322"/>
            </w:pPr>
            <w:r>
              <w:t>enable</w:t>
            </w:r>
          </w:p>
        </w:tc>
        <w:tc>
          <w:tcPr>
            <w:tcW w:w="7371" w:type="dxa"/>
          </w:tcPr>
          <w:p w:rsidR="00AB40FE" w:rsidRDefault="00AB40FE" w:rsidP="00AB40FE">
            <w:pPr>
              <w:pStyle w:val="ListParagraph"/>
              <w:numPr>
                <w:ilvl w:val="0"/>
                <w:numId w:val="3"/>
              </w:numPr>
              <w:ind w:left="173" w:right="-1322" w:hanging="173"/>
            </w:pPr>
          </w:p>
        </w:tc>
      </w:tr>
      <w:tr w:rsidR="00AB40FE" w:rsidTr="00021912">
        <w:tc>
          <w:tcPr>
            <w:tcW w:w="569" w:type="dxa"/>
          </w:tcPr>
          <w:p w:rsidR="00AB40FE" w:rsidRDefault="00AB40FE" w:rsidP="00AB40FE">
            <w:pPr>
              <w:pStyle w:val="ListParagraph"/>
              <w:numPr>
                <w:ilvl w:val="0"/>
                <w:numId w:val="2"/>
              </w:numPr>
              <w:ind w:right="-1322"/>
            </w:pPr>
          </w:p>
        </w:tc>
        <w:tc>
          <w:tcPr>
            <w:tcW w:w="3679" w:type="dxa"/>
          </w:tcPr>
          <w:p w:rsidR="00AB40FE" w:rsidRDefault="00AB40FE" w:rsidP="0077338B">
            <w:pPr>
              <w:ind w:right="-1322"/>
            </w:pPr>
            <w:r>
              <w:t>config terminal</w:t>
            </w:r>
          </w:p>
        </w:tc>
        <w:tc>
          <w:tcPr>
            <w:tcW w:w="7371" w:type="dxa"/>
          </w:tcPr>
          <w:p w:rsidR="00AB40FE" w:rsidRDefault="00AB40FE" w:rsidP="00AB40FE">
            <w:pPr>
              <w:pStyle w:val="ListParagraph"/>
              <w:numPr>
                <w:ilvl w:val="0"/>
                <w:numId w:val="3"/>
              </w:numPr>
              <w:ind w:left="173" w:right="-1322" w:hanging="173"/>
            </w:pPr>
          </w:p>
        </w:tc>
      </w:tr>
      <w:tr w:rsidR="00AB40FE" w:rsidTr="00021912">
        <w:tc>
          <w:tcPr>
            <w:tcW w:w="569" w:type="dxa"/>
          </w:tcPr>
          <w:p w:rsidR="00AB40FE" w:rsidRDefault="00AB40FE" w:rsidP="00AB40FE">
            <w:pPr>
              <w:pStyle w:val="ListParagraph"/>
              <w:numPr>
                <w:ilvl w:val="0"/>
                <w:numId w:val="2"/>
              </w:numPr>
              <w:ind w:right="-1322"/>
            </w:pPr>
          </w:p>
        </w:tc>
        <w:tc>
          <w:tcPr>
            <w:tcW w:w="3679" w:type="dxa"/>
          </w:tcPr>
          <w:p w:rsidR="00AB40FE" w:rsidRDefault="00021912" w:rsidP="0077338B">
            <w:pPr>
              <w:ind w:right="-1322"/>
            </w:pPr>
            <w:r>
              <w:t>hostname &lt;name&gt;</w:t>
            </w:r>
          </w:p>
        </w:tc>
        <w:tc>
          <w:tcPr>
            <w:tcW w:w="7371" w:type="dxa"/>
          </w:tcPr>
          <w:p w:rsidR="00AB40FE" w:rsidRDefault="00AB40FE"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enable password &lt;password&gt;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line console &lt;number</w:t>
            </w:r>
            <w:r w:rsidR="00110E93">
              <w:t xml:space="preserve"> (</w:t>
            </w:r>
            <w:proofErr w:type="spellStart"/>
            <w:r w:rsidR="00110E93">
              <w:t>selalunya</w:t>
            </w:r>
            <w:proofErr w:type="spellEnd"/>
            <w:r w:rsidR="00110E93">
              <w:t xml:space="preserve"> ‘0’</w:t>
            </w:r>
            <w:r>
              <w:t>&gt;</w:t>
            </w:r>
          </w:p>
        </w:tc>
        <w:tc>
          <w:tcPr>
            <w:tcW w:w="7371" w:type="dxa"/>
          </w:tcPr>
          <w:p w:rsidR="00021912" w:rsidRDefault="00110E93" w:rsidP="00AB40FE">
            <w:pPr>
              <w:pStyle w:val="ListParagraph"/>
              <w:numPr>
                <w:ilvl w:val="0"/>
                <w:numId w:val="3"/>
              </w:numPr>
              <w:ind w:left="173" w:right="-1322" w:hanging="173"/>
            </w:pPr>
            <w:r>
              <w:t>Configures the console line and starts the line configuration command collection mode.</w:t>
            </w: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login</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password &lt;password&gt;</w:t>
            </w:r>
          </w:p>
        </w:tc>
        <w:tc>
          <w:tcPr>
            <w:tcW w:w="7371" w:type="dxa"/>
          </w:tcPr>
          <w:p w:rsidR="00021912" w:rsidRDefault="00021912" w:rsidP="00AB40FE">
            <w:pPr>
              <w:pStyle w:val="ListParagraph"/>
              <w:numPr>
                <w:ilvl w:val="0"/>
                <w:numId w:val="3"/>
              </w:numPr>
              <w:ind w:left="173" w:right="-1322" w:hanging="173"/>
            </w:pPr>
            <w:r>
              <w:rPr>
                <w:rFonts w:ascii="Arial" w:hAnsi="Arial" w:cs="Arial"/>
                <w:color w:val="000000"/>
                <w:sz w:val="18"/>
                <w:szCs w:val="18"/>
                <w:shd w:val="clear" w:color="auto" w:fill="FFFFFF"/>
              </w:rPr>
              <w:t>Establishes a new password or change an existing password for the privileged command level.</w:t>
            </w: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exit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 xml:space="preserve">line </w:t>
            </w:r>
            <w:proofErr w:type="spellStart"/>
            <w:r>
              <w:t>vty</w:t>
            </w:r>
            <w:proofErr w:type="spellEnd"/>
            <w:r>
              <w:t xml:space="preserve"> &lt;number&gt; &lt;number&gt;</w:t>
            </w:r>
          </w:p>
        </w:tc>
        <w:tc>
          <w:tcPr>
            <w:tcW w:w="7371" w:type="dxa"/>
          </w:tcPr>
          <w:p w:rsidR="00021912" w:rsidRDefault="00021912" w:rsidP="00AB40FE">
            <w:pPr>
              <w:pStyle w:val="ListParagraph"/>
              <w:numPr>
                <w:ilvl w:val="0"/>
                <w:numId w:val="3"/>
              </w:numPr>
              <w:ind w:left="173" w:right="-1322" w:hanging="173"/>
            </w:pPr>
            <w:r>
              <w:rPr>
                <w:rFonts w:ascii="Arial" w:hAnsi="Arial" w:cs="Arial"/>
                <w:color w:val="000000"/>
                <w:sz w:val="18"/>
                <w:szCs w:val="18"/>
                <w:shd w:val="clear" w:color="auto" w:fill="FFFFFF"/>
              </w:rPr>
              <w:t>To configure the virtual terminal line settings and access line configuration mode, use the</w:t>
            </w:r>
            <w:r>
              <w:rPr>
                <w:rStyle w:val="apple-converted-space"/>
                <w:rFonts w:ascii="Arial" w:hAnsi="Arial" w:cs="Arial"/>
                <w:color w:val="000000"/>
                <w:sz w:val="18"/>
                <w:szCs w:val="18"/>
                <w:shd w:val="clear" w:color="auto" w:fill="FFFFFF"/>
              </w:rPr>
              <w:t> </w:t>
            </w:r>
            <w:r>
              <w:rPr>
                <w:rFonts w:ascii="Arial" w:hAnsi="Arial" w:cs="Arial"/>
                <w:b/>
                <w:bCs/>
                <w:color w:val="000000"/>
                <w:sz w:val="18"/>
                <w:szCs w:val="18"/>
                <w:shd w:val="clear" w:color="auto" w:fill="FFFFFF"/>
              </w:rPr>
              <w:t xml:space="preserve">line </w:t>
            </w:r>
            <w:proofErr w:type="spellStart"/>
            <w:r>
              <w:rPr>
                <w:rFonts w:ascii="Arial" w:hAnsi="Arial" w:cs="Arial"/>
                <w:b/>
                <w:bCs/>
                <w:color w:val="000000"/>
                <w:sz w:val="18"/>
                <w:szCs w:val="18"/>
                <w:shd w:val="clear" w:color="auto" w:fill="FFFFFF"/>
              </w:rPr>
              <w:t>vty</w:t>
            </w:r>
            <w:proofErr w:type="spellEnd"/>
            <w:r>
              <w:rPr>
                <w:rStyle w:val="apple-converted-space"/>
                <w:rFonts w:ascii="Arial" w:hAnsi="Arial" w:cs="Arial"/>
                <w:color w:val="000000"/>
                <w:sz w:val="18"/>
                <w:szCs w:val="18"/>
                <w:shd w:val="clear" w:color="auto" w:fill="FFFFFF"/>
              </w:rPr>
              <w:t> </w:t>
            </w:r>
            <w:r>
              <w:rPr>
                <w:rFonts w:ascii="Arial" w:hAnsi="Arial" w:cs="Arial"/>
                <w:color w:val="000000"/>
                <w:sz w:val="18"/>
                <w:szCs w:val="18"/>
                <w:shd w:val="clear" w:color="auto" w:fill="FFFFFF"/>
              </w:rPr>
              <w:t>command in configuration mode</w:t>
            </w: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login</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password &lt;password&gt;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enable secret &lt;password&gt;</w:t>
            </w:r>
          </w:p>
        </w:tc>
        <w:tc>
          <w:tcPr>
            <w:tcW w:w="7371" w:type="dxa"/>
          </w:tcPr>
          <w:p w:rsidR="00110E93" w:rsidRDefault="00110E93" w:rsidP="00110E93">
            <w:pPr>
              <w:pStyle w:val="ListParagraph"/>
              <w:numPr>
                <w:ilvl w:val="0"/>
                <w:numId w:val="3"/>
              </w:numPr>
              <w:ind w:left="173" w:right="-1322" w:hanging="173"/>
            </w:pPr>
            <w:r w:rsidRPr="00110E93">
              <w:rPr>
                <w:rFonts w:ascii="Arial" w:hAnsi="Arial" w:cs="Arial"/>
                <w:color w:val="000000"/>
                <w:sz w:val="18"/>
                <w:szCs w:val="18"/>
              </w:rPr>
              <w:t>Specifies a secret password, saved using a non-reversible encryption method. (If enable password and enable secret are both set, users must enter the enable secret password.)</w:t>
            </w: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service password-encryption</w:t>
            </w:r>
          </w:p>
        </w:tc>
        <w:tc>
          <w:tcPr>
            <w:tcW w:w="7371" w:type="dxa"/>
          </w:tcPr>
          <w:p w:rsidR="00021912" w:rsidRDefault="00110E93" w:rsidP="00AB40FE">
            <w:pPr>
              <w:pStyle w:val="ListParagraph"/>
              <w:numPr>
                <w:ilvl w:val="0"/>
                <w:numId w:val="3"/>
              </w:numPr>
              <w:ind w:left="173" w:right="-1322" w:hanging="173"/>
            </w:pPr>
            <w:r>
              <w:t>encrypting password</w:t>
            </w: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 xml:space="preserve">banner </w:t>
            </w:r>
            <w:proofErr w:type="spellStart"/>
            <w:r>
              <w:t>motd</w:t>
            </w:r>
            <w:proofErr w:type="spellEnd"/>
            <w:r>
              <w:t xml:space="preserve"> #&lt;message&gt;#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 xml:space="preserve">interface </w:t>
            </w:r>
            <w:proofErr w:type="spellStart"/>
            <w:r>
              <w:t>vlan</w:t>
            </w:r>
            <w:proofErr w:type="spellEnd"/>
            <w:r>
              <w:t xml:space="preserve"> 1</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proofErr w:type="spellStart"/>
            <w:r>
              <w:t>ip</w:t>
            </w:r>
            <w:proofErr w:type="spellEnd"/>
            <w:r>
              <w:t xml:space="preserve"> address &lt;</w:t>
            </w:r>
            <w:proofErr w:type="spellStart"/>
            <w:r>
              <w:t>ip</w:t>
            </w:r>
            <w:proofErr w:type="spellEnd"/>
            <w:r>
              <w:t xml:space="preserve"> address&gt; &lt;subnet&gt;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no shutdown</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exit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proofErr w:type="spellStart"/>
            <w:r>
              <w:t>ip</w:t>
            </w:r>
            <w:proofErr w:type="spellEnd"/>
            <w:r>
              <w:t xml:space="preserve"> default-gateway &lt;</w:t>
            </w:r>
            <w:proofErr w:type="spellStart"/>
            <w:r>
              <w:t>ip</w:t>
            </w:r>
            <w:proofErr w:type="spellEnd"/>
            <w:r>
              <w:t xml:space="preserve"> address&gt;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exit</w:t>
            </w:r>
          </w:p>
        </w:tc>
        <w:tc>
          <w:tcPr>
            <w:tcW w:w="7371" w:type="dxa"/>
          </w:tcPr>
          <w:p w:rsidR="00021912" w:rsidRDefault="00021912" w:rsidP="00AB40FE">
            <w:pPr>
              <w:pStyle w:val="ListParagraph"/>
              <w:numPr>
                <w:ilvl w:val="0"/>
                <w:numId w:val="3"/>
              </w:numPr>
              <w:ind w:left="173" w:right="-1322" w:hanging="173"/>
            </w:pPr>
          </w:p>
        </w:tc>
      </w:tr>
      <w:tr w:rsidR="00021912" w:rsidTr="00021912">
        <w:tc>
          <w:tcPr>
            <w:tcW w:w="569" w:type="dxa"/>
          </w:tcPr>
          <w:p w:rsidR="00021912" w:rsidRDefault="00021912" w:rsidP="00AB40FE">
            <w:pPr>
              <w:pStyle w:val="ListParagraph"/>
              <w:numPr>
                <w:ilvl w:val="0"/>
                <w:numId w:val="2"/>
              </w:numPr>
              <w:ind w:right="-1322"/>
            </w:pPr>
          </w:p>
        </w:tc>
        <w:tc>
          <w:tcPr>
            <w:tcW w:w="3679" w:type="dxa"/>
          </w:tcPr>
          <w:p w:rsidR="00021912" w:rsidRDefault="00021912" w:rsidP="0077338B">
            <w:pPr>
              <w:ind w:right="-1322"/>
            </w:pPr>
            <w:r>
              <w:t xml:space="preserve">copy running-config </w:t>
            </w:r>
            <w:proofErr w:type="spellStart"/>
            <w:r>
              <w:t>startup</w:t>
            </w:r>
            <w:proofErr w:type="spellEnd"/>
            <w:r>
              <w:t>-config</w:t>
            </w:r>
          </w:p>
        </w:tc>
        <w:tc>
          <w:tcPr>
            <w:tcW w:w="7371" w:type="dxa"/>
          </w:tcPr>
          <w:p w:rsidR="00021912" w:rsidRDefault="00021912" w:rsidP="00AB40FE">
            <w:pPr>
              <w:pStyle w:val="ListParagraph"/>
              <w:numPr>
                <w:ilvl w:val="0"/>
                <w:numId w:val="3"/>
              </w:numPr>
              <w:ind w:left="173" w:right="-1322" w:hanging="173"/>
            </w:pPr>
          </w:p>
        </w:tc>
      </w:tr>
    </w:tbl>
    <w:p w:rsidR="00705FDB" w:rsidRDefault="00705FDB" w:rsidP="00705FDB">
      <w:pPr>
        <w:ind w:left="-1276" w:right="-1322"/>
      </w:pPr>
    </w:p>
    <w:p w:rsidR="00110E93" w:rsidRDefault="00110E93" w:rsidP="00110E93">
      <w:pPr>
        <w:ind w:left="-1276" w:right="-1322"/>
      </w:pPr>
      <w:r>
        <w:lastRenderedPageBreak/>
        <w:t>08/03/2016 – configuring telnet to switch/router</w:t>
      </w:r>
    </w:p>
    <w:tbl>
      <w:tblPr>
        <w:tblStyle w:val="TableGrid"/>
        <w:tblW w:w="11619" w:type="dxa"/>
        <w:tblInd w:w="-1276" w:type="dxa"/>
        <w:tblLook w:val="04A0" w:firstRow="1" w:lastRow="0" w:firstColumn="1" w:lastColumn="0" w:noHBand="0" w:noVBand="1"/>
      </w:tblPr>
      <w:tblGrid>
        <w:gridCol w:w="569"/>
        <w:gridCol w:w="3679"/>
        <w:gridCol w:w="7371"/>
      </w:tblGrid>
      <w:tr w:rsidR="00110E93" w:rsidTr="0077338B">
        <w:tc>
          <w:tcPr>
            <w:tcW w:w="569" w:type="dxa"/>
          </w:tcPr>
          <w:p w:rsidR="00110E93" w:rsidRPr="00705FDB" w:rsidRDefault="00110E93" w:rsidP="0077338B">
            <w:pPr>
              <w:ind w:right="-1322"/>
              <w:rPr>
                <w:b/>
              </w:rPr>
            </w:pPr>
            <w:r>
              <w:rPr>
                <w:b/>
              </w:rPr>
              <w:t>NO.</w:t>
            </w:r>
          </w:p>
        </w:tc>
        <w:tc>
          <w:tcPr>
            <w:tcW w:w="3679" w:type="dxa"/>
          </w:tcPr>
          <w:p w:rsidR="00110E93" w:rsidRPr="00705FDB" w:rsidRDefault="00110E93" w:rsidP="0077338B">
            <w:pPr>
              <w:ind w:right="-1322"/>
              <w:jc w:val="center"/>
              <w:rPr>
                <w:b/>
              </w:rPr>
            </w:pPr>
            <w:r>
              <w:rPr>
                <w:b/>
              </w:rPr>
              <w:t>COMMAND LINE</w:t>
            </w:r>
          </w:p>
        </w:tc>
        <w:tc>
          <w:tcPr>
            <w:tcW w:w="7371" w:type="dxa"/>
          </w:tcPr>
          <w:p w:rsidR="00110E93" w:rsidRPr="00705FDB" w:rsidRDefault="00110E93" w:rsidP="0077338B">
            <w:pPr>
              <w:ind w:right="-1322"/>
              <w:jc w:val="center"/>
              <w:rPr>
                <w:b/>
              </w:rPr>
            </w:pPr>
            <w:r>
              <w:rPr>
                <w:b/>
              </w:rPr>
              <w:t>EXPLANATION</w:t>
            </w:r>
          </w:p>
        </w:tc>
      </w:tr>
      <w:tr w:rsidR="00110E93" w:rsidTr="0077338B">
        <w:tc>
          <w:tcPr>
            <w:tcW w:w="569" w:type="dxa"/>
          </w:tcPr>
          <w:p w:rsidR="00110E93" w:rsidRDefault="00110E93" w:rsidP="00110E93">
            <w:pPr>
              <w:pStyle w:val="ListParagraph"/>
              <w:numPr>
                <w:ilvl w:val="0"/>
                <w:numId w:val="4"/>
              </w:numPr>
              <w:ind w:right="-1322"/>
            </w:pPr>
          </w:p>
        </w:tc>
        <w:tc>
          <w:tcPr>
            <w:tcW w:w="3679" w:type="dxa"/>
          </w:tcPr>
          <w:p w:rsidR="00110E93" w:rsidRDefault="00110E93" w:rsidP="0077338B">
            <w:pPr>
              <w:ind w:right="-1322"/>
            </w:pPr>
            <w:r>
              <w:t>enable</w:t>
            </w:r>
          </w:p>
        </w:tc>
        <w:tc>
          <w:tcPr>
            <w:tcW w:w="7371" w:type="dxa"/>
          </w:tcPr>
          <w:p w:rsidR="00110E93" w:rsidRDefault="00110E93" w:rsidP="0077338B">
            <w:pPr>
              <w:pStyle w:val="ListParagraph"/>
              <w:numPr>
                <w:ilvl w:val="0"/>
                <w:numId w:val="3"/>
              </w:numPr>
              <w:ind w:left="173" w:right="-1322" w:hanging="173"/>
            </w:pPr>
          </w:p>
        </w:tc>
      </w:tr>
      <w:tr w:rsidR="00110E93" w:rsidTr="0077338B">
        <w:tc>
          <w:tcPr>
            <w:tcW w:w="569" w:type="dxa"/>
          </w:tcPr>
          <w:p w:rsidR="00110E93" w:rsidRDefault="00110E93" w:rsidP="00110E93">
            <w:pPr>
              <w:pStyle w:val="ListParagraph"/>
              <w:numPr>
                <w:ilvl w:val="0"/>
                <w:numId w:val="4"/>
              </w:numPr>
              <w:ind w:right="-1322"/>
            </w:pPr>
          </w:p>
        </w:tc>
        <w:tc>
          <w:tcPr>
            <w:tcW w:w="3679" w:type="dxa"/>
          </w:tcPr>
          <w:p w:rsidR="00110E93" w:rsidRDefault="00110E93" w:rsidP="0077338B">
            <w:pPr>
              <w:ind w:right="-1322"/>
            </w:pPr>
            <w:r>
              <w:t>config terminal</w:t>
            </w:r>
          </w:p>
        </w:tc>
        <w:tc>
          <w:tcPr>
            <w:tcW w:w="7371" w:type="dxa"/>
          </w:tcPr>
          <w:p w:rsidR="00110E93" w:rsidRDefault="00110E93" w:rsidP="0077338B">
            <w:pPr>
              <w:pStyle w:val="ListParagraph"/>
              <w:numPr>
                <w:ilvl w:val="0"/>
                <w:numId w:val="3"/>
              </w:numPr>
              <w:ind w:left="173" w:right="-1322" w:hanging="173"/>
            </w:pPr>
          </w:p>
        </w:tc>
      </w:tr>
      <w:tr w:rsidR="00110E93" w:rsidTr="0077338B">
        <w:tc>
          <w:tcPr>
            <w:tcW w:w="569" w:type="dxa"/>
          </w:tcPr>
          <w:p w:rsidR="00110E93" w:rsidRDefault="00110E93" w:rsidP="00110E93">
            <w:pPr>
              <w:pStyle w:val="ListParagraph"/>
              <w:numPr>
                <w:ilvl w:val="0"/>
                <w:numId w:val="4"/>
              </w:numPr>
              <w:ind w:right="-1322"/>
            </w:pPr>
          </w:p>
        </w:tc>
        <w:tc>
          <w:tcPr>
            <w:tcW w:w="3679" w:type="dxa"/>
          </w:tcPr>
          <w:p w:rsidR="00110E93" w:rsidRDefault="00110E93" w:rsidP="0077338B">
            <w:pPr>
              <w:ind w:right="-1322"/>
            </w:pPr>
            <w:r>
              <w:t xml:space="preserve">line </w:t>
            </w:r>
            <w:proofErr w:type="spellStart"/>
            <w:r>
              <w:t>vty</w:t>
            </w:r>
            <w:proofErr w:type="spellEnd"/>
            <w:r>
              <w:t xml:space="preserve"> &lt;number&gt; &lt;number&gt;</w:t>
            </w:r>
          </w:p>
        </w:tc>
        <w:tc>
          <w:tcPr>
            <w:tcW w:w="7371" w:type="dxa"/>
          </w:tcPr>
          <w:p w:rsidR="00110E93" w:rsidRDefault="00110E93" w:rsidP="0077338B">
            <w:pPr>
              <w:pStyle w:val="ListParagraph"/>
              <w:numPr>
                <w:ilvl w:val="0"/>
                <w:numId w:val="3"/>
              </w:numPr>
              <w:ind w:left="173" w:right="-1322" w:hanging="173"/>
            </w:pPr>
          </w:p>
        </w:tc>
      </w:tr>
      <w:tr w:rsidR="00110E93" w:rsidTr="0077338B">
        <w:tc>
          <w:tcPr>
            <w:tcW w:w="569" w:type="dxa"/>
          </w:tcPr>
          <w:p w:rsidR="00110E93" w:rsidRDefault="00110E93" w:rsidP="00110E93">
            <w:pPr>
              <w:pStyle w:val="ListParagraph"/>
              <w:numPr>
                <w:ilvl w:val="0"/>
                <w:numId w:val="4"/>
              </w:numPr>
              <w:ind w:right="-1322"/>
            </w:pPr>
          </w:p>
        </w:tc>
        <w:tc>
          <w:tcPr>
            <w:tcW w:w="3679" w:type="dxa"/>
          </w:tcPr>
          <w:p w:rsidR="00110E93" w:rsidRDefault="00110E93" w:rsidP="0077338B">
            <w:pPr>
              <w:ind w:right="-1322"/>
            </w:pPr>
            <w:r>
              <w:t>password &lt;password&gt;</w:t>
            </w:r>
          </w:p>
        </w:tc>
        <w:tc>
          <w:tcPr>
            <w:tcW w:w="7371" w:type="dxa"/>
          </w:tcPr>
          <w:p w:rsidR="00110E93" w:rsidRDefault="00110E93" w:rsidP="0077338B">
            <w:pPr>
              <w:pStyle w:val="ListParagraph"/>
              <w:numPr>
                <w:ilvl w:val="0"/>
                <w:numId w:val="3"/>
              </w:numPr>
              <w:ind w:left="173" w:right="-1322" w:hanging="173"/>
            </w:pPr>
          </w:p>
        </w:tc>
      </w:tr>
      <w:tr w:rsidR="00110E93" w:rsidTr="0077338B">
        <w:tc>
          <w:tcPr>
            <w:tcW w:w="569" w:type="dxa"/>
          </w:tcPr>
          <w:p w:rsidR="00110E93" w:rsidRDefault="00110E93" w:rsidP="00110E93">
            <w:pPr>
              <w:pStyle w:val="ListParagraph"/>
              <w:numPr>
                <w:ilvl w:val="0"/>
                <w:numId w:val="4"/>
              </w:numPr>
              <w:ind w:right="-1322"/>
            </w:pPr>
          </w:p>
        </w:tc>
        <w:tc>
          <w:tcPr>
            <w:tcW w:w="3679" w:type="dxa"/>
          </w:tcPr>
          <w:p w:rsidR="00110E93" w:rsidRDefault="00110E93" w:rsidP="0077338B">
            <w:pPr>
              <w:ind w:right="-1322"/>
            </w:pPr>
            <w:r>
              <w:t>login</w:t>
            </w:r>
          </w:p>
        </w:tc>
        <w:tc>
          <w:tcPr>
            <w:tcW w:w="7371" w:type="dxa"/>
          </w:tcPr>
          <w:p w:rsidR="00110E93" w:rsidRDefault="00110E93" w:rsidP="00110E93">
            <w:pPr>
              <w:pStyle w:val="ListParagraph"/>
              <w:numPr>
                <w:ilvl w:val="0"/>
                <w:numId w:val="3"/>
              </w:numPr>
              <w:ind w:left="173" w:right="-1322" w:hanging="173"/>
            </w:pPr>
          </w:p>
        </w:tc>
      </w:tr>
    </w:tbl>
    <w:p w:rsidR="00110E93" w:rsidRDefault="00110E93" w:rsidP="00705FDB">
      <w:pPr>
        <w:ind w:left="-1276" w:right="-1322"/>
      </w:pPr>
    </w:p>
    <w:p w:rsidR="00110E93" w:rsidRDefault="00110E93" w:rsidP="00705FDB">
      <w:pPr>
        <w:ind w:left="-1276" w:right="-1322"/>
      </w:pPr>
    </w:p>
    <w:p w:rsidR="00110E93" w:rsidRDefault="00110E93" w:rsidP="00705FDB">
      <w:pPr>
        <w:ind w:left="-1276" w:right="-1322"/>
      </w:pPr>
    </w:p>
    <w:p w:rsidR="00110E93" w:rsidRDefault="00110E93" w:rsidP="00705FDB">
      <w:pPr>
        <w:ind w:left="-1276" w:right="-1322"/>
      </w:pPr>
    </w:p>
    <w:p w:rsidR="00110E93" w:rsidRDefault="00110E93" w:rsidP="00705FDB">
      <w:pPr>
        <w:ind w:left="-1276" w:right="-1322"/>
      </w:pPr>
    </w:p>
    <w:p w:rsidR="00110E93" w:rsidRDefault="00110E93" w:rsidP="00705FDB">
      <w:pPr>
        <w:ind w:left="-1276" w:right="-1322"/>
      </w:pPr>
    </w:p>
    <w:p w:rsidR="00110E93" w:rsidRDefault="00110E93" w:rsidP="00705FDB">
      <w:pPr>
        <w:ind w:left="-1276" w:right="-1322"/>
      </w:pPr>
    </w:p>
    <w:p w:rsidR="00110E93" w:rsidRDefault="00110E93" w:rsidP="00705FDB">
      <w:pPr>
        <w:ind w:left="-1276" w:right="-1322"/>
      </w:pPr>
    </w:p>
    <w:p w:rsidR="00AB40FE" w:rsidRDefault="00AB40FE" w:rsidP="00705FDB">
      <w:pPr>
        <w:ind w:left="-1276" w:right="-1322"/>
      </w:pPr>
    </w:p>
    <w:p w:rsidR="00AB40FE" w:rsidRDefault="00AB40FE" w:rsidP="00705FDB">
      <w:pPr>
        <w:ind w:left="-1276" w:right="-1322"/>
      </w:pPr>
    </w:p>
    <w:p w:rsidR="00AB40FE" w:rsidRDefault="00AB40FE" w:rsidP="00705FDB">
      <w:pPr>
        <w:ind w:left="-1276" w:right="-1322"/>
      </w:pPr>
    </w:p>
    <w:p w:rsidR="00AB40FE" w:rsidRDefault="00AB40FE" w:rsidP="00705FDB">
      <w:pPr>
        <w:ind w:left="-1276" w:right="-1322"/>
      </w:pPr>
    </w:p>
    <w:sectPr w:rsidR="00AB40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3101EC"/>
    <w:multiLevelType w:val="hybridMultilevel"/>
    <w:tmpl w:val="2CE49620"/>
    <w:lvl w:ilvl="0" w:tplc="44090001">
      <w:start w:val="1"/>
      <w:numFmt w:val="bullet"/>
      <w:lvlText w:val=""/>
      <w:lvlJc w:val="left"/>
      <w:pPr>
        <w:ind w:left="360" w:hanging="360"/>
      </w:pPr>
      <w:rPr>
        <w:rFonts w:ascii="Symbol" w:hAnsi="Symbol" w:hint="default"/>
      </w:rPr>
    </w:lvl>
    <w:lvl w:ilvl="1" w:tplc="44090003" w:tentative="1">
      <w:start w:val="1"/>
      <w:numFmt w:val="bullet"/>
      <w:lvlText w:val="o"/>
      <w:lvlJc w:val="left"/>
      <w:pPr>
        <w:ind w:left="1080" w:hanging="360"/>
      </w:pPr>
      <w:rPr>
        <w:rFonts w:ascii="Courier New" w:hAnsi="Courier New" w:cs="Courier New" w:hint="default"/>
      </w:rPr>
    </w:lvl>
    <w:lvl w:ilvl="2" w:tplc="44090005" w:tentative="1">
      <w:start w:val="1"/>
      <w:numFmt w:val="bullet"/>
      <w:lvlText w:val=""/>
      <w:lvlJc w:val="left"/>
      <w:pPr>
        <w:ind w:left="1800" w:hanging="360"/>
      </w:pPr>
      <w:rPr>
        <w:rFonts w:ascii="Wingdings" w:hAnsi="Wingdings" w:hint="default"/>
      </w:rPr>
    </w:lvl>
    <w:lvl w:ilvl="3" w:tplc="44090001" w:tentative="1">
      <w:start w:val="1"/>
      <w:numFmt w:val="bullet"/>
      <w:lvlText w:val=""/>
      <w:lvlJc w:val="left"/>
      <w:pPr>
        <w:ind w:left="2520" w:hanging="360"/>
      </w:pPr>
      <w:rPr>
        <w:rFonts w:ascii="Symbol" w:hAnsi="Symbol" w:hint="default"/>
      </w:rPr>
    </w:lvl>
    <w:lvl w:ilvl="4" w:tplc="44090003" w:tentative="1">
      <w:start w:val="1"/>
      <w:numFmt w:val="bullet"/>
      <w:lvlText w:val="o"/>
      <w:lvlJc w:val="left"/>
      <w:pPr>
        <w:ind w:left="3240" w:hanging="360"/>
      </w:pPr>
      <w:rPr>
        <w:rFonts w:ascii="Courier New" w:hAnsi="Courier New" w:cs="Courier New" w:hint="default"/>
      </w:rPr>
    </w:lvl>
    <w:lvl w:ilvl="5" w:tplc="44090005" w:tentative="1">
      <w:start w:val="1"/>
      <w:numFmt w:val="bullet"/>
      <w:lvlText w:val=""/>
      <w:lvlJc w:val="left"/>
      <w:pPr>
        <w:ind w:left="3960" w:hanging="360"/>
      </w:pPr>
      <w:rPr>
        <w:rFonts w:ascii="Wingdings" w:hAnsi="Wingdings" w:hint="default"/>
      </w:rPr>
    </w:lvl>
    <w:lvl w:ilvl="6" w:tplc="44090001" w:tentative="1">
      <w:start w:val="1"/>
      <w:numFmt w:val="bullet"/>
      <w:lvlText w:val=""/>
      <w:lvlJc w:val="left"/>
      <w:pPr>
        <w:ind w:left="4680" w:hanging="360"/>
      </w:pPr>
      <w:rPr>
        <w:rFonts w:ascii="Symbol" w:hAnsi="Symbol" w:hint="default"/>
      </w:rPr>
    </w:lvl>
    <w:lvl w:ilvl="7" w:tplc="44090003" w:tentative="1">
      <w:start w:val="1"/>
      <w:numFmt w:val="bullet"/>
      <w:lvlText w:val="o"/>
      <w:lvlJc w:val="left"/>
      <w:pPr>
        <w:ind w:left="5400" w:hanging="360"/>
      </w:pPr>
      <w:rPr>
        <w:rFonts w:ascii="Courier New" w:hAnsi="Courier New" w:cs="Courier New" w:hint="default"/>
      </w:rPr>
    </w:lvl>
    <w:lvl w:ilvl="8" w:tplc="44090005" w:tentative="1">
      <w:start w:val="1"/>
      <w:numFmt w:val="bullet"/>
      <w:lvlText w:val=""/>
      <w:lvlJc w:val="left"/>
      <w:pPr>
        <w:ind w:left="6120" w:hanging="360"/>
      </w:pPr>
      <w:rPr>
        <w:rFonts w:ascii="Wingdings" w:hAnsi="Wingdings" w:hint="default"/>
      </w:rPr>
    </w:lvl>
  </w:abstractNum>
  <w:abstractNum w:abstractNumId="1" w15:restartNumberingAfterBreak="0">
    <w:nsid w:val="46BB2F61"/>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2" w15:restartNumberingAfterBreak="0">
    <w:nsid w:val="510B4FC8"/>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abstractNum w:abstractNumId="3" w15:restartNumberingAfterBreak="0">
    <w:nsid w:val="782E518D"/>
    <w:multiLevelType w:val="hybridMultilevel"/>
    <w:tmpl w:val="EA0C95E0"/>
    <w:lvl w:ilvl="0" w:tplc="48205A82">
      <w:start w:val="1"/>
      <w:numFmt w:val="decimal"/>
      <w:lvlText w:val="%1."/>
      <w:lvlJc w:val="left"/>
      <w:pPr>
        <w:ind w:left="360" w:hanging="360"/>
      </w:pPr>
      <w:rPr>
        <w:b/>
      </w:rPr>
    </w:lvl>
    <w:lvl w:ilvl="1" w:tplc="44090019" w:tentative="1">
      <w:start w:val="1"/>
      <w:numFmt w:val="lowerLetter"/>
      <w:lvlText w:val="%2."/>
      <w:lvlJc w:val="left"/>
      <w:pPr>
        <w:ind w:left="1080" w:hanging="360"/>
      </w:pPr>
    </w:lvl>
    <w:lvl w:ilvl="2" w:tplc="4409001B" w:tentative="1">
      <w:start w:val="1"/>
      <w:numFmt w:val="lowerRoman"/>
      <w:lvlText w:val="%3."/>
      <w:lvlJc w:val="right"/>
      <w:pPr>
        <w:ind w:left="1800" w:hanging="180"/>
      </w:pPr>
    </w:lvl>
    <w:lvl w:ilvl="3" w:tplc="4409000F" w:tentative="1">
      <w:start w:val="1"/>
      <w:numFmt w:val="decimal"/>
      <w:lvlText w:val="%4."/>
      <w:lvlJc w:val="left"/>
      <w:pPr>
        <w:ind w:left="2520" w:hanging="360"/>
      </w:pPr>
    </w:lvl>
    <w:lvl w:ilvl="4" w:tplc="44090019" w:tentative="1">
      <w:start w:val="1"/>
      <w:numFmt w:val="lowerLetter"/>
      <w:lvlText w:val="%5."/>
      <w:lvlJc w:val="left"/>
      <w:pPr>
        <w:ind w:left="3240" w:hanging="360"/>
      </w:pPr>
    </w:lvl>
    <w:lvl w:ilvl="5" w:tplc="4409001B" w:tentative="1">
      <w:start w:val="1"/>
      <w:numFmt w:val="lowerRoman"/>
      <w:lvlText w:val="%6."/>
      <w:lvlJc w:val="right"/>
      <w:pPr>
        <w:ind w:left="3960" w:hanging="180"/>
      </w:pPr>
    </w:lvl>
    <w:lvl w:ilvl="6" w:tplc="4409000F" w:tentative="1">
      <w:start w:val="1"/>
      <w:numFmt w:val="decimal"/>
      <w:lvlText w:val="%7."/>
      <w:lvlJc w:val="left"/>
      <w:pPr>
        <w:ind w:left="4680" w:hanging="360"/>
      </w:pPr>
    </w:lvl>
    <w:lvl w:ilvl="7" w:tplc="44090019" w:tentative="1">
      <w:start w:val="1"/>
      <w:numFmt w:val="lowerLetter"/>
      <w:lvlText w:val="%8."/>
      <w:lvlJc w:val="left"/>
      <w:pPr>
        <w:ind w:left="5400" w:hanging="360"/>
      </w:pPr>
    </w:lvl>
    <w:lvl w:ilvl="8" w:tplc="4409001B" w:tentative="1">
      <w:start w:val="1"/>
      <w:numFmt w:val="lowerRoman"/>
      <w:lvlText w:val="%9."/>
      <w:lvlJc w:val="right"/>
      <w:pPr>
        <w:ind w:left="6120" w:hanging="18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FDB"/>
    <w:rsid w:val="00021912"/>
    <w:rsid w:val="000C2878"/>
    <w:rsid w:val="00110E93"/>
    <w:rsid w:val="001D2DF6"/>
    <w:rsid w:val="005B40D6"/>
    <w:rsid w:val="00705FDB"/>
    <w:rsid w:val="00AB40FE"/>
    <w:rsid w:val="00F54668"/>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E07873"/>
  <w15:chartTrackingRefBased/>
  <w15:docId w15:val="{4A5E2071-52C0-4DC5-A0FA-E167ED6179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05F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05FDB"/>
    <w:pPr>
      <w:ind w:left="720"/>
      <w:contextualSpacing/>
    </w:pPr>
  </w:style>
  <w:style w:type="character" w:customStyle="1" w:styleId="apple-converted-space">
    <w:name w:val="apple-converted-space"/>
    <w:basedOn w:val="DefaultParagraphFont"/>
    <w:rsid w:val="00AB40FE"/>
  </w:style>
  <w:style w:type="character" w:styleId="Emphasis">
    <w:name w:val="Emphasis"/>
    <w:basedOn w:val="DefaultParagraphFont"/>
    <w:uiPriority w:val="20"/>
    <w:qFormat/>
    <w:rsid w:val="00021912"/>
    <w:rPr>
      <w:i/>
      <w:iCs/>
    </w:rPr>
  </w:style>
  <w:style w:type="paragraph" w:customStyle="1" w:styleId="pb1body1">
    <w:name w:val="pb1_body1"/>
    <w:basedOn w:val="Normal"/>
    <w:rsid w:val="00110E93"/>
    <w:pPr>
      <w:spacing w:before="100" w:beforeAutospacing="1" w:after="100" w:afterAutospacing="1" w:line="240" w:lineRule="auto"/>
    </w:pPr>
    <w:rPr>
      <w:rFonts w:ascii="Times New Roman" w:eastAsia="Times New Roman" w:hAnsi="Times New Roman" w:cs="Times New Roman"/>
      <w:sz w:val="24"/>
      <w:szCs w:val="24"/>
      <w:lang w:eastAsia="en-MY"/>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246338">
      <w:bodyDiv w:val="1"/>
      <w:marLeft w:val="0"/>
      <w:marRight w:val="0"/>
      <w:marTop w:val="0"/>
      <w:marBottom w:val="0"/>
      <w:divBdr>
        <w:top w:val="none" w:sz="0" w:space="0" w:color="auto"/>
        <w:left w:val="none" w:sz="0" w:space="0" w:color="auto"/>
        <w:bottom w:val="none" w:sz="0" w:space="0" w:color="auto"/>
        <w:right w:val="none" w:sz="0" w:space="0" w:color="auto"/>
      </w:divBdr>
    </w:div>
    <w:div w:id="622419951">
      <w:bodyDiv w:val="1"/>
      <w:marLeft w:val="0"/>
      <w:marRight w:val="0"/>
      <w:marTop w:val="0"/>
      <w:marBottom w:val="0"/>
      <w:divBdr>
        <w:top w:val="none" w:sz="0" w:space="0" w:color="auto"/>
        <w:left w:val="none" w:sz="0" w:space="0" w:color="auto"/>
        <w:bottom w:val="none" w:sz="0" w:space="0" w:color="auto"/>
        <w:right w:val="none" w:sz="0" w:space="0" w:color="auto"/>
      </w:divBdr>
    </w:div>
    <w:div w:id="894436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380</Words>
  <Characters>2172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Azri Zai</dc:creator>
  <cp:keywords/>
  <dc:description/>
  <cp:lastModifiedBy>MUHAMMAD AZRI BIN ZAINUDDIN</cp:lastModifiedBy>
  <cp:revision>6</cp:revision>
  <dcterms:created xsi:type="dcterms:W3CDTF">2016-03-14T11:29:00Z</dcterms:created>
  <dcterms:modified xsi:type="dcterms:W3CDTF">2017-02-15T08:57:00Z</dcterms:modified>
</cp:coreProperties>
</file>