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F267DF">
      <w:pPr>
        <w:pStyle w:val="LabTitle"/>
      </w:pPr>
      <w:r>
        <w:t>Packet Tracer –</w:t>
      </w:r>
      <w:r w:rsidR="002D6C2A" w:rsidRPr="00FD4A68">
        <w:t xml:space="preserve"> </w:t>
      </w:r>
      <w:r w:rsidR="000B77F6" w:rsidRPr="000B77F6">
        <w:t>Skills Integration Challenge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872218" w:rsidP="008C4307">
      <w:pPr>
        <w:pStyle w:val="Visual"/>
      </w:pPr>
      <w:r>
        <w:rPr>
          <w:noProof/>
        </w:rPr>
        <w:drawing>
          <wp:inline distT="0" distB="0" distL="0" distR="0">
            <wp:extent cx="4877481" cy="4020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 5.3.1.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CA3" w:rsidRPr="000B0C00" w:rsidRDefault="00562CA3" w:rsidP="00562CA3">
      <w:pPr>
        <w:pStyle w:val="LabSection"/>
      </w:pPr>
      <w:r w:rsidRPr="000B0C00">
        <w:lastRenderedPageBreak/>
        <w:t>Addressing Table</w:t>
      </w:r>
    </w:p>
    <w:tbl>
      <w:tblPr>
        <w:tblW w:w="9850" w:type="dxa"/>
        <w:jc w:val="center"/>
        <w:tblInd w:w="25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99"/>
        <w:gridCol w:w="1231"/>
        <w:gridCol w:w="1800"/>
        <w:gridCol w:w="1890"/>
        <w:gridCol w:w="1800"/>
        <w:gridCol w:w="2030"/>
      </w:tblGrid>
      <w:tr w:rsidR="00C25F97" w:rsidRPr="000B0C00" w:rsidTr="00CE2C88">
        <w:trPr>
          <w:cantSplit/>
          <w:jc w:val="center"/>
        </w:trPr>
        <w:tc>
          <w:tcPr>
            <w:tcW w:w="1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314C7" w:rsidRPr="000B0C00" w:rsidRDefault="00A314C7" w:rsidP="006D1206">
            <w:pPr>
              <w:pStyle w:val="TableHeading"/>
            </w:pPr>
            <w:r w:rsidRPr="000B0C00">
              <w:t>Device</w:t>
            </w:r>
          </w:p>
        </w:tc>
        <w:tc>
          <w:tcPr>
            <w:tcW w:w="12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314C7" w:rsidRPr="000B0C00" w:rsidRDefault="00A314C7" w:rsidP="006D1206">
            <w:pPr>
              <w:pStyle w:val="TableHeading"/>
            </w:pPr>
            <w:r w:rsidRPr="000B0C00">
              <w:t>Interface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314C7" w:rsidRPr="000B0C00" w:rsidRDefault="00A314C7" w:rsidP="006D1206">
            <w:pPr>
              <w:pStyle w:val="TableHeading"/>
            </w:pPr>
            <w:r w:rsidRPr="000B0C00">
              <w:t>IP Address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314C7" w:rsidRPr="000B0C00" w:rsidRDefault="00A314C7" w:rsidP="006D1206">
            <w:pPr>
              <w:pStyle w:val="TableHeading"/>
            </w:pPr>
            <w:r w:rsidRPr="000B0C00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314C7" w:rsidRPr="000B0C00" w:rsidRDefault="00A314C7" w:rsidP="006D1206">
            <w:pPr>
              <w:pStyle w:val="TableHeading"/>
            </w:pPr>
            <w:r w:rsidRPr="000B0C00">
              <w:t>Default Gateway</w:t>
            </w:r>
          </w:p>
        </w:tc>
        <w:tc>
          <w:tcPr>
            <w:tcW w:w="20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A314C7" w:rsidRPr="000B0C00" w:rsidRDefault="00A314C7" w:rsidP="00CE0C92">
            <w:pPr>
              <w:pStyle w:val="TableHeading"/>
            </w:pPr>
            <w:r>
              <w:t>V</w:t>
            </w:r>
            <w:r w:rsidR="00C25F97">
              <w:t>LAN Ass</w:t>
            </w:r>
            <w:r w:rsidR="00CE0C92">
              <w:t>oc</w:t>
            </w:r>
            <w:r w:rsidR="00850FE8">
              <w:t>i</w:t>
            </w:r>
            <w:r w:rsidR="00CE0C92">
              <w:t>ation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Merge w:val="restart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R1</w:t>
            </w: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G0/0.1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192.168.99.1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N/A</w:t>
            </w:r>
          </w:p>
        </w:tc>
        <w:tc>
          <w:tcPr>
            <w:tcW w:w="2030" w:type="dxa"/>
            <w:vAlign w:val="bottom"/>
          </w:tcPr>
          <w:p w:rsidR="00A314C7" w:rsidRDefault="00A314C7" w:rsidP="00A314C7">
            <w:pPr>
              <w:pStyle w:val="TableText"/>
            </w:pPr>
            <w:r>
              <w:t>VLAN 99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Merge/>
            <w:vAlign w:val="center"/>
          </w:tcPr>
          <w:p w:rsidR="00A314C7" w:rsidRPr="000B0C00" w:rsidRDefault="00A314C7" w:rsidP="006D1206">
            <w:pPr>
              <w:pStyle w:val="TableText"/>
            </w:pP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G0/0.10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192.168.10.1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N/A</w:t>
            </w:r>
          </w:p>
        </w:tc>
        <w:tc>
          <w:tcPr>
            <w:tcW w:w="2030" w:type="dxa"/>
            <w:vAlign w:val="bottom"/>
          </w:tcPr>
          <w:p w:rsidR="00A314C7" w:rsidRPr="005576E5" w:rsidRDefault="00A314C7" w:rsidP="00226EA2">
            <w:pPr>
              <w:pStyle w:val="TableText"/>
            </w:pPr>
            <w:r>
              <w:t>VLAN 10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Merge/>
            <w:vAlign w:val="center"/>
          </w:tcPr>
          <w:p w:rsidR="00A314C7" w:rsidRPr="000B0C00" w:rsidRDefault="00A314C7" w:rsidP="006D1206">
            <w:pPr>
              <w:pStyle w:val="TableText"/>
            </w:pP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G0/0.20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192.168.20.1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N/A</w:t>
            </w:r>
          </w:p>
        </w:tc>
        <w:tc>
          <w:tcPr>
            <w:tcW w:w="2030" w:type="dxa"/>
          </w:tcPr>
          <w:p w:rsidR="00A314C7" w:rsidRPr="005576E5" w:rsidRDefault="00A314C7" w:rsidP="00226EA2">
            <w:pPr>
              <w:pStyle w:val="TableText"/>
            </w:pPr>
            <w:r>
              <w:t>VLAN 20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Merge/>
            <w:vAlign w:val="center"/>
          </w:tcPr>
          <w:p w:rsidR="00A314C7" w:rsidRPr="000B0C00" w:rsidRDefault="00A314C7" w:rsidP="006D1206">
            <w:pPr>
              <w:pStyle w:val="TableText"/>
            </w:pP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S0/0/0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209.165.22.222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255.255.255.224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N/A</w:t>
            </w:r>
          </w:p>
        </w:tc>
        <w:tc>
          <w:tcPr>
            <w:tcW w:w="2030" w:type="dxa"/>
          </w:tcPr>
          <w:p w:rsidR="00A314C7" w:rsidRDefault="00A314C7" w:rsidP="00226EA2">
            <w:pPr>
              <w:pStyle w:val="TableText"/>
            </w:pPr>
            <w:r>
              <w:t>N/A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Merge/>
            <w:vAlign w:val="center"/>
          </w:tcPr>
          <w:p w:rsidR="00A314C7" w:rsidRPr="000B0C00" w:rsidRDefault="00A314C7" w:rsidP="006D1206">
            <w:pPr>
              <w:pStyle w:val="TableText"/>
            </w:pP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S0/0/1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192.168.1.1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N/A</w:t>
            </w:r>
          </w:p>
        </w:tc>
        <w:tc>
          <w:tcPr>
            <w:tcW w:w="2030" w:type="dxa"/>
          </w:tcPr>
          <w:p w:rsidR="00A314C7" w:rsidRDefault="00A314C7" w:rsidP="00226EA2">
            <w:pPr>
              <w:pStyle w:val="TableText"/>
            </w:pPr>
            <w:r>
              <w:t>N/A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Merge w:val="restart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R2</w:t>
            </w: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G0/0.1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9F5C6E">
            <w:pPr>
              <w:pStyle w:val="TableText"/>
            </w:pPr>
            <w:r>
              <w:t>192.168.99.2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N/A</w:t>
            </w:r>
          </w:p>
        </w:tc>
        <w:tc>
          <w:tcPr>
            <w:tcW w:w="2030" w:type="dxa"/>
            <w:vAlign w:val="bottom"/>
          </w:tcPr>
          <w:p w:rsidR="00A314C7" w:rsidRDefault="00A314C7" w:rsidP="00A314C7">
            <w:pPr>
              <w:pStyle w:val="TableText"/>
            </w:pPr>
            <w:r>
              <w:t>VLAN 99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Merge/>
            <w:vAlign w:val="center"/>
          </w:tcPr>
          <w:p w:rsidR="00A314C7" w:rsidRPr="000B0C00" w:rsidRDefault="00A314C7" w:rsidP="006D1206">
            <w:pPr>
              <w:pStyle w:val="TableText"/>
            </w:pP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G0/0.10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192.168.10.2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N/A</w:t>
            </w:r>
          </w:p>
        </w:tc>
        <w:tc>
          <w:tcPr>
            <w:tcW w:w="2030" w:type="dxa"/>
            <w:vAlign w:val="bottom"/>
          </w:tcPr>
          <w:p w:rsidR="00A314C7" w:rsidRPr="005576E5" w:rsidRDefault="00A314C7" w:rsidP="00226EA2">
            <w:pPr>
              <w:pStyle w:val="TableText"/>
            </w:pPr>
            <w:r>
              <w:t>VLAN 10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Merge/>
            <w:vAlign w:val="center"/>
          </w:tcPr>
          <w:p w:rsidR="00A314C7" w:rsidRPr="000B0C00" w:rsidRDefault="00A314C7" w:rsidP="006D1206">
            <w:pPr>
              <w:pStyle w:val="TableText"/>
            </w:pP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G0/0.20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192.168.20.2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N/A</w:t>
            </w:r>
          </w:p>
        </w:tc>
        <w:tc>
          <w:tcPr>
            <w:tcW w:w="2030" w:type="dxa"/>
          </w:tcPr>
          <w:p w:rsidR="00A314C7" w:rsidRPr="005576E5" w:rsidRDefault="00A314C7" w:rsidP="00226EA2">
            <w:pPr>
              <w:pStyle w:val="TableText"/>
            </w:pPr>
            <w:r>
              <w:t>VLAN 20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Merge/>
            <w:vAlign w:val="center"/>
          </w:tcPr>
          <w:p w:rsidR="00A314C7" w:rsidRPr="000B0C00" w:rsidRDefault="00A314C7" w:rsidP="006D1206">
            <w:pPr>
              <w:pStyle w:val="TableText"/>
            </w:pP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S0/0/0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561C5">
            <w:pPr>
              <w:pStyle w:val="TableText"/>
            </w:pPr>
            <w:r>
              <w:t>192.168.1.2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FE7865">
            <w:pPr>
              <w:pStyle w:val="TableText"/>
            </w:pPr>
            <w:r>
              <w:t>255.255.255.</w:t>
            </w:r>
            <w:r w:rsidR="00FE7865">
              <w:t>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N/A</w:t>
            </w:r>
          </w:p>
        </w:tc>
        <w:tc>
          <w:tcPr>
            <w:tcW w:w="2030" w:type="dxa"/>
          </w:tcPr>
          <w:p w:rsidR="00A314C7" w:rsidRDefault="00A314C7" w:rsidP="00226EA2">
            <w:pPr>
              <w:pStyle w:val="TableText"/>
            </w:pPr>
            <w:r>
              <w:t>N/A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Merge/>
            <w:vAlign w:val="center"/>
          </w:tcPr>
          <w:p w:rsidR="00A314C7" w:rsidRPr="000B0C00" w:rsidRDefault="00A314C7" w:rsidP="006D1206">
            <w:pPr>
              <w:pStyle w:val="TableText"/>
            </w:pP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S0/0/1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209.165.22.190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FE7865">
            <w:pPr>
              <w:pStyle w:val="TableText"/>
            </w:pPr>
            <w:r>
              <w:t>255.255.255.</w:t>
            </w:r>
            <w:r w:rsidR="00FE7865">
              <w:t>224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N/A</w:t>
            </w:r>
          </w:p>
        </w:tc>
        <w:tc>
          <w:tcPr>
            <w:tcW w:w="2030" w:type="dxa"/>
          </w:tcPr>
          <w:p w:rsidR="00A314C7" w:rsidRDefault="00A314C7" w:rsidP="00226EA2">
            <w:pPr>
              <w:pStyle w:val="TableText"/>
            </w:pPr>
            <w:r>
              <w:t>N/A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Merge w:val="restart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ISP</w:t>
            </w: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S0/0/0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209.165.22.193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255.255.255.224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N/A</w:t>
            </w:r>
          </w:p>
        </w:tc>
        <w:tc>
          <w:tcPr>
            <w:tcW w:w="2030" w:type="dxa"/>
          </w:tcPr>
          <w:p w:rsidR="00A314C7" w:rsidRDefault="00A314C7" w:rsidP="00226EA2">
            <w:pPr>
              <w:pStyle w:val="TableText"/>
            </w:pPr>
            <w:r>
              <w:t>N/A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Merge/>
            <w:vAlign w:val="center"/>
          </w:tcPr>
          <w:p w:rsidR="00A314C7" w:rsidRDefault="00A314C7" w:rsidP="006D1206">
            <w:pPr>
              <w:pStyle w:val="TableText"/>
            </w:pP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S0/0/1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209.165.22.161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255.255.255.224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N/A</w:t>
            </w:r>
          </w:p>
        </w:tc>
        <w:tc>
          <w:tcPr>
            <w:tcW w:w="2030" w:type="dxa"/>
          </w:tcPr>
          <w:p w:rsidR="00A314C7" w:rsidRDefault="00A314C7" w:rsidP="00226EA2">
            <w:pPr>
              <w:pStyle w:val="TableText"/>
            </w:pPr>
            <w:r>
              <w:t>N/A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Web</w:t>
            </w: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NIC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64.104.13.130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64.104.13.129</w:t>
            </w:r>
          </w:p>
        </w:tc>
        <w:tc>
          <w:tcPr>
            <w:tcW w:w="2030" w:type="dxa"/>
          </w:tcPr>
          <w:p w:rsidR="00A314C7" w:rsidRDefault="00A314C7" w:rsidP="006D1206">
            <w:pPr>
              <w:pStyle w:val="TableText"/>
            </w:pPr>
            <w:r>
              <w:t>N/A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PC1</w:t>
            </w:r>
            <w:r>
              <w:t>0A</w:t>
            </w: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NIC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192.168.10.101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192.168.10.1</w:t>
            </w:r>
          </w:p>
        </w:tc>
        <w:tc>
          <w:tcPr>
            <w:tcW w:w="2030" w:type="dxa"/>
            <w:vAlign w:val="bottom"/>
          </w:tcPr>
          <w:p w:rsidR="00A314C7" w:rsidRPr="005576E5" w:rsidRDefault="00A314C7" w:rsidP="00226EA2">
            <w:pPr>
              <w:pStyle w:val="TableText"/>
            </w:pPr>
            <w:r>
              <w:t>VLAN 10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PC1</w:t>
            </w:r>
            <w:r>
              <w:t>0B</w:t>
            </w: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NIC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192.168.10.102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192.168.10.1</w:t>
            </w:r>
          </w:p>
        </w:tc>
        <w:tc>
          <w:tcPr>
            <w:tcW w:w="2030" w:type="dxa"/>
          </w:tcPr>
          <w:p w:rsidR="00A314C7" w:rsidRPr="005576E5" w:rsidRDefault="00A314C7" w:rsidP="00226EA2">
            <w:pPr>
              <w:pStyle w:val="TableText"/>
            </w:pPr>
            <w:r>
              <w:t>VLAN 10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PC20A</w:t>
            </w: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NIC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192.168.20.101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192.168.20.1</w:t>
            </w:r>
          </w:p>
        </w:tc>
        <w:tc>
          <w:tcPr>
            <w:tcW w:w="2030" w:type="dxa"/>
            <w:vAlign w:val="bottom"/>
          </w:tcPr>
          <w:p w:rsidR="00A314C7" w:rsidRPr="005576E5" w:rsidRDefault="00A314C7" w:rsidP="00A314C7">
            <w:pPr>
              <w:pStyle w:val="TableText"/>
            </w:pPr>
            <w:r>
              <w:t>VLAN 20</w:t>
            </w:r>
          </w:p>
        </w:tc>
      </w:tr>
      <w:tr w:rsidR="00C25F97" w:rsidRPr="000B0C00" w:rsidTr="00CE2C88">
        <w:trPr>
          <w:cantSplit/>
          <w:jc w:val="center"/>
        </w:trPr>
        <w:tc>
          <w:tcPr>
            <w:tcW w:w="1099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PC20B</w:t>
            </w:r>
          </w:p>
        </w:tc>
        <w:tc>
          <w:tcPr>
            <w:tcW w:w="1231" w:type="dxa"/>
            <w:vAlign w:val="center"/>
          </w:tcPr>
          <w:p w:rsidR="00A314C7" w:rsidRPr="000B0C00" w:rsidRDefault="00A314C7" w:rsidP="006D1206">
            <w:pPr>
              <w:pStyle w:val="TableText"/>
            </w:pPr>
            <w:r w:rsidRPr="000B0C00">
              <w:t>NIC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192.168.20.102</w:t>
            </w:r>
          </w:p>
        </w:tc>
        <w:tc>
          <w:tcPr>
            <w:tcW w:w="189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center"/>
          </w:tcPr>
          <w:p w:rsidR="00A314C7" w:rsidRPr="000B0C00" w:rsidRDefault="00A314C7" w:rsidP="006D1206">
            <w:pPr>
              <w:pStyle w:val="TableText"/>
            </w:pPr>
            <w:r>
              <w:t>192.168.20.1</w:t>
            </w:r>
          </w:p>
        </w:tc>
        <w:tc>
          <w:tcPr>
            <w:tcW w:w="2030" w:type="dxa"/>
          </w:tcPr>
          <w:p w:rsidR="00A314C7" w:rsidRPr="005576E5" w:rsidRDefault="00A314C7" w:rsidP="00226EA2">
            <w:pPr>
              <w:pStyle w:val="TableText"/>
            </w:pPr>
            <w:r>
              <w:t>VLAN 20</w:t>
            </w:r>
          </w:p>
        </w:tc>
      </w:tr>
    </w:tbl>
    <w:p w:rsidR="00473AD8" w:rsidRDefault="00146ECA" w:rsidP="00473AD8">
      <w:pPr>
        <w:pStyle w:val="LabSection"/>
      </w:pPr>
      <w:r>
        <w:t>Scenario</w:t>
      </w:r>
    </w:p>
    <w:p w:rsidR="00473AD8" w:rsidRDefault="00473AD8" w:rsidP="00473AD8">
      <w:pPr>
        <w:pStyle w:val="BodyTextL25"/>
      </w:pPr>
      <w:r w:rsidRPr="00473AD8">
        <w:t xml:space="preserve">In this activity, two routers are configured to communicate with each other. You are </w:t>
      </w:r>
      <w:r w:rsidR="0048029F">
        <w:t>responsible for configuring sub</w:t>
      </w:r>
      <w:r w:rsidRPr="00473AD8">
        <w:t xml:space="preserve">interfaces to communicate with the switches. You will configure VLANs, </w:t>
      </w:r>
      <w:proofErr w:type="spellStart"/>
      <w:r w:rsidRPr="00473AD8">
        <w:t>trunking</w:t>
      </w:r>
      <w:proofErr w:type="spellEnd"/>
      <w:r w:rsidRPr="00473AD8">
        <w:t xml:space="preserve">, and </w:t>
      </w:r>
      <w:proofErr w:type="spellStart"/>
      <w:r w:rsidRPr="00473AD8">
        <w:t>EtherChannel</w:t>
      </w:r>
      <w:proofErr w:type="spellEnd"/>
      <w:r w:rsidRPr="00473AD8">
        <w:t xml:space="preserve"> with PVST.</w:t>
      </w:r>
      <w:r w:rsidR="00126D7F">
        <w:t xml:space="preserve"> The Internet devices are all preconfigured.</w:t>
      </w:r>
    </w:p>
    <w:p w:rsidR="00146ECA" w:rsidRPr="00146ECA" w:rsidRDefault="00146ECA" w:rsidP="00473AD8">
      <w:pPr>
        <w:pStyle w:val="LabSection"/>
      </w:pPr>
      <w:r>
        <w:t>Requirements</w:t>
      </w:r>
    </w:p>
    <w:p w:rsidR="00CE0C92" w:rsidRDefault="00CE0C92" w:rsidP="00CE0C92">
      <w:pPr>
        <w:pStyle w:val="BodyTextL25"/>
      </w:pPr>
      <w:r>
        <w:t xml:space="preserve">You are responsible </w:t>
      </w:r>
      <w:r w:rsidR="00126D7F">
        <w:t>for configuring</w:t>
      </w:r>
      <w:r>
        <w:t xml:space="preserve"> </w:t>
      </w:r>
      <w:r w:rsidR="00387049">
        <w:t xml:space="preserve">routers </w:t>
      </w:r>
      <w:r>
        <w:rPr>
          <w:b/>
        </w:rPr>
        <w:t>R1</w:t>
      </w:r>
      <w:r w:rsidR="00387049" w:rsidRPr="00387049">
        <w:t xml:space="preserve"> and</w:t>
      </w:r>
      <w:r w:rsidRPr="00387049">
        <w:t xml:space="preserve"> </w:t>
      </w:r>
      <w:r>
        <w:rPr>
          <w:b/>
        </w:rPr>
        <w:t>R2</w:t>
      </w:r>
      <w:r w:rsidR="00387049">
        <w:t xml:space="preserve"> and </w:t>
      </w:r>
      <w:r w:rsidR="00387049" w:rsidRPr="00387049">
        <w:t>switches</w:t>
      </w:r>
      <w:r w:rsidRPr="00387049">
        <w:t xml:space="preserve"> </w:t>
      </w:r>
      <w:r>
        <w:rPr>
          <w:b/>
        </w:rPr>
        <w:t>S1</w:t>
      </w:r>
      <w:r w:rsidRPr="00CE0C92">
        <w:t>,</w:t>
      </w:r>
      <w:r w:rsidRPr="00387049">
        <w:t xml:space="preserve"> </w:t>
      </w:r>
      <w:r>
        <w:rPr>
          <w:b/>
        </w:rPr>
        <w:t>S2</w:t>
      </w:r>
      <w:r w:rsidRPr="00CE0C92">
        <w:t>,</w:t>
      </w:r>
      <w:r w:rsidRPr="00387049">
        <w:t xml:space="preserve"> </w:t>
      </w:r>
      <w:r>
        <w:rPr>
          <w:b/>
        </w:rPr>
        <w:t>S3</w:t>
      </w:r>
      <w:r w:rsidR="00126D7F" w:rsidRPr="00DF1DD3">
        <w:t>,</w:t>
      </w:r>
      <w:r w:rsidRPr="00CE0C92">
        <w:t xml:space="preserve"> and </w:t>
      </w:r>
      <w:r>
        <w:rPr>
          <w:b/>
        </w:rPr>
        <w:t>S4</w:t>
      </w:r>
      <w:r>
        <w:t>.</w:t>
      </w:r>
    </w:p>
    <w:p w:rsidR="007653B8" w:rsidRPr="00CE0C92" w:rsidRDefault="007653B8" w:rsidP="00CE0C92">
      <w:pPr>
        <w:pStyle w:val="BodyTextL25"/>
      </w:pPr>
      <w:r w:rsidRPr="007653B8">
        <w:rPr>
          <w:b/>
        </w:rPr>
        <w:t>Note:</w:t>
      </w:r>
      <w:r>
        <w:t xml:space="preserve"> Packet Tracer does not allow assigning point values less than 1. Since this activity is checking 154 items, not all configurations are assigned a point value. Click </w:t>
      </w:r>
      <w:r w:rsidRPr="007653B8">
        <w:rPr>
          <w:b/>
        </w:rPr>
        <w:t>Check Results</w:t>
      </w:r>
      <w:r>
        <w:t xml:space="preserve"> &gt; </w:t>
      </w:r>
      <w:r w:rsidRPr="007653B8">
        <w:rPr>
          <w:b/>
        </w:rPr>
        <w:t>Assessment Items</w:t>
      </w:r>
      <w:r>
        <w:t xml:space="preserve"> to verify you correctly configured all 154 items.</w:t>
      </w:r>
    </w:p>
    <w:p w:rsidR="00A43739" w:rsidRDefault="003D1A68" w:rsidP="00CE0C92">
      <w:pPr>
        <w:pStyle w:val="BodyTextL25Bold"/>
      </w:pPr>
      <w:r>
        <w:t>Inter-VLAN R</w:t>
      </w:r>
      <w:r w:rsidR="00CE0C92">
        <w:t>outing</w:t>
      </w:r>
    </w:p>
    <w:p w:rsidR="00CE2C88" w:rsidRDefault="00850FE8" w:rsidP="00850FE8">
      <w:pPr>
        <w:pStyle w:val="BodyTextL50"/>
      </w:pPr>
      <w:r>
        <w:t xml:space="preserve">On </w:t>
      </w:r>
      <w:r w:rsidRPr="001459BF">
        <w:rPr>
          <w:b/>
        </w:rPr>
        <w:t>R1</w:t>
      </w:r>
      <w:r>
        <w:t xml:space="preserve"> and </w:t>
      </w:r>
      <w:r w:rsidRPr="001459BF">
        <w:rPr>
          <w:b/>
        </w:rPr>
        <w:t>R2</w:t>
      </w:r>
      <w:r w:rsidR="00626908">
        <w:t>, enable and c</w:t>
      </w:r>
      <w:r>
        <w:t>onfigure the subinterfaces</w:t>
      </w:r>
      <w:r w:rsidR="00CE2C88">
        <w:t xml:space="preserve"> with the following requirement:</w:t>
      </w:r>
    </w:p>
    <w:p w:rsidR="00CE2C88" w:rsidRDefault="00CE2C88" w:rsidP="00CE2C88">
      <w:pPr>
        <w:pStyle w:val="Bulletlevel2"/>
      </w:pPr>
      <w:r>
        <w:t xml:space="preserve">Configure the </w:t>
      </w:r>
      <w:r w:rsidR="00126D7F">
        <w:t>appropriate d</w:t>
      </w:r>
      <w:r w:rsidR="00850FE8">
        <w:t>ot1Q encapsulation</w:t>
      </w:r>
      <w:r>
        <w:t>.</w:t>
      </w:r>
    </w:p>
    <w:p w:rsidR="00CE2C88" w:rsidRDefault="00CE2C88" w:rsidP="00CE2C88">
      <w:pPr>
        <w:pStyle w:val="Bulletlevel2"/>
      </w:pPr>
      <w:r>
        <w:t>Configure VLAN 99 as the native VLAN.</w:t>
      </w:r>
    </w:p>
    <w:p w:rsidR="008D2560" w:rsidRPr="00850FE8" w:rsidRDefault="00CE2C88" w:rsidP="00CE2C88">
      <w:pPr>
        <w:pStyle w:val="Bulletlevel2"/>
      </w:pPr>
      <w:r>
        <w:t xml:space="preserve">Configure the IP address for the subinterface </w:t>
      </w:r>
      <w:r w:rsidR="00146ECA">
        <w:t xml:space="preserve">according to the </w:t>
      </w:r>
      <w:r w:rsidR="00146ECA" w:rsidRPr="00126D7F">
        <w:t>Addressing Table</w:t>
      </w:r>
      <w:r w:rsidR="00146ECA">
        <w:t>.</w:t>
      </w:r>
    </w:p>
    <w:p w:rsidR="00F267DF" w:rsidRDefault="00F267DF">
      <w:pPr>
        <w:spacing w:before="0" w:after="0" w:line="240" w:lineRule="auto"/>
        <w:rPr>
          <w:b/>
          <w:sz w:val="20"/>
        </w:rPr>
      </w:pPr>
      <w:r>
        <w:br w:type="page"/>
      </w:r>
    </w:p>
    <w:p w:rsidR="00CE0C92" w:rsidRDefault="00CE0C92" w:rsidP="00CE0C92">
      <w:pPr>
        <w:pStyle w:val="BodyTextL25Bold"/>
      </w:pPr>
      <w:r>
        <w:lastRenderedPageBreak/>
        <w:t>Routing</w:t>
      </w:r>
    </w:p>
    <w:p w:rsidR="00CE0C92" w:rsidRDefault="00CE0C92" w:rsidP="00095DE6">
      <w:pPr>
        <w:pStyle w:val="BodyTextL50"/>
      </w:pPr>
      <w:r>
        <w:t>Configure OSPF</w:t>
      </w:r>
      <w:r w:rsidR="007653B8">
        <w:t>v2</w:t>
      </w:r>
      <w:r>
        <w:t xml:space="preserve"> using the following requirements:</w:t>
      </w:r>
    </w:p>
    <w:p w:rsidR="00CE0C92" w:rsidRDefault="00CE0C92" w:rsidP="00095DE6">
      <w:pPr>
        <w:pStyle w:val="Bulletlevel2"/>
      </w:pPr>
      <w:r>
        <w:t>User process ID 1.</w:t>
      </w:r>
    </w:p>
    <w:p w:rsidR="00CE0C92" w:rsidRDefault="00CE0C92" w:rsidP="00095DE6">
      <w:pPr>
        <w:pStyle w:val="Bulletlevel2"/>
      </w:pPr>
      <w:r>
        <w:t xml:space="preserve">Advertise the network for each </w:t>
      </w:r>
      <w:r w:rsidR="004E0464">
        <w:t>subinterface.</w:t>
      </w:r>
    </w:p>
    <w:p w:rsidR="00CE0C92" w:rsidRDefault="004E0464" w:rsidP="00095DE6">
      <w:pPr>
        <w:pStyle w:val="Bulletlevel2"/>
      </w:pPr>
      <w:r>
        <w:t>Disable OSPF updates</w:t>
      </w:r>
      <w:r w:rsidR="00CE0C92">
        <w:t xml:space="preserve"> </w:t>
      </w:r>
      <w:r w:rsidR="00126D7F">
        <w:t xml:space="preserve">for </w:t>
      </w:r>
      <w:r w:rsidR="00CE0C92">
        <w:t>each subinterface.</w:t>
      </w:r>
    </w:p>
    <w:p w:rsidR="008B2204" w:rsidRDefault="008B2204" w:rsidP="008B2204">
      <w:pPr>
        <w:pStyle w:val="BodyTextL25Bold"/>
      </w:pPr>
      <w:r>
        <w:t>VLANs</w:t>
      </w:r>
    </w:p>
    <w:p w:rsidR="008B2204" w:rsidRDefault="008B2204" w:rsidP="008B2204">
      <w:pPr>
        <w:pStyle w:val="Bulletlevel1"/>
      </w:pPr>
      <w:r>
        <w:t>For all switches, create VLAN 10, 20, and 99.</w:t>
      </w:r>
    </w:p>
    <w:p w:rsidR="008B2204" w:rsidRDefault="008B2204" w:rsidP="008B2204">
      <w:pPr>
        <w:pStyle w:val="Bulletlevel1"/>
      </w:pPr>
      <w:r>
        <w:t xml:space="preserve">Configure the following static ports for </w:t>
      </w:r>
      <w:r>
        <w:rPr>
          <w:b/>
        </w:rPr>
        <w:t>S1</w:t>
      </w:r>
      <w:r>
        <w:t xml:space="preserve"> and </w:t>
      </w:r>
      <w:r>
        <w:rPr>
          <w:b/>
        </w:rPr>
        <w:t>S2</w:t>
      </w:r>
      <w:r>
        <w:t>:</w:t>
      </w:r>
    </w:p>
    <w:p w:rsidR="008B2204" w:rsidRDefault="008B2204" w:rsidP="008B2204">
      <w:pPr>
        <w:pStyle w:val="Bulletlevel2"/>
      </w:pPr>
      <w:r>
        <w:t>F0/1 – 9 as access ports in VLAN 10.</w:t>
      </w:r>
    </w:p>
    <w:p w:rsidR="008B2204" w:rsidRDefault="008B2204" w:rsidP="008B2204">
      <w:pPr>
        <w:pStyle w:val="Bulletlevel2"/>
      </w:pPr>
      <w:r>
        <w:t>F0/10 – 19 as access ports in VLAN 20.</w:t>
      </w:r>
    </w:p>
    <w:p w:rsidR="008B2204" w:rsidRDefault="008B2204" w:rsidP="008B2204">
      <w:pPr>
        <w:pStyle w:val="Bulletlevel2"/>
      </w:pPr>
      <w:r>
        <w:t xml:space="preserve">F0/20 – F24 </w:t>
      </w:r>
      <w:r w:rsidR="007143B8">
        <w:t xml:space="preserve">and G1/1 – 1/2 </w:t>
      </w:r>
      <w:r>
        <w:t>as the native trunk for VLAN 99</w:t>
      </w:r>
      <w:r w:rsidR="00126D7F">
        <w:t>.</w:t>
      </w:r>
    </w:p>
    <w:p w:rsidR="008B2204" w:rsidRDefault="008B2204" w:rsidP="008B2204">
      <w:pPr>
        <w:pStyle w:val="Bulletlevel1"/>
      </w:pPr>
      <w:r>
        <w:t xml:space="preserve">Configure the following static ports for </w:t>
      </w:r>
      <w:r>
        <w:rPr>
          <w:b/>
        </w:rPr>
        <w:t>S3</w:t>
      </w:r>
      <w:r>
        <w:t xml:space="preserve"> and </w:t>
      </w:r>
      <w:r>
        <w:rPr>
          <w:b/>
        </w:rPr>
        <w:t>S4</w:t>
      </w:r>
      <w:r>
        <w:t>:</w:t>
      </w:r>
    </w:p>
    <w:p w:rsidR="008B2204" w:rsidRDefault="008B2204" w:rsidP="008B2204">
      <w:pPr>
        <w:pStyle w:val="Bulletlevel2"/>
      </w:pPr>
      <w:r>
        <w:t>F0/1 – 9 as access ports in VLAN 10.</w:t>
      </w:r>
    </w:p>
    <w:p w:rsidR="008B2204" w:rsidRDefault="008B2204" w:rsidP="008B2204">
      <w:pPr>
        <w:pStyle w:val="Bulletlevel2"/>
      </w:pPr>
      <w:r>
        <w:t>F0/10 – 20 as access ports in VLAN 20.</w:t>
      </w:r>
    </w:p>
    <w:p w:rsidR="007143B8" w:rsidRDefault="007143B8" w:rsidP="007143B8">
      <w:pPr>
        <w:pStyle w:val="Bulletlevel2"/>
      </w:pPr>
      <w:r>
        <w:t>F0/21 – F24 and G1/1 – 1/2 as the native trunk for VLAN 99</w:t>
      </w:r>
      <w:r w:rsidR="00872218">
        <w:t>.</w:t>
      </w:r>
    </w:p>
    <w:p w:rsidR="000C3A8A" w:rsidRDefault="000C3A8A" w:rsidP="000C3A8A">
      <w:pPr>
        <w:pStyle w:val="BodyTextL25Bold"/>
      </w:pPr>
      <w:proofErr w:type="spellStart"/>
      <w:r>
        <w:t>EtherChannels</w:t>
      </w:r>
      <w:proofErr w:type="spellEnd"/>
    </w:p>
    <w:p w:rsidR="00792839" w:rsidRDefault="00B8237B" w:rsidP="00792839">
      <w:pPr>
        <w:pStyle w:val="Bulletlevel1"/>
      </w:pPr>
      <w:r>
        <w:t xml:space="preserve">All </w:t>
      </w:r>
      <w:proofErr w:type="spellStart"/>
      <w:r>
        <w:t>EtherChannels</w:t>
      </w:r>
      <w:proofErr w:type="spellEnd"/>
      <w:r>
        <w:t xml:space="preserve"> are configured as LACP.</w:t>
      </w:r>
    </w:p>
    <w:p w:rsidR="00792839" w:rsidRDefault="00792839" w:rsidP="00792839">
      <w:pPr>
        <w:pStyle w:val="Bulletlevel1"/>
      </w:pPr>
      <w:r>
        <w:t xml:space="preserve">All </w:t>
      </w:r>
      <w:proofErr w:type="spellStart"/>
      <w:r>
        <w:t>EtherChannels</w:t>
      </w:r>
      <w:proofErr w:type="spellEnd"/>
      <w:r>
        <w:t xml:space="preserve"> are statically configured as the native trunk for VLAN 99.</w:t>
      </w:r>
    </w:p>
    <w:p w:rsidR="001553E7" w:rsidRDefault="001553E7" w:rsidP="00792839">
      <w:pPr>
        <w:pStyle w:val="Bulletlevel1"/>
      </w:pPr>
      <w:r>
        <w:t xml:space="preserve">Use the following table to </w:t>
      </w:r>
      <w:r w:rsidR="00C268AD">
        <w:t xml:space="preserve">configure the appropriate </w:t>
      </w:r>
      <w:r>
        <w:t>switch</w:t>
      </w:r>
      <w:r w:rsidR="00872218">
        <w:t xml:space="preserve"> ports to form </w:t>
      </w:r>
      <w:proofErr w:type="spellStart"/>
      <w:r w:rsidR="00872218">
        <w:t>EtherChannels</w:t>
      </w:r>
      <w:proofErr w:type="spellEnd"/>
      <w:r w:rsidR="00872218">
        <w:t>:</w:t>
      </w:r>
    </w:p>
    <w:tbl>
      <w:tblPr>
        <w:tblStyle w:val="LabTableStyle"/>
        <w:tblW w:w="5603" w:type="dxa"/>
        <w:tblInd w:w="2289" w:type="dxa"/>
        <w:tblLook w:val="04A0" w:firstRow="1" w:lastRow="0" w:firstColumn="1" w:lastColumn="0" w:noHBand="0" w:noVBand="1"/>
      </w:tblPr>
      <w:tblGrid>
        <w:gridCol w:w="1667"/>
        <w:gridCol w:w="1956"/>
        <w:gridCol w:w="1980"/>
      </w:tblGrid>
      <w:tr w:rsidR="007E4A36" w:rsidTr="00F46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7" w:type="dxa"/>
          </w:tcPr>
          <w:p w:rsidR="007E4A36" w:rsidRDefault="007E4A36" w:rsidP="007E4A36">
            <w:pPr>
              <w:pStyle w:val="TableHeading"/>
            </w:pPr>
            <w:r>
              <w:t>Port Channel</w:t>
            </w:r>
          </w:p>
        </w:tc>
        <w:tc>
          <w:tcPr>
            <w:tcW w:w="1956" w:type="dxa"/>
          </w:tcPr>
          <w:p w:rsidR="007E4A36" w:rsidRDefault="00F463D3" w:rsidP="007E4A36">
            <w:pPr>
              <w:pStyle w:val="TableHeading"/>
            </w:pPr>
            <w:r>
              <w:t>Device:</w:t>
            </w:r>
            <w:r w:rsidR="001553E7">
              <w:t xml:space="preserve"> Ports</w:t>
            </w:r>
          </w:p>
        </w:tc>
        <w:tc>
          <w:tcPr>
            <w:tcW w:w="1980" w:type="dxa"/>
          </w:tcPr>
          <w:p w:rsidR="007E4A36" w:rsidRDefault="00F463D3" w:rsidP="007E4A36">
            <w:pPr>
              <w:pStyle w:val="TableHeading"/>
            </w:pPr>
            <w:r>
              <w:t xml:space="preserve">Device: </w:t>
            </w:r>
            <w:r w:rsidR="001553E7">
              <w:t>Ports</w:t>
            </w:r>
          </w:p>
        </w:tc>
      </w:tr>
      <w:tr w:rsidR="00963729" w:rsidRPr="00F463D3" w:rsidTr="00F463D3">
        <w:tc>
          <w:tcPr>
            <w:tcW w:w="1667" w:type="dxa"/>
          </w:tcPr>
          <w:p w:rsidR="00963729" w:rsidRPr="00F463D3" w:rsidRDefault="00963729" w:rsidP="00F463D3">
            <w:pPr>
              <w:pStyle w:val="TableText"/>
            </w:pPr>
            <w:r w:rsidRPr="00F463D3">
              <w:t>1</w:t>
            </w:r>
          </w:p>
        </w:tc>
        <w:tc>
          <w:tcPr>
            <w:tcW w:w="1956" w:type="dxa"/>
            <w:vAlign w:val="top"/>
          </w:tcPr>
          <w:p w:rsidR="00963729" w:rsidRPr="00F463D3" w:rsidRDefault="00963729" w:rsidP="00F463D3">
            <w:pPr>
              <w:pStyle w:val="TableText"/>
            </w:pPr>
            <w:r w:rsidRPr="00F463D3">
              <w:t>S1</w:t>
            </w:r>
            <w:r w:rsidR="00F463D3">
              <w:t xml:space="preserve">: </w:t>
            </w:r>
            <w:r w:rsidRPr="00F463D3">
              <w:t>G1/1 – 2</w:t>
            </w:r>
          </w:p>
        </w:tc>
        <w:tc>
          <w:tcPr>
            <w:tcW w:w="1980" w:type="dxa"/>
          </w:tcPr>
          <w:p w:rsidR="00963729" w:rsidRPr="00F463D3" w:rsidRDefault="00963729" w:rsidP="00F463D3">
            <w:pPr>
              <w:pStyle w:val="TableText"/>
            </w:pPr>
            <w:r w:rsidRPr="00F463D3">
              <w:t>S3</w:t>
            </w:r>
            <w:r w:rsidR="00F463D3">
              <w:t>:</w:t>
            </w:r>
            <w:r w:rsidRPr="00F463D3">
              <w:t xml:space="preserve"> G1/1 – 2</w:t>
            </w:r>
          </w:p>
        </w:tc>
      </w:tr>
      <w:tr w:rsidR="00963729" w:rsidRPr="00F463D3" w:rsidTr="00F463D3">
        <w:tc>
          <w:tcPr>
            <w:tcW w:w="1667" w:type="dxa"/>
          </w:tcPr>
          <w:p w:rsidR="00963729" w:rsidRPr="00F463D3" w:rsidRDefault="00963729" w:rsidP="00F463D3">
            <w:pPr>
              <w:pStyle w:val="TableText"/>
            </w:pPr>
            <w:r w:rsidRPr="00F463D3">
              <w:t>2</w:t>
            </w:r>
          </w:p>
        </w:tc>
        <w:tc>
          <w:tcPr>
            <w:tcW w:w="1956" w:type="dxa"/>
          </w:tcPr>
          <w:p w:rsidR="00963729" w:rsidRPr="00F463D3" w:rsidRDefault="00792839" w:rsidP="00F463D3">
            <w:pPr>
              <w:pStyle w:val="TableText"/>
            </w:pPr>
            <w:r w:rsidRPr="00F463D3">
              <w:t>S2</w:t>
            </w:r>
            <w:r w:rsidR="00F463D3">
              <w:t>:</w:t>
            </w:r>
            <w:r w:rsidRPr="00F463D3">
              <w:t xml:space="preserve"> G1/1 – 2</w:t>
            </w:r>
          </w:p>
        </w:tc>
        <w:tc>
          <w:tcPr>
            <w:tcW w:w="1980" w:type="dxa"/>
          </w:tcPr>
          <w:p w:rsidR="00963729" w:rsidRPr="00F463D3" w:rsidRDefault="00792839" w:rsidP="00F463D3">
            <w:pPr>
              <w:pStyle w:val="TableText"/>
            </w:pPr>
            <w:r w:rsidRPr="00F463D3">
              <w:t>S4</w:t>
            </w:r>
            <w:r w:rsidR="00F463D3">
              <w:t>:</w:t>
            </w:r>
            <w:r w:rsidRPr="00F463D3">
              <w:t xml:space="preserve"> G1/1 – 2</w:t>
            </w:r>
          </w:p>
        </w:tc>
      </w:tr>
      <w:tr w:rsidR="00963729" w:rsidRPr="00F463D3" w:rsidTr="00F463D3">
        <w:tc>
          <w:tcPr>
            <w:tcW w:w="1667" w:type="dxa"/>
          </w:tcPr>
          <w:p w:rsidR="00963729" w:rsidRPr="00F463D3" w:rsidRDefault="00963729" w:rsidP="00F463D3">
            <w:pPr>
              <w:pStyle w:val="TableText"/>
            </w:pPr>
            <w:r w:rsidRPr="00F463D3">
              <w:t>3</w:t>
            </w:r>
          </w:p>
        </w:tc>
        <w:tc>
          <w:tcPr>
            <w:tcW w:w="1956" w:type="dxa"/>
          </w:tcPr>
          <w:p w:rsidR="00963729" w:rsidRPr="00F463D3" w:rsidRDefault="00792839" w:rsidP="00F463D3">
            <w:pPr>
              <w:pStyle w:val="TableText"/>
            </w:pPr>
            <w:r w:rsidRPr="00F463D3">
              <w:t>S1</w:t>
            </w:r>
            <w:r w:rsidR="00F463D3">
              <w:t>:</w:t>
            </w:r>
            <w:r w:rsidRPr="00F463D3">
              <w:t xml:space="preserve"> F0/23 – 24</w:t>
            </w:r>
          </w:p>
        </w:tc>
        <w:tc>
          <w:tcPr>
            <w:tcW w:w="1980" w:type="dxa"/>
          </w:tcPr>
          <w:p w:rsidR="00963729" w:rsidRPr="00F463D3" w:rsidRDefault="00792839" w:rsidP="00F463D3">
            <w:pPr>
              <w:pStyle w:val="TableText"/>
            </w:pPr>
            <w:r w:rsidRPr="00F463D3">
              <w:t>S2</w:t>
            </w:r>
            <w:r w:rsidR="00F463D3">
              <w:t>:</w:t>
            </w:r>
            <w:r w:rsidRPr="00F463D3">
              <w:t xml:space="preserve"> F0/23 – 24</w:t>
            </w:r>
          </w:p>
        </w:tc>
      </w:tr>
      <w:tr w:rsidR="00963729" w:rsidRPr="00F463D3" w:rsidTr="00F463D3">
        <w:tc>
          <w:tcPr>
            <w:tcW w:w="1667" w:type="dxa"/>
          </w:tcPr>
          <w:p w:rsidR="00963729" w:rsidRPr="00F463D3" w:rsidRDefault="00963729" w:rsidP="00F463D3">
            <w:pPr>
              <w:pStyle w:val="TableText"/>
            </w:pPr>
            <w:r w:rsidRPr="00F463D3">
              <w:t>4</w:t>
            </w:r>
          </w:p>
        </w:tc>
        <w:tc>
          <w:tcPr>
            <w:tcW w:w="1956" w:type="dxa"/>
          </w:tcPr>
          <w:p w:rsidR="00963729" w:rsidRPr="00F463D3" w:rsidRDefault="00792839" w:rsidP="00F463D3">
            <w:pPr>
              <w:pStyle w:val="TableText"/>
            </w:pPr>
            <w:r w:rsidRPr="00F463D3">
              <w:t>S3</w:t>
            </w:r>
            <w:r w:rsidR="00F463D3">
              <w:t>:</w:t>
            </w:r>
            <w:r w:rsidRPr="00F463D3">
              <w:t xml:space="preserve"> F0/23 – 24</w:t>
            </w:r>
          </w:p>
        </w:tc>
        <w:tc>
          <w:tcPr>
            <w:tcW w:w="1980" w:type="dxa"/>
          </w:tcPr>
          <w:p w:rsidR="00963729" w:rsidRPr="00F463D3" w:rsidRDefault="00792839" w:rsidP="00F463D3">
            <w:pPr>
              <w:pStyle w:val="TableText"/>
            </w:pPr>
            <w:r w:rsidRPr="00F463D3">
              <w:t>S4</w:t>
            </w:r>
            <w:r w:rsidR="00F463D3">
              <w:t>:</w:t>
            </w:r>
            <w:r w:rsidRPr="00F463D3">
              <w:t xml:space="preserve"> F0/23 – 24</w:t>
            </w:r>
          </w:p>
        </w:tc>
      </w:tr>
      <w:tr w:rsidR="00963729" w:rsidRPr="00F463D3" w:rsidTr="00F463D3">
        <w:tc>
          <w:tcPr>
            <w:tcW w:w="1667" w:type="dxa"/>
          </w:tcPr>
          <w:p w:rsidR="00963729" w:rsidRPr="00F463D3" w:rsidRDefault="00963729" w:rsidP="00F463D3">
            <w:pPr>
              <w:pStyle w:val="TableText"/>
            </w:pPr>
            <w:r w:rsidRPr="00F463D3">
              <w:t>5</w:t>
            </w:r>
          </w:p>
        </w:tc>
        <w:tc>
          <w:tcPr>
            <w:tcW w:w="1956" w:type="dxa"/>
          </w:tcPr>
          <w:p w:rsidR="00963729" w:rsidRPr="00F463D3" w:rsidRDefault="00792839" w:rsidP="00F463D3">
            <w:pPr>
              <w:pStyle w:val="TableText"/>
            </w:pPr>
            <w:r w:rsidRPr="00F463D3">
              <w:t>S1</w:t>
            </w:r>
            <w:r w:rsidR="00F463D3">
              <w:t>:</w:t>
            </w:r>
            <w:r w:rsidRPr="00F463D3">
              <w:t xml:space="preserve"> F0/21 – 22</w:t>
            </w:r>
          </w:p>
        </w:tc>
        <w:tc>
          <w:tcPr>
            <w:tcW w:w="1980" w:type="dxa"/>
          </w:tcPr>
          <w:p w:rsidR="00963729" w:rsidRPr="00F463D3" w:rsidRDefault="00792839" w:rsidP="00F463D3">
            <w:pPr>
              <w:pStyle w:val="TableText"/>
            </w:pPr>
            <w:r w:rsidRPr="00F463D3">
              <w:t>S4</w:t>
            </w:r>
            <w:r w:rsidR="00F463D3">
              <w:t>:</w:t>
            </w:r>
            <w:r w:rsidRPr="00F463D3">
              <w:t xml:space="preserve"> F0/21 – 22</w:t>
            </w:r>
          </w:p>
        </w:tc>
      </w:tr>
      <w:tr w:rsidR="00963729" w:rsidRPr="00F463D3" w:rsidTr="00F463D3">
        <w:tc>
          <w:tcPr>
            <w:tcW w:w="1667" w:type="dxa"/>
          </w:tcPr>
          <w:p w:rsidR="00963729" w:rsidRPr="00F463D3" w:rsidRDefault="00963729" w:rsidP="00F463D3">
            <w:pPr>
              <w:pStyle w:val="TableText"/>
            </w:pPr>
            <w:r w:rsidRPr="00F463D3">
              <w:t>6</w:t>
            </w:r>
          </w:p>
        </w:tc>
        <w:tc>
          <w:tcPr>
            <w:tcW w:w="1956" w:type="dxa"/>
          </w:tcPr>
          <w:p w:rsidR="00963729" w:rsidRPr="00F463D3" w:rsidRDefault="00792839" w:rsidP="00F463D3">
            <w:pPr>
              <w:pStyle w:val="TableText"/>
            </w:pPr>
            <w:r w:rsidRPr="00F463D3">
              <w:t>S2</w:t>
            </w:r>
            <w:r w:rsidR="00F463D3">
              <w:t>:</w:t>
            </w:r>
            <w:r w:rsidRPr="00F463D3">
              <w:t xml:space="preserve"> F0/21 – 22</w:t>
            </w:r>
          </w:p>
        </w:tc>
        <w:tc>
          <w:tcPr>
            <w:tcW w:w="1980" w:type="dxa"/>
          </w:tcPr>
          <w:p w:rsidR="00963729" w:rsidRPr="00F463D3" w:rsidRDefault="00792839" w:rsidP="00F463D3">
            <w:pPr>
              <w:pStyle w:val="TableText"/>
            </w:pPr>
            <w:r w:rsidRPr="00F463D3">
              <w:t>S3</w:t>
            </w:r>
            <w:r w:rsidR="00F463D3">
              <w:t>:</w:t>
            </w:r>
            <w:r w:rsidRPr="00F463D3">
              <w:t xml:space="preserve"> F0/21 - 22</w:t>
            </w:r>
          </w:p>
        </w:tc>
      </w:tr>
    </w:tbl>
    <w:p w:rsidR="000C3A8A" w:rsidRPr="006F17EA" w:rsidRDefault="00581337" w:rsidP="000C3A8A">
      <w:pPr>
        <w:pStyle w:val="BodyTextL25Bold"/>
      </w:pPr>
      <w:r>
        <w:t>Spanning Tree</w:t>
      </w:r>
    </w:p>
    <w:p w:rsidR="00581337" w:rsidRDefault="00581337" w:rsidP="006F17EA">
      <w:pPr>
        <w:pStyle w:val="Bulletlevel1"/>
      </w:pPr>
      <w:r>
        <w:t>Conf</w:t>
      </w:r>
      <w:r w:rsidR="00CE0C92">
        <w:t>i</w:t>
      </w:r>
      <w:r w:rsidR="00872218">
        <w:t>gure per-VLAN rapid s</w:t>
      </w:r>
      <w:r>
        <w:t xml:space="preserve">panning </w:t>
      </w:r>
      <w:r w:rsidR="00872218">
        <w:t>t</w:t>
      </w:r>
      <w:r>
        <w:t>ree mode for all switches.</w:t>
      </w:r>
    </w:p>
    <w:p w:rsidR="006F17EA" w:rsidRDefault="00581337" w:rsidP="006F17EA">
      <w:pPr>
        <w:pStyle w:val="Bulletlevel1"/>
      </w:pPr>
      <w:r>
        <w:t>Configure s</w:t>
      </w:r>
      <w:r w:rsidR="006F17EA">
        <w:t xml:space="preserve">panning </w:t>
      </w:r>
      <w:r w:rsidR="00872218">
        <w:t>t</w:t>
      </w:r>
      <w:r w:rsidR="006F17EA">
        <w:t>ree prioriti</w:t>
      </w:r>
      <w:r>
        <w:t>es according to the table below:</w:t>
      </w:r>
    </w:p>
    <w:tbl>
      <w:tblPr>
        <w:tblStyle w:val="LabTableStyle"/>
        <w:tblW w:w="0" w:type="auto"/>
        <w:tblInd w:w="720" w:type="dxa"/>
        <w:tblLook w:val="04A0" w:firstRow="1" w:lastRow="0" w:firstColumn="1" w:lastColumn="0" w:noHBand="0" w:noVBand="1"/>
      </w:tblPr>
      <w:tblGrid>
        <w:gridCol w:w="1105"/>
        <w:gridCol w:w="1812"/>
        <w:gridCol w:w="1890"/>
      </w:tblGrid>
      <w:tr w:rsidR="006F17EA" w:rsidTr="006F1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5" w:type="dxa"/>
          </w:tcPr>
          <w:p w:rsidR="006F17EA" w:rsidRDefault="006F17EA" w:rsidP="003A34C9">
            <w:pPr>
              <w:pStyle w:val="TableHeading"/>
            </w:pPr>
            <w:r>
              <w:t>Device</w:t>
            </w:r>
          </w:p>
        </w:tc>
        <w:tc>
          <w:tcPr>
            <w:tcW w:w="1812" w:type="dxa"/>
          </w:tcPr>
          <w:p w:rsidR="006F17EA" w:rsidRDefault="006F17EA" w:rsidP="003A34C9">
            <w:pPr>
              <w:pStyle w:val="TableHeading"/>
            </w:pPr>
            <w:r>
              <w:t>VLAN 10 Priority</w:t>
            </w:r>
          </w:p>
        </w:tc>
        <w:tc>
          <w:tcPr>
            <w:tcW w:w="1890" w:type="dxa"/>
          </w:tcPr>
          <w:p w:rsidR="006F17EA" w:rsidRDefault="006F17EA" w:rsidP="003A34C9">
            <w:pPr>
              <w:pStyle w:val="TableHeading"/>
            </w:pPr>
            <w:r>
              <w:t>VLAN 20 Priority</w:t>
            </w:r>
          </w:p>
        </w:tc>
      </w:tr>
      <w:tr w:rsidR="006F17EA" w:rsidTr="006F17EA">
        <w:tc>
          <w:tcPr>
            <w:tcW w:w="1105" w:type="dxa"/>
          </w:tcPr>
          <w:p w:rsidR="006F17EA" w:rsidRDefault="006F17EA" w:rsidP="003A34C9">
            <w:pPr>
              <w:pStyle w:val="TableText"/>
            </w:pPr>
            <w:r>
              <w:t>S1</w:t>
            </w:r>
          </w:p>
        </w:tc>
        <w:tc>
          <w:tcPr>
            <w:tcW w:w="1812" w:type="dxa"/>
          </w:tcPr>
          <w:p w:rsidR="006F17EA" w:rsidRDefault="006F17EA" w:rsidP="003A34C9">
            <w:pPr>
              <w:pStyle w:val="TableText"/>
            </w:pPr>
            <w:r>
              <w:t>4096</w:t>
            </w:r>
          </w:p>
        </w:tc>
        <w:tc>
          <w:tcPr>
            <w:tcW w:w="1890" w:type="dxa"/>
          </w:tcPr>
          <w:p w:rsidR="006F17EA" w:rsidRDefault="006F17EA" w:rsidP="003A34C9">
            <w:pPr>
              <w:pStyle w:val="TableText"/>
            </w:pPr>
            <w:r>
              <w:t>8192</w:t>
            </w:r>
          </w:p>
        </w:tc>
      </w:tr>
      <w:tr w:rsidR="006F17EA" w:rsidTr="006F17EA">
        <w:tc>
          <w:tcPr>
            <w:tcW w:w="1105" w:type="dxa"/>
          </w:tcPr>
          <w:p w:rsidR="006F17EA" w:rsidRDefault="006F17EA" w:rsidP="003A34C9">
            <w:pPr>
              <w:pStyle w:val="TableText"/>
            </w:pPr>
            <w:r>
              <w:t>S2</w:t>
            </w:r>
          </w:p>
        </w:tc>
        <w:tc>
          <w:tcPr>
            <w:tcW w:w="1812" w:type="dxa"/>
          </w:tcPr>
          <w:p w:rsidR="006F17EA" w:rsidRDefault="006F17EA" w:rsidP="003A34C9">
            <w:pPr>
              <w:pStyle w:val="TableText"/>
            </w:pPr>
            <w:r>
              <w:t>8192</w:t>
            </w:r>
          </w:p>
        </w:tc>
        <w:tc>
          <w:tcPr>
            <w:tcW w:w="1890" w:type="dxa"/>
          </w:tcPr>
          <w:p w:rsidR="006F17EA" w:rsidRDefault="006F17EA" w:rsidP="003A34C9">
            <w:pPr>
              <w:pStyle w:val="TableText"/>
            </w:pPr>
            <w:r>
              <w:t>4096</w:t>
            </w:r>
          </w:p>
        </w:tc>
      </w:tr>
      <w:tr w:rsidR="006F17EA" w:rsidTr="006F17EA">
        <w:tc>
          <w:tcPr>
            <w:tcW w:w="1105" w:type="dxa"/>
          </w:tcPr>
          <w:p w:rsidR="006F17EA" w:rsidRDefault="006F17EA" w:rsidP="003A34C9">
            <w:pPr>
              <w:pStyle w:val="TableText"/>
            </w:pPr>
            <w:r>
              <w:t>S3</w:t>
            </w:r>
          </w:p>
        </w:tc>
        <w:tc>
          <w:tcPr>
            <w:tcW w:w="1812" w:type="dxa"/>
          </w:tcPr>
          <w:p w:rsidR="006F17EA" w:rsidRDefault="006F17EA" w:rsidP="003A34C9">
            <w:pPr>
              <w:pStyle w:val="TableText"/>
            </w:pPr>
            <w:r>
              <w:t>32768</w:t>
            </w:r>
          </w:p>
        </w:tc>
        <w:tc>
          <w:tcPr>
            <w:tcW w:w="1890" w:type="dxa"/>
          </w:tcPr>
          <w:p w:rsidR="006F17EA" w:rsidRDefault="006F17EA" w:rsidP="003A34C9">
            <w:pPr>
              <w:pStyle w:val="TableText"/>
            </w:pPr>
            <w:r>
              <w:t>32768</w:t>
            </w:r>
          </w:p>
        </w:tc>
      </w:tr>
      <w:tr w:rsidR="006F17EA" w:rsidTr="006F17EA">
        <w:tc>
          <w:tcPr>
            <w:tcW w:w="1105" w:type="dxa"/>
          </w:tcPr>
          <w:p w:rsidR="006F17EA" w:rsidRDefault="006F17EA" w:rsidP="003A34C9">
            <w:pPr>
              <w:pStyle w:val="TableText"/>
            </w:pPr>
            <w:r>
              <w:t>S4</w:t>
            </w:r>
          </w:p>
        </w:tc>
        <w:tc>
          <w:tcPr>
            <w:tcW w:w="1812" w:type="dxa"/>
          </w:tcPr>
          <w:p w:rsidR="006F17EA" w:rsidRDefault="006F17EA" w:rsidP="003A34C9">
            <w:pPr>
              <w:pStyle w:val="TableText"/>
            </w:pPr>
            <w:r>
              <w:t>32768</w:t>
            </w:r>
          </w:p>
        </w:tc>
        <w:tc>
          <w:tcPr>
            <w:tcW w:w="1890" w:type="dxa"/>
          </w:tcPr>
          <w:p w:rsidR="006F17EA" w:rsidRDefault="006F17EA" w:rsidP="003A34C9">
            <w:pPr>
              <w:pStyle w:val="TableText"/>
            </w:pPr>
            <w:r>
              <w:t>32768</w:t>
            </w:r>
          </w:p>
        </w:tc>
      </w:tr>
    </w:tbl>
    <w:p w:rsidR="00F267DF" w:rsidRDefault="00F267DF" w:rsidP="0058650F">
      <w:pPr>
        <w:pStyle w:val="BodyTextL25Bold"/>
      </w:pPr>
    </w:p>
    <w:p w:rsidR="0058650F" w:rsidRDefault="0058650F" w:rsidP="0058650F">
      <w:pPr>
        <w:pStyle w:val="BodyTextL25Bold"/>
      </w:pPr>
      <w:r>
        <w:lastRenderedPageBreak/>
        <w:t>Connectivity</w:t>
      </w:r>
      <w:bookmarkStart w:id="0" w:name="_GoBack"/>
      <w:bookmarkEnd w:id="0"/>
    </w:p>
    <w:p w:rsidR="004D56F1" w:rsidRPr="00F267DF" w:rsidRDefault="0058650F" w:rsidP="004D56F1">
      <w:pPr>
        <w:pStyle w:val="Bulletlevel1"/>
      </w:pPr>
      <w:r>
        <w:t xml:space="preserve">All </w:t>
      </w:r>
      <w:r w:rsidR="00405177">
        <w:t>PCs</w:t>
      </w:r>
      <w:r>
        <w:t xml:space="preserve"> should be able to ping the </w:t>
      </w:r>
      <w:r w:rsidRPr="0058650F">
        <w:rPr>
          <w:b/>
        </w:rPr>
        <w:t>Web</w:t>
      </w:r>
      <w:r w:rsidR="00405177">
        <w:t xml:space="preserve"> and other PCs.</w:t>
      </w:r>
    </w:p>
    <w:sectPr w:rsidR="004D56F1" w:rsidRPr="00F267DF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876" w:rsidRDefault="001B3876" w:rsidP="0090659A">
      <w:pPr>
        <w:spacing w:after="0" w:line="240" w:lineRule="auto"/>
      </w:pPr>
      <w:r>
        <w:separator/>
      </w:r>
    </w:p>
    <w:p w:rsidR="001B3876" w:rsidRDefault="001B3876"/>
    <w:p w:rsidR="001B3876" w:rsidRDefault="001B3876"/>
    <w:p w:rsidR="001B3876" w:rsidRDefault="001B3876"/>
    <w:p w:rsidR="001B3876" w:rsidRDefault="001B3876"/>
  </w:endnote>
  <w:endnote w:type="continuationSeparator" w:id="0">
    <w:p w:rsidR="001B3876" w:rsidRDefault="001B3876" w:rsidP="0090659A">
      <w:pPr>
        <w:spacing w:after="0" w:line="240" w:lineRule="auto"/>
      </w:pPr>
      <w:r>
        <w:continuationSeparator/>
      </w:r>
    </w:p>
    <w:p w:rsidR="001B3876" w:rsidRDefault="001B3876"/>
    <w:p w:rsidR="001B3876" w:rsidRDefault="001B3876"/>
    <w:p w:rsidR="001B3876" w:rsidRDefault="001B3876"/>
    <w:p w:rsidR="001B3876" w:rsidRDefault="001B38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204" w:rsidRPr="0090659A" w:rsidRDefault="008B2204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620D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620D5" w:rsidRPr="0090659A">
      <w:rPr>
        <w:b/>
        <w:szCs w:val="16"/>
      </w:rPr>
      <w:fldChar w:fldCharType="separate"/>
    </w:r>
    <w:r w:rsidR="00F267DF">
      <w:rPr>
        <w:b/>
        <w:noProof/>
        <w:szCs w:val="16"/>
      </w:rPr>
      <w:t>2</w:t>
    </w:r>
    <w:r w:rsidR="00D620D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620D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620D5" w:rsidRPr="0090659A">
      <w:rPr>
        <w:b/>
        <w:szCs w:val="16"/>
      </w:rPr>
      <w:fldChar w:fldCharType="separate"/>
    </w:r>
    <w:r w:rsidR="00F267DF">
      <w:rPr>
        <w:b/>
        <w:noProof/>
        <w:szCs w:val="16"/>
      </w:rPr>
      <w:t>4</w:t>
    </w:r>
    <w:r w:rsidR="00D620D5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204" w:rsidRPr="0090659A" w:rsidRDefault="008B2204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620D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620D5" w:rsidRPr="0090659A">
      <w:rPr>
        <w:b/>
        <w:szCs w:val="16"/>
      </w:rPr>
      <w:fldChar w:fldCharType="separate"/>
    </w:r>
    <w:r w:rsidR="00F267DF">
      <w:rPr>
        <w:b/>
        <w:noProof/>
        <w:szCs w:val="16"/>
      </w:rPr>
      <w:t>1</w:t>
    </w:r>
    <w:r w:rsidR="00D620D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620D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620D5" w:rsidRPr="0090659A">
      <w:rPr>
        <w:b/>
        <w:szCs w:val="16"/>
      </w:rPr>
      <w:fldChar w:fldCharType="separate"/>
    </w:r>
    <w:r w:rsidR="00F267DF">
      <w:rPr>
        <w:b/>
        <w:noProof/>
        <w:szCs w:val="16"/>
      </w:rPr>
      <w:t>4</w:t>
    </w:r>
    <w:r w:rsidR="00D620D5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876" w:rsidRDefault="001B3876" w:rsidP="0090659A">
      <w:pPr>
        <w:spacing w:after="0" w:line="240" w:lineRule="auto"/>
      </w:pPr>
      <w:r>
        <w:separator/>
      </w:r>
    </w:p>
    <w:p w:rsidR="001B3876" w:rsidRDefault="001B3876"/>
    <w:p w:rsidR="001B3876" w:rsidRDefault="001B3876"/>
    <w:p w:rsidR="001B3876" w:rsidRDefault="001B3876"/>
    <w:p w:rsidR="001B3876" w:rsidRDefault="001B3876"/>
  </w:footnote>
  <w:footnote w:type="continuationSeparator" w:id="0">
    <w:p w:rsidR="001B3876" w:rsidRDefault="001B3876" w:rsidP="0090659A">
      <w:pPr>
        <w:spacing w:after="0" w:line="240" w:lineRule="auto"/>
      </w:pPr>
      <w:r>
        <w:continuationSeparator/>
      </w:r>
    </w:p>
    <w:p w:rsidR="001B3876" w:rsidRDefault="001B3876"/>
    <w:p w:rsidR="001B3876" w:rsidRDefault="001B3876"/>
    <w:p w:rsidR="001B3876" w:rsidRDefault="001B3876"/>
    <w:p w:rsidR="001B3876" w:rsidRDefault="001B387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204" w:rsidRDefault="008B2204" w:rsidP="00C52BA6">
    <w:pPr>
      <w:pStyle w:val="PageHead"/>
    </w:pPr>
    <w:r>
      <w:t>Packet Tracer –</w:t>
    </w:r>
    <w:r w:rsidRPr="00FD4A68">
      <w:t xml:space="preserve"> </w:t>
    </w:r>
    <w:r w:rsidRPr="000B77F6">
      <w:t>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204" w:rsidRDefault="008B220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1F2B"/>
    <w:rsid w:val="000242D6"/>
    <w:rsid w:val="00024EE5"/>
    <w:rsid w:val="00041AF6"/>
    <w:rsid w:val="00044E62"/>
    <w:rsid w:val="00050BA4"/>
    <w:rsid w:val="00051738"/>
    <w:rsid w:val="00052548"/>
    <w:rsid w:val="00060696"/>
    <w:rsid w:val="0007386F"/>
    <w:rsid w:val="000769CF"/>
    <w:rsid w:val="000815D8"/>
    <w:rsid w:val="00083A34"/>
    <w:rsid w:val="00085CC6"/>
    <w:rsid w:val="00090C07"/>
    <w:rsid w:val="00091E8D"/>
    <w:rsid w:val="0009378D"/>
    <w:rsid w:val="00095DE6"/>
    <w:rsid w:val="00097163"/>
    <w:rsid w:val="000A22C8"/>
    <w:rsid w:val="000B2344"/>
    <w:rsid w:val="000B77F6"/>
    <w:rsid w:val="000B7DE5"/>
    <w:rsid w:val="000C3A8A"/>
    <w:rsid w:val="000C4BD0"/>
    <w:rsid w:val="000D55B4"/>
    <w:rsid w:val="000E2800"/>
    <w:rsid w:val="000E65F0"/>
    <w:rsid w:val="000F072C"/>
    <w:rsid w:val="000F3258"/>
    <w:rsid w:val="000F33B4"/>
    <w:rsid w:val="000F6743"/>
    <w:rsid w:val="00107B2B"/>
    <w:rsid w:val="00107D05"/>
    <w:rsid w:val="00112AC5"/>
    <w:rsid w:val="001133DD"/>
    <w:rsid w:val="00120CBE"/>
    <w:rsid w:val="0012102B"/>
    <w:rsid w:val="00126D7F"/>
    <w:rsid w:val="001366EC"/>
    <w:rsid w:val="0014219C"/>
    <w:rsid w:val="001425ED"/>
    <w:rsid w:val="001459BF"/>
    <w:rsid w:val="00146ECA"/>
    <w:rsid w:val="00154E3A"/>
    <w:rsid w:val="001553E7"/>
    <w:rsid w:val="0015795D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16CE"/>
    <w:rsid w:val="001A2694"/>
    <w:rsid w:val="001A3CC7"/>
    <w:rsid w:val="001A466D"/>
    <w:rsid w:val="001A69AC"/>
    <w:rsid w:val="001B3876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37F6"/>
    <w:rsid w:val="002240AB"/>
    <w:rsid w:val="00224EC3"/>
    <w:rsid w:val="00225E37"/>
    <w:rsid w:val="0024264A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4A52"/>
    <w:rsid w:val="002C6AD6"/>
    <w:rsid w:val="002D6C2A"/>
    <w:rsid w:val="002D7A86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2077"/>
    <w:rsid w:val="0034455D"/>
    <w:rsid w:val="0034604B"/>
    <w:rsid w:val="00346D17"/>
    <w:rsid w:val="00347972"/>
    <w:rsid w:val="003559CC"/>
    <w:rsid w:val="0035649A"/>
    <w:rsid w:val="003569D7"/>
    <w:rsid w:val="003608AC"/>
    <w:rsid w:val="0036465A"/>
    <w:rsid w:val="00387049"/>
    <w:rsid w:val="00392C65"/>
    <w:rsid w:val="00392ED5"/>
    <w:rsid w:val="003A19DC"/>
    <w:rsid w:val="003A1B45"/>
    <w:rsid w:val="003A34C9"/>
    <w:rsid w:val="003B46FC"/>
    <w:rsid w:val="003B5767"/>
    <w:rsid w:val="003B7605"/>
    <w:rsid w:val="003C6BCA"/>
    <w:rsid w:val="003C7902"/>
    <w:rsid w:val="003D0BFF"/>
    <w:rsid w:val="003D1A68"/>
    <w:rsid w:val="003E5BE5"/>
    <w:rsid w:val="003F18D1"/>
    <w:rsid w:val="003F4F0E"/>
    <w:rsid w:val="003F6E06"/>
    <w:rsid w:val="00403042"/>
    <w:rsid w:val="00403C7A"/>
    <w:rsid w:val="00405177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73AD8"/>
    <w:rsid w:val="0048029F"/>
    <w:rsid w:val="004848EA"/>
    <w:rsid w:val="004936C2"/>
    <w:rsid w:val="0049379C"/>
    <w:rsid w:val="004A1CA0"/>
    <w:rsid w:val="004A22E9"/>
    <w:rsid w:val="004A5BC5"/>
    <w:rsid w:val="004B023D"/>
    <w:rsid w:val="004C0909"/>
    <w:rsid w:val="004C3F97"/>
    <w:rsid w:val="004D15FA"/>
    <w:rsid w:val="004D3339"/>
    <w:rsid w:val="004D353F"/>
    <w:rsid w:val="004D36D7"/>
    <w:rsid w:val="004D56F1"/>
    <w:rsid w:val="004D682B"/>
    <w:rsid w:val="004E0464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292E"/>
    <w:rsid w:val="00536F43"/>
    <w:rsid w:val="005510BA"/>
    <w:rsid w:val="00554B4E"/>
    <w:rsid w:val="00556C02"/>
    <w:rsid w:val="00562CA3"/>
    <w:rsid w:val="00563249"/>
    <w:rsid w:val="00570A65"/>
    <w:rsid w:val="00574490"/>
    <w:rsid w:val="005762B1"/>
    <w:rsid w:val="00580456"/>
    <w:rsid w:val="00580E73"/>
    <w:rsid w:val="00581337"/>
    <w:rsid w:val="0058650F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12F4"/>
    <w:rsid w:val="00622D61"/>
    <w:rsid w:val="00624198"/>
    <w:rsid w:val="00626908"/>
    <w:rsid w:val="00627954"/>
    <w:rsid w:val="006360DC"/>
    <w:rsid w:val="006401DF"/>
    <w:rsid w:val="006428E5"/>
    <w:rsid w:val="00644958"/>
    <w:rsid w:val="006561C5"/>
    <w:rsid w:val="00672919"/>
    <w:rsid w:val="00686587"/>
    <w:rsid w:val="006904CF"/>
    <w:rsid w:val="00691F66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206"/>
    <w:rsid w:val="006D1370"/>
    <w:rsid w:val="006D2C28"/>
    <w:rsid w:val="006D3FC1"/>
    <w:rsid w:val="006E6581"/>
    <w:rsid w:val="006E71DF"/>
    <w:rsid w:val="006F17EA"/>
    <w:rsid w:val="006F1CC4"/>
    <w:rsid w:val="006F2A86"/>
    <w:rsid w:val="006F3163"/>
    <w:rsid w:val="00705FEC"/>
    <w:rsid w:val="0071147A"/>
    <w:rsid w:val="0071185D"/>
    <w:rsid w:val="007143B8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3B8"/>
    <w:rsid w:val="007657F6"/>
    <w:rsid w:val="0077125A"/>
    <w:rsid w:val="00786F58"/>
    <w:rsid w:val="00787CC1"/>
    <w:rsid w:val="00792839"/>
    <w:rsid w:val="00792F4E"/>
    <w:rsid w:val="0079398D"/>
    <w:rsid w:val="00796C25"/>
    <w:rsid w:val="007A1CC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E4A36"/>
    <w:rsid w:val="007F0A0B"/>
    <w:rsid w:val="007F3A60"/>
    <w:rsid w:val="007F3D0B"/>
    <w:rsid w:val="007F7C94"/>
    <w:rsid w:val="00810E4B"/>
    <w:rsid w:val="00814BAA"/>
    <w:rsid w:val="00824295"/>
    <w:rsid w:val="008313F3"/>
    <w:rsid w:val="00833BA2"/>
    <w:rsid w:val="008405BB"/>
    <w:rsid w:val="00846494"/>
    <w:rsid w:val="00847B20"/>
    <w:rsid w:val="008509D3"/>
    <w:rsid w:val="00850FE8"/>
    <w:rsid w:val="00853418"/>
    <w:rsid w:val="00857CF6"/>
    <w:rsid w:val="008610ED"/>
    <w:rsid w:val="008611EA"/>
    <w:rsid w:val="00861C6A"/>
    <w:rsid w:val="00865199"/>
    <w:rsid w:val="00867EAF"/>
    <w:rsid w:val="00872218"/>
    <w:rsid w:val="00873C6B"/>
    <w:rsid w:val="00873E5D"/>
    <w:rsid w:val="0088426A"/>
    <w:rsid w:val="00890108"/>
    <w:rsid w:val="00893877"/>
    <w:rsid w:val="0089532C"/>
    <w:rsid w:val="00896681"/>
    <w:rsid w:val="008A22FE"/>
    <w:rsid w:val="008A240E"/>
    <w:rsid w:val="008A2749"/>
    <w:rsid w:val="008A3A90"/>
    <w:rsid w:val="008B06D4"/>
    <w:rsid w:val="008B2204"/>
    <w:rsid w:val="008B4F20"/>
    <w:rsid w:val="008B7FFD"/>
    <w:rsid w:val="008C2727"/>
    <w:rsid w:val="008C2920"/>
    <w:rsid w:val="008C4307"/>
    <w:rsid w:val="008C782E"/>
    <w:rsid w:val="008D23DF"/>
    <w:rsid w:val="008D2560"/>
    <w:rsid w:val="008D73BF"/>
    <w:rsid w:val="008D7F09"/>
    <w:rsid w:val="008E122A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729"/>
    <w:rsid w:val="00963E34"/>
    <w:rsid w:val="00964DFA"/>
    <w:rsid w:val="0098155C"/>
    <w:rsid w:val="00983B77"/>
    <w:rsid w:val="00986389"/>
    <w:rsid w:val="00996053"/>
    <w:rsid w:val="009966DA"/>
    <w:rsid w:val="009A0B2F"/>
    <w:rsid w:val="009A1CF4"/>
    <w:rsid w:val="009A37D7"/>
    <w:rsid w:val="009A4E17"/>
    <w:rsid w:val="009A6955"/>
    <w:rsid w:val="009B0E21"/>
    <w:rsid w:val="009B341C"/>
    <w:rsid w:val="009B5747"/>
    <w:rsid w:val="009D2C27"/>
    <w:rsid w:val="009E2309"/>
    <w:rsid w:val="009E42B9"/>
    <w:rsid w:val="009F5C6E"/>
    <w:rsid w:val="00A014A3"/>
    <w:rsid w:val="00A0412D"/>
    <w:rsid w:val="00A21211"/>
    <w:rsid w:val="00A314C7"/>
    <w:rsid w:val="00A34E7F"/>
    <w:rsid w:val="00A40532"/>
    <w:rsid w:val="00A43739"/>
    <w:rsid w:val="00A46F0A"/>
    <w:rsid w:val="00A46F25"/>
    <w:rsid w:val="00A47CC2"/>
    <w:rsid w:val="00A60146"/>
    <w:rsid w:val="00A61C6F"/>
    <w:rsid w:val="00A622C4"/>
    <w:rsid w:val="00A754B4"/>
    <w:rsid w:val="00A807C1"/>
    <w:rsid w:val="00A83374"/>
    <w:rsid w:val="00A96172"/>
    <w:rsid w:val="00AB0D6A"/>
    <w:rsid w:val="00AB43B3"/>
    <w:rsid w:val="00AB49B9"/>
    <w:rsid w:val="00AB53F0"/>
    <w:rsid w:val="00AB758A"/>
    <w:rsid w:val="00AC1E7E"/>
    <w:rsid w:val="00AC507D"/>
    <w:rsid w:val="00AC66E4"/>
    <w:rsid w:val="00AC744E"/>
    <w:rsid w:val="00AD4578"/>
    <w:rsid w:val="00AD68E9"/>
    <w:rsid w:val="00AE56C0"/>
    <w:rsid w:val="00B00914"/>
    <w:rsid w:val="00B02A8E"/>
    <w:rsid w:val="00B052EE"/>
    <w:rsid w:val="00B1081F"/>
    <w:rsid w:val="00B22F47"/>
    <w:rsid w:val="00B27499"/>
    <w:rsid w:val="00B3010D"/>
    <w:rsid w:val="00B35151"/>
    <w:rsid w:val="00B433F2"/>
    <w:rsid w:val="00B458E8"/>
    <w:rsid w:val="00B5059B"/>
    <w:rsid w:val="00B5397B"/>
    <w:rsid w:val="00B62809"/>
    <w:rsid w:val="00B7675A"/>
    <w:rsid w:val="00B81898"/>
    <w:rsid w:val="00B8237B"/>
    <w:rsid w:val="00B8606B"/>
    <w:rsid w:val="00B878E7"/>
    <w:rsid w:val="00B94CE3"/>
    <w:rsid w:val="00B97278"/>
    <w:rsid w:val="00B97A01"/>
    <w:rsid w:val="00BA1D0B"/>
    <w:rsid w:val="00BA6972"/>
    <w:rsid w:val="00BB1E0D"/>
    <w:rsid w:val="00BB4D9B"/>
    <w:rsid w:val="00BB73FF"/>
    <w:rsid w:val="00BB7688"/>
    <w:rsid w:val="00BC7CAC"/>
    <w:rsid w:val="00BD58C7"/>
    <w:rsid w:val="00BD6D76"/>
    <w:rsid w:val="00BE02E1"/>
    <w:rsid w:val="00BE56B3"/>
    <w:rsid w:val="00BF04E8"/>
    <w:rsid w:val="00BF16BF"/>
    <w:rsid w:val="00BF4D1F"/>
    <w:rsid w:val="00C02A73"/>
    <w:rsid w:val="00C05D83"/>
    <w:rsid w:val="00C063D2"/>
    <w:rsid w:val="00C07FD9"/>
    <w:rsid w:val="00C10955"/>
    <w:rsid w:val="00C11C4D"/>
    <w:rsid w:val="00C1712C"/>
    <w:rsid w:val="00C23E16"/>
    <w:rsid w:val="00C25F97"/>
    <w:rsid w:val="00C268AD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8534F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0C92"/>
    <w:rsid w:val="00CE26C5"/>
    <w:rsid w:val="00CE2C88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46030"/>
    <w:rsid w:val="00D501B0"/>
    <w:rsid w:val="00D52582"/>
    <w:rsid w:val="00D56A0E"/>
    <w:rsid w:val="00D57AD3"/>
    <w:rsid w:val="00D620D5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DF1DD3"/>
    <w:rsid w:val="00DF3F09"/>
    <w:rsid w:val="00E037D9"/>
    <w:rsid w:val="00E07B05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2FB9"/>
    <w:rsid w:val="00EA486E"/>
    <w:rsid w:val="00EA4FA3"/>
    <w:rsid w:val="00EB001B"/>
    <w:rsid w:val="00EB6C33"/>
    <w:rsid w:val="00ED6019"/>
    <w:rsid w:val="00ED7830"/>
    <w:rsid w:val="00EE2E21"/>
    <w:rsid w:val="00EE3909"/>
    <w:rsid w:val="00EF4205"/>
    <w:rsid w:val="00EF4623"/>
    <w:rsid w:val="00EF5939"/>
    <w:rsid w:val="00F01714"/>
    <w:rsid w:val="00F0258F"/>
    <w:rsid w:val="00F02D06"/>
    <w:rsid w:val="00F05027"/>
    <w:rsid w:val="00F06FDD"/>
    <w:rsid w:val="00F10819"/>
    <w:rsid w:val="00F16F35"/>
    <w:rsid w:val="00F2229D"/>
    <w:rsid w:val="00F25ABB"/>
    <w:rsid w:val="00F267DF"/>
    <w:rsid w:val="00F27963"/>
    <w:rsid w:val="00F30446"/>
    <w:rsid w:val="00F4135D"/>
    <w:rsid w:val="00F41F1B"/>
    <w:rsid w:val="00F463D3"/>
    <w:rsid w:val="00F46BD9"/>
    <w:rsid w:val="00F60BE0"/>
    <w:rsid w:val="00F6280E"/>
    <w:rsid w:val="00F7050A"/>
    <w:rsid w:val="00F75533"/>
    <w:rsid w:val="00F85045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E7865"/>
    <w:rsid w:val="00FF0400"/>
    <w:rsid w:val="00FF3D6B"/>
    <w:rsid w:val="00FF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242780-38F6-4EA7-8B61-1E1B9C0E2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2013-10-05T20:54:00Z</dcterms:created>
  <dcterms:modified xsi:type="dcterms:W3CDTF">2013-10-05T21:01:00Z</dcterms:modified>
</cp:coreProperties>
</file>