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07" w:rsidRDefault="00EF4623" w:rsidP="00094E5F">
      <w:pPr>
        <w:pStyle w:val="LabTitle"/>
      </w:pPr>
      <w:r>
        <w:t>Packet Tracer –</w:t>
      </w:r>
      <w:r w:rsidR="002D6C2A" w:rsidRPr="00FD4A68">
        <w:t xml:space="preserve"> </w:t>
      </w:r>
      <w:r w:rsidR="001F413D">
        <w:t>Skills Integration Challenge</w:t>
      </w:r>
    </w:p>
    <w:p w:rsidR="00165547" w:rsidRDefault="00165547" w:rsidP="00165547">
      <w:pPr>
        <w:pStyle w:val="LabSection"/>
      </w:pPr>
      <w:r>
        <w:t>Topology</w:t>
      </w:r>
    </w:p>
    <w:p w:rsidR="00165547" w:rsidRPr="00165547" w:rsidRDefault="00773157" w:rsidP="007969C3">
      <w:pPr>
        <w:pStyle w:val="Visual"/>
      </w:pPr>
      <w:r>
        <w:rPr>
          <w:noProof/>
        </w:rPr>
        <w:drawing>
          <wp:inline distT="0" distB="0" distL="0" distR="0">
            <wp:extent cx="6019800" cy="2724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9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175"/>
        <w:gridCol w:w="1787"/>
        <w:gridCol w:w="1787"/>
        <w:gridCol w:w="1905"/>
      </w:tblGrid>
      <w:tr w:rsidR="007F4F9A" w:rsidTr="006D655F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7F4F9A" w:rsidRPr="00E87D62" w:rsidRDefault="007F4F9A" w:rsidP="006D655F">
            <w:pPr>
              <w:pStyle w:val="TableHeading"/>
            </w:pPr>
            <w:r w:rsidRPr="00E87D62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7F4F9A" w:rsidRPr="007F4F9A" w:rsidRDefault="007F4F9A" w:rsidP="006D655F">
            <w:pPr>
              <w:pStyle w:val="TableHeading"/>
            </w:pPr>
            <w:r w:rsidRPr="007F4F9A">
              <w:t>Interface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7F4F9A" w:rsidRPr="00E87D62" w:rsidRDefault="007F4F9A" w:rsidP="006D655F">
            <w:pPr>
              <w:pStyle w:val="TableHeading"/>
            </w:pPr>
            <w:r w:rsidRPr="00E87D62">
              <w:t>IP Address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7F4F9A" w:rsidRPr="00E87D62" w:rsidRDefault="007F4F9A" w:rsidP="006D655F">
            <w:pPr>
              <w:pStyle w:val="TableHeading"/>
            </w:pPr>
            <w:r w:rsidRPr="00E87D62">
              <w:t>Subnet Mask</w:t>
            </w:r>
          </w:p>
        </w:tc>
        <w:tc>
          <w:tcPr>
            <w:tcW w:w="19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7F4F9A" w:rsidRPr="00E87D62" w:rsidRDefault="007F4F9A" w:rsidP="006D655F">
            <w:pPr>
              <w:pStyle w:val="TableHeading"/>
            </w:pPr>
            <w:r w:rsidRPr="00E87D62">
              <w:t>Default Gateway</w:t>
            </w:r>
          </w:p>
        </w:tc>
      </w:tr>
      <w:tr w:rsidR="00C145AD" w:rsidTr="00AD79E1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C145AD" w:rsidRPr="00E87D62" w:rsidRDefault="00C145AD" w:rsidP="00AD79E1">
            <w:pPr>
              <w:pStyle w:val="TableText"/>
              <w:jc w:val="center"/>
            </w:pPr>
            <w:r>
              <w:t>R1</w:t>
            </w:r>
          </w:p>
        </w:tc>
        <w:tc>
          <w:tcPr>
            <w:tcW w:w="1175" w:type="dxa"/>
            <w:vAlign w:val="bottom"/>
          </w:tcPr>
          <w:p w:rsidR="00C145AD" w:rsidRPr="007F4F9A" w:rsidRDefault="00C145AD" w:rsidP="007F4F9A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1787" w:type="dxa"/>
            <w:vAlign w:val="bottom"/>
          </w:tcPr>
          <w:p w:rsidR="00C145AD" w:rsidRPr="00E87D62" w:rsidRDefault="00C145AD" w:rsidP="007F4F9A">
            <w:pPr>
              <w:pStyle w:val="TableText"/>
              <w:jc w:val="center"/>
            </w:pPr>
            <w:r>
              <w:t>209.165.200.1</w:t>
            </w:r>
          </w:p>
        </w:tc>
        <w:tc>
          <w:tcPr>
            <w:tcW w:w="1787" w:type="dxa"/>
            <w:vAlign w:val="bottom"/>
          </w:tcPr>
          <w:p w:rsidR="00C145AD" w:rsidRPr="00E87D62" w:rsidRDefault="00C145AD" w:rsidP="007F4F9A">
            <w:pPr>
              <w:pStyle w:val="TableText"/>
              <w:jc w:val="center"/>
            </w:pPr>
            <w:r>
              <w:t>255.255.255.224</w:t>
            </w:r>
          </w:p>
        </w:tc>
        <w:tc>
          <w:tcPr>
            <w:tcW w:w="1905" w:type="dxa"/>
            <w:vAlign w:val="bottom"/>
          </w:tcPr>
          <w:p w:rsidR="00C145AD" w:rsidRPr="00E87D62" w:rsidRDefault="00C145AD" w:rsidP="007F4F9A">
            <w:pPr>
              <w:pStyle w:val="TableText"/>
              <w:jc w:val="center"/>
            </w:pPr>
            <w:r>
              <w:t>N/A</w:t>
            </w:r>
          </w:p>
        </w:tc>
      </w:tr>
      <w:tr w:rsidR="00C145AD" w:rsidTr="00806E4B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C145AD" w:rsidRDefault="00C145AD" w:rsidP="007F4F9A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C145AD" w:rsidRPr="007F4F9A" w:rsidRDefault="00C145AD" w:rsidP="002B2724">
            <w:pPr>
              <w:pStyle w:val="TableText"/>
              <w:jc w:val="center"/>
            </w:pPr>
            <w:r>
              <w:t>G0/1</w:t>
            </w:r>
            <w:r w:rsidRPr="007F4F9A">
              <w:t>.10</w:t>
            </w:r>
          </w:p>
        </w:tc>
        <w:tc>
          <w:tcPr>
            <w:tcW w:w="1787" w:type="dxa"/>
            <w:vAlign w:val="bottom"/>
          </w:tcPr>
          <w:p w:rsidR="00C145AD" w:rsidRPr="00E87D62" w:rsidRDefault="00C145AD" w:rsidP="002B2724">
            <w:pPr>
              <w:pStyle w:val="TableText"/>
              <w:jc w:val="center"/>
            </w:pPr>
            <w:r>
              <w:t>172.17.10.1</w:t>
            </w:r>
          </w:p>
        </w:tc>
        <w:tc>
          <w:tcPr>
            <w:tcW w:w="1787" w:type="dxa"/>
            <w:vAlign w:val="bottom"/>
          </w:tcPr>
          <w:p w:rsidR="00C145AD" w:rsidRPr="00E87D62" w:rsidRDefault="00C145AD" w:rsidP="002B2724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905" w:type="dxa"/>
            <w:vAlign w:val="bottom"/>
          </w:tcPr>
          <w:p w:rsidR="00C145AD" w:rsidRPr="00E87D62" w:rsidRDefault="00C145AD" w:rsidP="002B2724">
            <w:pPr>
              <w:pStyle w:val="TableText"/>
              <w:jc w:val="center"/>
            </w:pPr>
            <w:r>
              <w:t>N/A</w:t>
            </w:r>
          </w:p>
        </w:tc>
      </w:tr>
      <w:tr w:rsidR="00C145AD" w:rsidTr="001F34EF">
        <w:trPr>
          <w:cantSplit/>
          <w:trHeight w:val="296"/>
          <w:jc w:val="center"/>
        </w:trPr>
        <w:tc>
          <w:tcPr>
            <w:tcW w:w="1260" w:type="dxa"/>
            <w:vMerge/>
            <w:vAlign w:val="bottom"/>
          </w:tcPr>
          <w:p w:rsidR="00C145AD" w:rsidRPr="00E87D62" w:rsidRDefault="00C145AD" w:rsidP="007F4F9A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C145AD" w:rsidRPr="007F4F9A" w:rsidRDefault="00C145AD" w:rsidP="007F4F9A">
            <w:pPr>
              <w:pStyle w:val="TableText"/>
              <w:jc w:val="center"/>
            </w:pPr>
            <w:r>
              <w:t>G0/1</w:t>
            </w:r>
            <w:r w:rsidRPr="007F4F9A">
              <w:t>.20</w:t>
            </w:r>
          </w:p>
        </w:tc>
        <w:tc>
          <w:tcPr>
            <w:tcW w:w="1787" w:type="dxa"/>
            <w:vAlign w:val="bottom"/>
          </w:tcPr>
          <w:p w:rsidR="00C145AD" w:rsidRPr="00E87D62" w:rsidRDefault="00C145AD" w:rsidP="007F4F9A">
            <w:pPr>
              <w:pStyle w:val="TableText"/>
              <w:jc w:val="center"/>
            </w:pPr>
            <w:r>
              <w:t>172.17.20.1</w:t>
            </w:r>
          </w:p>
        </w:tc>
        <w:tc>
          <w:tcPr>
            <w:tcW w:w="1787" w:type="dxa"/>
            <w:vAlign w:val="bottom"/>
          </w:tcPr>
          <w:p w:rsidR="00C145AD" w:rsidRPr="00E87D62" w:rsidRDefault="00C145AD" w:rsidP="007F4F9A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905" w:type="dxa"/>
            <w:vAlign w:val="bottom"/>
          </w:tcPr>
          <w:p w:rsidR="00C145AD" w:rsidRPr="00E87D62" w:rsidRDefault="00C145AD" w:rsidP="007F4F9A">
            <w:pPr>
              <w:pStyle w:val="TableText"/>
              <w:jc w:val="center"/>
            </w:pPr>
            <w:r>
              <w:t>N/A</w:t>
            </w:r>
          </w:p>
        </w:tc>
      </w:tr>
      <w:tr w:rsidR="00C145AD" w:rsidTr="00806E4B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C145AD" w:rsidRPr="00E87D62" w:rsidRDefault="00C145AD" w:rsidP="007F4F9A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C145AD" w:rsidRPr="00E87D62" w:rsidRDefault="00C145AD" w:rsidP="00C145AD">
            <w:pPr>
              <w:pStyle w:val="TableText"/>
              <w:jc w:val="center"/>
            </w:pPr>
            <w:r>
              <w:t>G0/1.88</w:t>
            </w:r>
          </w:p>
        </w:tc>
        <w:tc>
          <w:tcPr>
            <w:tcW w:w="1787" w:type="dxa"/>
            <w:vAlign w:val="bottom"/>
          </w:tcPr>
          <w:p w:rsidR="00C145AD" w:rsidRPr="00E87D62" w:rsidRDefault="00C145AD" w:rsidP="007F4F9A">
            <w:pPr>
              <w:pStyle w:val="TableText"/>
              <w:jc w:val="center"/>
            </w:pPr>
            <w:r>
              <w:t>172.17.88.1</w:t>
            </w:r>
          </w:p>
        </w:tc>
        <w:tc>
          <w:tcPr>
            <w:tcW w:w="1787" w:type="dxa"/>
            <w:vAlign w:val="bottom"/>
          </w:tcPr>
          <w:p w:rsidR="00C145AD" w:rsidRPr="00E87D62" w:rsidRDefault="00C145AD" w:rsidP="007F4F9A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905" w:type="dxa"/>
            <w:vAlign w:val="bottom"/>
          </w:tcPr>
          <w:p w:rsidR="00C145AD" w:rsidRPr="00E87D62" w:rsidRDefault="00C145AD" w:rsidP="007F4F9A">
            <w:pPr>
              <w:pStyle w:val="TableText"/>
              <w:jc w:val="center"/>
            </w:pPr>
            <w:r>
              <w:t>N/A</w:t>
            </w:r>
          </w:p>
        </w:tc>
      </w:tr>
      <w:tr w:rsidR="00C145AD" w:rsidTr="00806E4B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C145AD" w:rsidRPr="00E87D62" w:rsidRDefault="00C145AD" w:rsidP="007F4F9A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C145AD" w:rsidRDefault="00C145AD" w:rsidP="00C145AD">
            <w:pPr>
              <w:pStyle w:val="TableText"/>
              <w:jc w:val="center"/>
            </w:pPr>
            <w:r>
              <w:t>G0/1.99</w:t>
            </w:r>
          </w:p>
        </w:tc>
        <w:tc>
          <w:tcPr>
            <w:tcW w:w="1787" w:type="dxa"/>
            <w:vAlign w:val="bottom"/>
          </w:tcPr>
          <w:p w:rsidR="00C145AD" w:rsidRDefault="00C145AD" w:rsidP="007F4F9A">
            <w:pPr>
              <w:pStyle w:val="TableText"/>
              <w:jc w:val="center"/>
            </w:pPr>
            <w:r>
              <w:t>172.17.99.1</w:t>
            </w:r>
          </w:p>
        </w:tc>
        <w:tc>
          <w:tcPr>
            <w:tcW w:w="1787" w:type="dxa"/>
            <w:vAlign w:val="bottom"/>
          </w:tcPr>
          <w:p w:rsidR="00C145AD" w:rsidRDefault="00C145AD" w:rsidP="007F4F9A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905" w:type="dxa"/>
            <w:vAlign w:val="bottom"/>
          </w:tcPr>
          <w:p w:rsidR="00C145AD" w:rsidRDefault="00C145AD" w:rsidP="007F4F9A">
            <w:pPr>
              <w:pStyle w:val="TableText"/>
              <w:jc w:val="center"/>
            </w:pPr>
            <w:r>
              <w:t>N/A</w:t>
            </w:r>
          </w:p>
        </w:tc>
      </w:tr>
      <w:tr w:rsidR="00C145AD" w:rsidTr="00806E4B">
        <w:trPr>
          <w:cantSplit/>
          <w:jc w:val="center"/>
        </w:trPr>
        <w:tc>
          <w:tcPr>
            <w:tcW w:w="1260" w:type="dxa"/>
            <w:vAlign w:val="bottom"/>
          </w:tcPr>
          <w:p w:rsidR="00C145AD" w:rsidRDefault="00C145AD" w:rsidP="007F4F9A">
            <w:pPr>
              <w:pStyle w:val="TableText"/>
              <w:jc w:val="center"/>
            </w:pPr>
            <w:r>
              <w:t>S2</w:t>
            </w:r>
          </w:p>
        </w:tc>
        <w:tc>
          <w:tcPr>
            <w:tcW w:w="1175" w:type="dxa"/>
            <w:vAlign w:val="bottom"/>
          </w:tcPr>
          <w:p w:rsidR="00C145AD" w:rsidRDefault="00B81AC2" w:rsidP="00C145AD">
            <w:pPr>
              <w:pStyle w:val="TableText"/>
              <w:jc w:val="center"/>
            </w:pPr>
            <w:r>
              <w:t>VLAN 99</w:t>
            </w:r>
          </w:p>
        </w:tc>
        <w:tc>
          <w:tcPr>
            <w:tcW w:w="1787" w:type="dxa"/>
            <w:vAlign w:val="bottom"/>
          </w:tcPr>
          <w:p w:rsidR="00C145AD" w:rsidRDefault="00C145AD" w:rsidP="007F4F9A">
            <w:pPr>
              <w:pStyle w:val="TableText"/>
              <w:jc w:val="center"/>
            </w:pPr>
            <w:r>
              <w:t>172.17.99.32</w:t>
            </w:r>
          </w:p>
        </w:tc>
        <w:tc>
          <w:tcPr>
            <w:tcW w:w="1787" w:type="dxa"/>
            <w:vAlign w:val="bottom"/>
          </w:tcPr>
          <w:p w:rsidR="00C145AD" w:rsidRDefault="00C145AD" w:rsidP="007F4F9A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905" w:type="dxa"/>
            <w:vAlign w:val="bottom"/>
          </w:tcPr>
          <w:p w:rsidR="00C145AD" w:rsidRDefault="00C145AD" w:rsidP="007F4F9A">
            <w:pPr>
              <w:pStyle w:val="TableText"/>
              <w:jc w:val="center"/>
            </w:pPr>
            <w:r>
              <w:t>172.17.99.1</w:t>
            </w:r>
          </w:p>
        </w:tc>
      </w:tr>
      <w:tr w:rsidR="00184B73" w:rsidTr="00AD79E1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184B73" w:rsidRDefault="00184B73" w:rsidP="00AD79E1">
            <w:pPr>
              <w:pStyle w:val="TableText"/>
              <w:jc w:val="center"/>
            </w:pPr>
            <w:r>
              <w:t>WRS</w:t>
            </w:r>
          </w:p>
        </w:tc>
        <w:tc>
          <w:tcPr>
            <w:tcW w:w="1175" w:type="dxa"/>
            <w:vAlign w:val="bottom"/>
          </w:tcPr>
          <w:p w:rsidR="00184B73" w:rsidRDefault="00184B73" w:rsidP="008816CF">
            <w:pPr>
              <w:pStyle w:val="TableText"/>
              <w:jc w:val="center"/>
            </w:pPr>
            <w:r>
              <w:t>Internet</w:t>
            </w:r>
          </w:p>
        </w:tc>
        <w:tc>
          <w:tcPr>
            <w:tcW w:w="1787" w:type="dxa"/>
            <w:vAlign w:val="bottom"/>
          </w:tcPr>
          <w:p w:rsidR="00184B73" w:rsidRDefault="00184B73" w:rsidP="008816CF">
            <w:pPr>
              <w:pStyle w:val="TableText"/>
              <w:jc w:val="center"/>
            </w:pPr>
            <w:r>
              <w:t>DHCP Assigned</w:t>
            </w:r>
          </w:p>
        </w:tc>
        <w:tc>
          <w:tcPr>
            <w:tcW w:w="1787" w:type="dxa"/>
            <w:vAlign w:val="bottom"/>
          </w:tcPr>
          <w:p w:rsidR="00184B73" w:rsidRDefault="00184B73" w:rsidP="0083400B">
            <w:pPr>
              <w:pStyle w:val="TableText"/>
              <w:jc w:val="center"/>
            </w:pPr>
            <w:r>
              <w:t>DHCP Assigned</w:t>
            </w:r>
          </w:p>
        </w:tc>
        <w:tc>
          <w:tcPr>
            <w:tcW w:w="1905" w:type="dxa"/>
            <w:vAlign w:val="bottom"/>
          </w:tcPr>
          <w:p w:rsidR="00184B73" w:rsidRDefault="00184B73" w:rsidP="0083400B">
            <w:pPr>
              <w:pStyle w:val="TableText"/>
              <w:jc w:val="center"/>
            </w:pPr>
            <w:r>
              <w:t>DHCP Assigned</w:t>
            </w:r>
          </w:p>
        </w:tc>
      </w:tr>
      <w:tr w:rsidR="00787422" w:rsidTr="00AD79E1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787422" w:rsidRDefault="00787422" w:rsidP="00AD79E1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787422" w:rsidRDefault="00787422" w:rsidP="008816CF">
            <w:pPr>
              <w:pStyle w:val="TableText"/>
              <w:jc w:val="center"/>
            </w:pPr>
            <w:r>
              <w:t>LAN</w:t>
            </w:r>
          </w:p>
        </w:tc>
        <w:tc>
          <w:tcPr>
            <w:tcW w:w="1787" w:type="dxa"/>
            <w:vAlign w:val="bottom"/>
          </w:tcPr>
          <w:p w:rsidR="00787422" w:rsidRDefault="00787422" w:rsidP="008816CF">
            <w:pPr>
              <w:pStyle w:val="TableText"/>
              <w:jc w:val="center"/>
            </w:pPr>
            <w:r>
              <w:t>172.17.40.1</w:t>
            </w:r>
          </w:p>
        </w:tc>
        <w:tc>
          <w:tcPr>
            <w:tcW w:w="1787" w:type="dxa"/>
            <w:vAlign w:val="bottom"/>
          </w:tcPr>
          <w:p w:rsidR="00787422" w:rsidRDefault="00787422" w:rsidP="008816CF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905" w:type="dxa"/>
            <w:vAlign w:val="bottom"/>
          </w:tcPr>
          <w:p w:rsidR="00787422" w:rsidRDefault="00787422" w:rsidP="008816CF">
            <w:pPr>
              <w:pStyle w:val="TableText"/>
              <w:jc w:val="center"/>
            </w:pPr>
            <w:r>
              <w:t>N/A</w:t>
            </w:r>
          </w:p>
        </w:tc>
      </w:tr>
    </w:tbl>
    <w:p w:rsidR="00C07FD9" w:rsidRDefault="00672919" w:rsidP="0014219C">
      <w:pPr>
        <w:pStyle w:val="LabSection"/>
      </w:pPr>
      <w:r>
        <w:t>Scenario</w:t>
      </w:r>
    </w:p>
    <w:p w:rsidR="001F413D" w:rsidRDefault="001F413D" w:rsidP="001F413D">
      <w:pPr>
        <w:pStyle w:val="BodyTextL25"/>
      </w:pPr>
      <w:r>
        <w:t xml:space="preserve">In this challenge activity, you will configure </w:t>
      </w:r>
      <w:r w:rsidR="00762795">
        <w:t>VLANs</w:t>
      </w:r>
      <w:r w:rsidR="00F9494A">
        <w:t xml:space="preserve"> and</w:t>
      </w:r>
      <w:r>
        <w:t xml:space="preserve"> </w:t>
      </w:r>
      <w:r w:rsidR="00C143B3">
        <w:t>inter-VLAN routing, DHCP</w:t>
      </w:r>
      <w:r w:rsidR="00762795">
        <w:t>,</w:t>
      </w:r>
      <w:r w:rsidR="00C143B3">
        <w:t xml:space="preserve"> and R</w:t>
      </w:r>
      <w:r>
        <w:t>apid PVST+.</w:t>
      </w:r>
      <w:r w:rsidR="00C143B3">
        <w:t xml:space="preserve"> You will also be required to configure</w:t>
      </w:r>
      <w:r w:rsidR="00B81AC2">
        <w:t xml:space="preserve"> a Linksys router</w:t>
      </w:r>
      <w:r w:rsidR="00C143B3">
        <w:t xml:space="preserve"> for wireless connectivity with wireless security. At the end of the activity, the PCs will not be able to ping each other </w:t>
      </w:r>
      <w:r w:rsidR="00762795">
        <w:t>but should be able to ping the outside h</w:t>
      </w:r>
      <w:r w:rsidR="00C143B3">
        <w:t>ost.</w:t>
      </w:r>
    </w:p>
    <w:p w:rsidR="001F413D" w:rsidRDefault="001F413D" w:rsidP="001F413D">
      <w:pPr>
        <w:pStyle w:val="LabSection"/>
      </w:pPr>
      <w:r>
        <w:t>Requirements</w:t>
      </w:r>
    </w:p>
    <w:p w:rsidR="00AD79E1" w:rsidRDefault="00F9494A" w:rsidP="00AD79E1">
      <w:pPr>
        <w:pStyle w:val="BodyTextL25Bold"/>
      </w:pPr>
      <w:r>
        <w:t>R1 Configurations</w:t>
      </w:r>
    </w:p>
    <w:p w:rsidR="004E16F0" w:rsidRDefault="00F9494A">
      <w:pPr>
        <w:pStyle w:val="Bulletlevel1"/>
      </w:pPr>
      <w:r>
        <w:t>E</w:t>
      </w:r>
      <w:r w:rsidR="008C0013">
        <w:t>nable and configure the subinterfaces with the following requirement</w:t>
      </w:r>
      <w:r w:rsidR="00762795">
        <w:t>s</w:t>
      </w:r>
      <w:r w:rsidR="008C0013">
        <w:t>:</w:t>
      </w:r>
    </w:p>
    <w:p w:rsidR="00F9494A" w:rsidRPr="00850FE8" w:rsidRDefault="00F9494A" w:rsidP="00F9494A">
      <w:pPr>
        <w:pStyle w:val="Bulletlevel2"/>
      </w:pPr>
      <w:r>
        <w:t xml:space="preserve">Configure IP addressing for the subinterfaces according to the </w:t>
      </w:r>
      <w:r w:rsidRPr="00762795">
        <w:t>Addressing Table</w:t>
      </w:r>
      <w:r>
        <w:t>.</w:t>
      </w:r>
    </w:p>
    <w:p w:rsidR="008C0013" w:rsidRDefault="00762795" w:rsidP="008C0013">
      <w:pPr>
        <w:pStyle w:val="Bulletlevel2"/>
      </w:pPr>
      <w:r>
        <w:lastRenderedPageBreak/>
        <w:t>Configure the appropriate d</w:t>
      </w:r>
      <w:r w:rsidR="008C0013">
        <w:t>ot1Q encapsulation.</w:t>
      </w:r>
    </w:p>
    <w:p w:rsidR="008C0013" w:rsidRDefault="008C0013" w:rsidP="008C0013">
      <w:pPr>
        <w:pStyle w:val="Bulletlevel2"/>
      </w:pPr>
      <w:r>
        <w:t>Configure VLAN 99 as the native VLAN.</w:t>
      </w:r>
    </w:p>
    <w:p w:rsidR="004E16F0" w:rsidRDefault="00F9494A">
      <w:pPr>
        <w:pStyle w:val="Bulletlevel1"/>
      </w:pPr>
      <w:r>
        <w:t>C</w:t>
      </w:r>
      <w:r w:rsidR="003C0233" w:rsidRPr="00297101">
        <w:t xml:space="preserve">onfigure </w:t>
      </w:r>
      <w:r w:rsidR="003C0233">
        <w:t>DHCP pools for VLAN 10, 20 and 88</w:t>
      </w:r>
      <w:r w:rsidR="008C0013">
        <w:t xml:space="preserve"> with the following requirement</w:t>
      </w:r>
      <w:r w:rsidR="00383FED">
        <w:t>s</w:t>
      </w:r>
      <w:r w:rsidR="008C0013">
        <w:t>:</w:t>
      </w:r>
    </w:p>
    <w:p w:rsidR="00B81AC2" w:rsidRDefault="00F9494A" w:rsidP="00B81AC2">
      <w:pPr>
        <w:pStyle w:val="Bulletlevel2"/>
      </w:pPr>
      <w:r>
        <w:t xml:space="preserve">Name </w:t>
      </w:r>
      <w:r w:rsidR="00C145AD">
        <w:t xml:space="preserve">the DHCP pools </w:t>
      </w:r>
      <w:r w:rsidR="00C145AD">
        <w:rPr>
          <w:b/>
        </w:rPr>
        <w:t>VLAN10</w:t>
      </w:r>
      <w:r w:rsidR="00C145AD" w:rsidRPr="008C0013">
        <w:t xml:space="preserve">, </w:t>
      </w:r>
      <w:r w:rsidR="00C145AD">
        <w:rPr>
          <w:b/>
        </w:rPr>
        <w:t>VLAN20</w:t>
      </w:r>
      <w:r w:rsidR="00C145AD" w:rsidRPr="008C0013">
        <w:t xml:space="preserve">, </w:t>
      </w:r>
      <w:r w:rsidR="00C145AD">
        <w:t xml:space="preserve">and </w:t>
      </w:r>
      <w:r w:rsidR="00C145AD">
        <w:rPr>
          <w:b/>
        </w:rPr>
        <w:t>VLAN88</w:t>
      </w:r>
      <w:r w:rsidR="00C145AD">
        <w:t>.</w:t>
      </w:r>
    </w:p>
    <w:p w:rsidR="00B81AC2" w:rsidRDefault="00B81AC2" w:rsidP="00B81AC2">
      <w:pPr>
        <w:pStyle w:val="Bulletlevel2"/>
      </w:pPr>
      <w:r>
        <w:t>Set the default-router within each pool as the subinterface address</w:t>
      </w:r>
      <w:r w:rsidR="000979FB">
        <w:t>.</w:t>
      </w:r>
    </w:p>
    <w:p w:rsidR="00C145AD" w:rsidRDefault="00E058E7" w:rsidP="00C145AD">
      <w:pPr>
        <w:pStyle w:val="Bulletlevel2"/>
      </w:pPr>
      <w:r>
        <w:t>Exclude the first 2</w:t>
      </w:r>
      <w:r w:rsidR="00C145AD">
        <w:t>0 addresses for VLAN 10.</w:t>
      </w:r>
    </w:p>
    <w:p w:rsidR="00C145AD" w:rsidRDefault="00E058E7" w:rsidP="00C145AD">
      <w:pPr>
        <w:pStyle w:val="Bulletlevel2"/>
      </w:pPr>
      <w:r>
        <w:t>Exclude the first 2</w:t>
      </w:r>
      <w:r w:rsidR="00C145AD">
        <w:t>0 addresses for VLAN 20.</w:t>
      </w:r>
    </w:p>
    <w:p w:rsidR="00766A06" w:rsidRDefault="00766A06" w:rsidP="00C145AD">
      <w:pPr>
        <w:pStyle w:val="Bulletlevel2"/>
      </w:pPr>
      <w:r>
        <w:t>Exclude the first 10 addresses for VLAN 88.</w:t>
      </w:r>
    </w:p>
    <w:p w:rsidR="00297101" w:rsidRDefault="00B81AC2" w:rsidP="00297101">
      <w:pPr>
        <w:pStyle w:val="BodyTextL25Bold"/>
      </w:pPr>
      <w:r>
        <w:t>Switch</w:t>
      </w:r>
      <w:r w:rsidR="00F9494A">
        <w:t xml:space="preserve"> Configurations</w:t>
      </w:r>
    </w:p>
    <w:p w:rsidR="008A0417" w:rsidRDefault="008A0417" w:rsidP="008A0417">
      <w:pPr>
        <w:pStyle w:val="Bulletlevel1"/>
      </w:pPr>
      <w:r>
        <w:t>Configure Rapid PVST+ on all switches.</w:t>
      </w:r>
    </w:p>
    <w:p w:rsidR="006D45C3" w:rsidRDefault="009C6C7E" w:rsidP="006D45C3">
      <w:pPr>
        <w:pStyle w:val="Bulletlevel1"/>
      </w:pPr>
      <w:r>
        <w:t>Configure the IP addr</w:t>
      </w:r>
      <w:r w:rsidR="00184B73">
        <w:t xml:space="preserve">essing </w:t>
      </w:r>
      <w:r w:rsidR="006D45C3">
        <w:t xml:space="preserve">according to the </w:t>
      </w:r>
      <w:r w:rsidR="006D45C3" w:rsidRPr="00383FED">
        <w:t>Addressing Table</w:t>
      </w:r>
      <w:r w:rsidR="000979FB">
        <w:t xml:space="preserve"> on </w:t>
      </w:r>
      <w:r w:rsidR="000979FB" w:rsidRPr="000979FB">
        <w:rPr>
          <w:b/>
        </w:rPr>
        <w:t>S2</w:t>
      </w:r>
      <w:r w:rsidR="006D45C3" w:rsidRPr="006D45C3">
        <w:t>.</w:t>
      </w:r>
    </w:p>
    <w:p w:rsidR="000979FB" w:rsidRDefault="000979FB" w:rsidP="006D45C3">
      <w:pPr>
        <w:pStyle w:val="Bulletlevel1"/>
      </w:pPr>
      <w:r>
        <w:t xml:space="preserve">Configure the default gateway on </w:t>
      </w:r>
      <w:r>
        <w:rPr>
          <w:b/>
        </w:rPr>
        <w:t>S2</w:t>
      </w:r>
      <w:r>
        <w:t>.</w:t>
      </w:r>
    </w:p>
    <w:p w:rsidR="000979FB" w:rsidRDefault="00184B73" w:rsidP="000979FB">
      <w:pPr>
        <w:pStyle w:val="Bulletlevel1"/>
      </w:pPr>
      <w:r>
        <w:t>Most of the VLANs are already configured. Create a new VLAN 999</w:t>
      </w:r>
      <w:r w:rsidR="000979FB">
        <w:t xml:space="preserve"> on </w:t>
      </w:r>
      <w:r w:rsidR="000979FB">
        <w:rPr>
          <w:b/>
        </w:rPr>
        <w:t>S2</w:t>
      </w:r>
      <w:r>
        <w:t xml:space="preserve"> and name</w:t>
      </w:r>
      <w:r w:rsidR="00383FED">
        <w:t xml:space="preserve"> it</w:t>
      </w:r>
      <w:r>
        <w:t xml:space="preserve"> </w:t>
      </w:r>
      <w:proofErr w:type="spellStart"/>
      <w:r>
        <w:rPr>
          <w:b/>
        </w:rPr>
        <w:t>Blackhole</w:t>
      </w:r>
      <w:proofErr w:type="spellEnd"/>
      <w:r w:rsidRPr="00383FED">
        <w:t>.</w:t>
      </w:r>
    </w:p>
    <w:p w:rsidR="0029443E" w:rsidRDefault="0029443E" w:rsidP="0029443E">
      <w:pPr>
        <w:pStyle w:val="Bulletlevel1"/>
      </w:pPr>
      <w:r>
        <w:t xml:space="preserve">Configure the following static ports for </w:t>
      </w:r>
      <w:r>
        <w:rPr>
          <w:b/>
        </w:rPr>
        <w:t>S2</w:t>
      </w:r>
      <w:r>
        <w:t>:</w:t>
      </w:r>
    </w:p>
    <w:p w:rsidR="0029443E" w:rsidRDefault="0029443E" w:rsidP="0029443E">
      <w:pPr>
        <w:pStyle w:val="Bulletlevel2"/>
      </w:pPr>
      <w:r>
        <w:t>F0/1 – 4 as trunk ports as the native trunk for VLAN 99</w:t>
      </w:r>
      <w:r w:rsidR="006C2A44">
        <w:t>.</w:t>
      </w:r>
    </w:p>
    <w:p w:rsidR="0029443E" w:rsidRDefault="0029443E" w:rsidP="0029443E">
      <w:pPr>
        <w:pStyle w:val="Bulletlevel2"/>
      </w:pPr>
      <w:r>
        <w:t>F0/</w:t>
      </w:r>
      <w:r w:rsidR="00C95C15">
        <w:t>7 as access ports in VLAN 88</w:t>
      </w:r>
      <w:r w:rsidR="006C2A44">
        <w:t>.</w:t>
      </w:r>
    </w:p>
    <w:p w:rsidR="0029443E" w:rsidRDefault="00C95C15" w:rsidP="0029443E">
      <w:pPr>
        <w:pStyle w:val="Bulletlevel2"/>
      </w:pPr>
      <w:r>
        <w:t>F0/18 as access port in VLAN 20</w:t>
      </w:r>
      <w:r w:rsidR="006C2A44">
        <w:t>.</w:t>
      </w:r>
    </w:p>
    <w:p w:rsidR="0029443E" w:rsidRDefault="0029443E" w:rsidP="0029443E">
      <w:pPr>
        <w:pStyle w:val="Bulletlevel2"/>
      </w:pPr>
      <w:r>
        <w:t>F0/11 as access port in VLAN 10</w:t>
      </w:r>
      <w:r w:rsidR="006C2A44">
        <w:t>.</w:t>
      </w:r>
    </w:p>
    <w:p w:rsidR="0029443E" w:rsidRDefault="0029443E" w:rsidP="00184B73">
      <w:pPr>
        <w:pStyle w:val="Bulletlevel2"/>
      </w:pPr>
      <w:r>
        <w:t>Shut down all unused ports and assign them as access ports in VLAN 999</w:t>
      </w:r>
      <w:r w:rsidR="00A34F6C">
        <w:t>.</w:t>
      </w:r>
    </w:p>
    <w:p w:rsidR="00F27487" w:rsidRDefault="0085336E" w:rsidP="00F27487">
      <w:pPr>
        <w:pStyle w:val="BodyTextL25Bold"/>
      </w:pPr>
      <w:r>
        <w:t>WRS</w:t>
      </w:r>
      <w:r w:rsidR="00F9494A">
        <w:t xml:space="preserve"> Configurations</w:t>
      </w:r>
    </w:p>
    <w:p w:rsidR="007B6980" w:rsidRDefault="00184B73" w:rsidP="00184B73">
      <w:pPr>
        <w:pStyle w:val="Bulletlevel1"/>
      </w:pPr>
      <w:r>
        <w:t xml:space="preserve">Set </w:t>
      </w:r>
      <w:r>
        <w:rPr>
          <w:b/>
        </w:rPr>
        <w:t>Internet Setup</w:t>
      </w:r>
      <w:r>
        <w:t xml:space="preserve"> to receive IP addressing from R1.</w:t>
      </w:r>
      <w:r w:rsidR="002749CE">
        <w:t xml:space="preserve"> You may need to go to the </w:t>
      </w:r>
      <w:r w:rsidR="002749CE" w:rsidRPr="00383FED">
        <w:rPr>
          <w:b/>
        </w:rPr>
        <w:t>Status</w:t>
      </w:r>
      <w:r w:rsidR="002749CE">
        <w:t xml:space="preserve"> tab to release and renew the IP addressing. </w:t>
      </w:r>
      <w:r w:rsidR="00383FED">
        <w:t>En</w:t>
      </w:r>
      <w:r w:rsidR="002749CE">
        <w:t>sure</w:t>
      </w:r>
      <w:r w:rsidR="00383FED">
        <w:t xml:space="preserve"> that</w:t>
      </w:r>
      <w:r w:rsidR="002749CE">
        <w:t xml:space="preserve"> </w:t>
      </w:r>
      <w:r w:rsidR="002749CE" w:rsidRPr="002749CE">
        <w:rPr>
          <w:b/>
        </w:rPr>
        <w:t>WRS</w:t>
      </w:r>
      <w:r w:rsidR="002749CE">
        <w:t xml:space="preserve"> receives full IP addressing.</w:t>
      </w:r>
    </w:p>
    <w:p w:rsidR="00C145AD" w:rsidRDefault="00184B73" w:rsidP="00184B73">
      <w:pPr>
        <w:pStyle w:val="Bulletlevel1"/>
      </w:pPr>
      <w:r>
        <w:t xml:space="preserve">Configure </w:t>
      </w:r>
      <w:r>
        <w:rPr>
          <w:b/>
        </w:rPr>
        <w:t xml:space="preserve">Network Setup </w:t>
      </w:r>
      <w:r>
        <w:t xml:space="preserve">according to the </w:t>
      </w:r>
      <w:r w:rsidRPr="00383FED">
        <w:t>Addressing Table</w:t>
      </w:r>
      <w:r>
        <w:rPr>
          <w:b/>
        </w:rPr>
        <w:t xml:space="preserve"> </w:t>
      </w:r>
      <w:r>
        <w:t xml:space="preserve">so </w:t>
      </w:r>
      <w:r w:rsidR="00383FED">
        <w:t xml:space="preserve">that </w:t>
      </w:r>
      <w:r>
        <w:t>the guest devices receive IP addressing</w:t>
      </w:r>
      <w:r w:rsidRPr="00184B73">
        <w:t>.</w:t>
      </w:r>
    </w:p>
    <w:p w:rsidR="00413F72" w:rsidRDefault="00413F72" w:rsidP="009E08C2">
      <w:pPr>
        <w:pStyle w:val="Bulletlevel1"/>
      </w:pPr>
      <w:r>
        <w:t>Configure wireless settings</w:t>
      </w:r>
      <w:r w:rsidR="00184B73">
        <w:t>.</w:t>
      </w:r>
    </w:p>
    <w:p w:rsidR="00413F72" w:rsidRDefault="00413F72" w:rsidP="00413F72">
      <w:pPr>
        <w:pStyle w:val="Bulletlevel2"/>
      </w:pPr>
      <w:r>
        <w:t xml:space="preserve">Set the network mode to </w:t>
      </w:r>
      <w:r w:rsidRPr="008479AF">
        <w:rPr>
          <w:b/>
        </w:rPr>
        <w:t>Wireless N-only</w:t>
      </w:r>
      <w:r>
        <w:t>.</w:t>
      </w:r>
    </w:p>
    <w:p w:rsidR="00413F72" w:rsidRDefault="00184B73" w:rsidP="00413F72">
      <w:pPr>
        <w:pStyle w:val="Bulletlevel2"/>
      </w:pPr>
      <w:r>
        <w:t xml:space="preserve">Rename the SSID </w:t>
      </w:r>
      <w:proofErr w:type="spellStart"/>
      <w:r>
        <w:rPr>
          <w:b/>
        </w:rPr>
        <w:t>WRS_Guest</w:t>
      </w:r>
      <w:proofErr w:type="spellEnd"/>
      <w:r>
        <w:rPr>
          <w:b/>
        </w:rPr>
        <w:t xml:space="preserve"> </w:t>
      </w:r>
      <w:r>
        <w:t>and disable</w:t>
      </w:r>
      <w:r w:rsidR="00413F72">
        <w:t xml:space="preserve"> SSID broadcast.</w:t>
      </w:r>
    </w:p>
    <w:p w:rsidR="00227C39" w:rsidRDefault="009E08C2" w:rsidP="00766A06">
      <w:pPr>
        <w:pStyle w:val="Bulletlevel1"/>
      </w:pPr>
      <w:r>
        <w:t>Configure wireless security.</w:t>
      </w:r>
      <w:r w:rsidR="00766A06">
        <w:t xml:space="preserve"> </w:t>
      </w:r>
      <w:r w:rsidR="008A0417">
        <w:t>Set the authentication type</w:t>
      </w:r>
      <w:r>
        <w:t xml:space="preserve"> to </w:t>
      </w:r>
      <w:r w:rsidRPr="00766A06">
        <w:rPr>
          <w:b/>
        </w:rPr>
        <w:t>WPA</w:t>
      </w:r>
      <w:r w:rsidR="008A0417" w:rsidRPr="00766A06">
        <w:rPr>
          <w:b/>
        </w:rPr>
        <w:t>2 Personal</w:t>
      </w:r>
      <w:r w:rsidR="00766A06">
        <w:t xml:space="preserve"> and configure </w:t>
      </w:r>
      <w:proofErr w:type="spellStart"/>
      <w:r w:rsidR="00766A06" w:rsidRPr="00766A06">
        <w:rPr>
          <w:b/>
        </w:rPr>
        <w:t>guestuser</w:t>
      </w:r>
      <w:proofErr w:type="spellEnd"/>
      <w:r w:rsidR="00766A06" w:rsidRPr="00766A06">
        <w:rPr>
          <w:b/>
        </w:rPr>
        <w:t xml:space="preserve"> </w:t>
      </w:r>
      <w:r w:rsidR="00766A06">
        <w:t>as the passphrase.</w:t>
      </w:r>
    </w:p>
    <w:p w:rsidR="00325705" w:rsidRDefault="00325705" w:rsidP="00325705">
      <w:pPr>
        <w:pStyle w:val="BodyTextL25Bold"/>
      </w:pPr>
      <w:r>
        <w:t>PC</w:t>
      </w:r>
      <w:r w:rsidR="002749CE">
        <w:t xml:space="preserve"> Configurations</w:t>
      </w:r>
    </w:p>
    <w:p w:rsidR="002749CE" w:rsidRDefault="002749CE" w:rsidP="00433ADA">
      <w:pPr>
        <w:pStyle w:val="Bulletlevel1"/>
      </w:pPr>
      <w:r>
        <w:t>Verify</w:t>
      </w:r>
      <w:r w:rsidR="00383FED">
        <w:t xml:space="preserve"> that</w:t>
      </w:r>
      <w:r>
        <w:t xml:space="preserve"> </w:t>
      </w:r>
      <w:r>
        <w:rPr>
          <w:b/>
        </w:rPr>
        <w:t xml:space="preserve">Student </w:t>
      </w:r>
      <w:r>
        <w:t xml:space="preserve">and </w:t>
      </w:r>
      <w:r>
        <w:rPr>
          <w:b/>
        </w:rPr>
        <w:t xml:space="preserve">Faculty </w:t>
      </w:r>
      <w:r>
        <w:t xml:space="preserve">PCs received full addressing from </w:t>
      </w:r>
      <w:r w:rsidRPr="002749CE">
        <w:rPr>
          <w:b/>
        </w:rPr>
        <w:t>R1</w:t>
      </w:r>
      <w:r>
        <w:t>.</w:t>
      </w:r>
    </w:p>
    <w:p w:rsidR="008A0417" w:rsidRDefault="00766A06" w:rsidP="00433ADA">
      <w:pPr>
        <w:pStyle w:val="Bulletlevel1"/>
      </w:pPr>
      <w:r>
        <w:t xml:space="preserve">Configure </w:t>
      </w:r>
      <w:r>
        <w:rPr>
          <w:b/>
        </w:rPr>
        <w:t xml:space="preserve">Guest </w:t>
      </w:r>
      <w:r>
        <w:t>to access the wireless LAN.</w:t>
      </w:r>
    </w:p>
    <w:p w:rsidR="00383FED" w:rsidRDefault="00766A06" w:rsidP="00766A06">
      <w:pPr>
        <w:pStyle w:val="Bulletlevel1"/>
      </w:pPr>
      <w:r>
        <w:t xml:space="preserve">Verify </w:t>
      </w:r>
      <w:r>
        <w:rPr>
          <w:b/>
        </w:rPr>
        <w:t xml:space="preserve">Guest </w:t>
      </w:r>
      <w:r>
        <w:t xml:space="preserve">received full addressing. </w:t>
      </w:r>
    </w:p>
    <w:p w:rsidR="000A4164" w:rsidRPr="00094E5F" w:rsidRDefault="00E37E64" w:rsidP="00325705">
      <w:pPr>
        <w:pStyle w:val="Bulletlevel1"/>
        <w:rPr>
          <w:rStyle w:val="DevConfigGray"/>
          <w:rFonts w:ascii="Arial" w:hAnsi="Arial"/>
          <w:shd w:val="clear" w:color="auto" w:fill="auto"/>
        </w:rPr>
      </w:pPr>
      <w:r>
        <w:t xml:space="preserve">Verify </w:t>
      </w:r>
      <w:r w:rsidR="00383FED">
        <w:t>c</w:t>
      </w:r>
      <w:r w:rsidR="007969C3">
        <w:t>onnectivity</w:t>
      </w:r>
      <w:r w:rsidR="00383FED">
        <w:t>.</w:t>
      </w:r>
    </w:p>
    <w:sectPr w:rsidR="000A4164" w:rsidRPr="00094E5F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DAE" w:rsidRDefault="00D21DAE" w:rsidP="0090659A">
      <w:pPr>
        <w:spacing w:after="0" w:line="240" w:lineRule="auto"/>
      </w:pPr>
      <w:r>
        <w:separator/>
      </w:r>
    </w:p>
    <w:p w:rsidR="00D21DAE" w:rsidRDefault="00D21DAE"/>
    <w:p w:rsidR="00D21DAE" w:rsidRDefault="00D21DAE"/>
    <w:p w:rsidR="00D21DAE" w:rsidRDefault="00D21DAE"/>
    <w:p w:rsidR="00D21DAE" w:rsidRDefault="00D21DAE"/>
  </w:endnote>
  <w:endnote w:type="continuationSeparator" w:id="0">
    <w:p w:rsidR="00D21DAE" w:rsidRDefault="00D21DAE" w:rsidP="0090659A">
      <w:pPr>
        <w:spacing w:after="0" w:line="240" w:lineRule="auto"/>
      </w:pPr>
      <w:r>
        <w:continuationSeparator/>
      </w:r>
    </w:p>
    <w:p w:rsidR="00D21DAE" w:rsidRDefault="00D21DAE"/>
    <w:p w:rsidR="00D21DAE" w:rsidRDefault="00D21DAE"/>
    <w:p w:rsidR="00D21DAE" w:rsidRDefault="00D21DAE"/>
    <w:p w:rsidR="00D21DAE" w:rsidRDefault="00D21D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A7A8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A7A8A" w:rsidRPr="0090659A">
      <w:rPr>
        <w:b/>
        <w:szCs w:val="16"/>
      </w:rPr>
      <w:fldChar w:fldCharType="separate"/>
    </w:r>
    <w:r w:rsidR="00094E5F">
      <w:rPr>
        <w:b/>
        <w:noProof/>
        <w:szCs w:val="16"/>
      </w:rPr>
      <w:t>2</w:t>
    </w:r>
    <w:r w:rsidR="00AA7A8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A7A8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A7A8A" w:rsidRPr="0090659A">
      <w:rPr>
        <w:b/>
        <w:szCs w:val="16"/>
      </w:rPr>
      <w:fldChar w:fldCharType="separate"/>
    </w:r>
    <w:r w:rsidR="00094E5F">
      <w:rPr>
        <w:b/>
        <w:noProof/>
        <w:szCs w:val="16"/>
      </w:rPr>
      <w:t>2</w:t>
    </w:r>
    <w:r w:rsidR="00AA7A8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A7A8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A7A8A" w:rsidRPr="0090659A">
      <w:rPr>
        <w:b/>
        <w:szCs w:val="16"/>
      </w:rPr>
      <w:fldChar w:fldCharType="separate"/>
    </w:r>
    <w:r w:rsidR="00094E5F">
      <w:rPr>
        <w:b/>
        <w:noProof/>
        <w:szCs w:val="16"/>
      </w:rPr>
      <w:t>1</w:t>
    </w:r>
    <w:r w:rsidR="00AA7A8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A7A8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A7A8A" w:rsidRPr="0090659A">
      <w:rPr>
        <w:b/>
        <w:szCs w:val="16"/>
      </w:rPr>
      <w:fldChar w:fldCharType="separate"/>
    </w:r>
    <w:r w:rsidR="00094E5F">
      <w:rPr>
        <w:b/>
        <w:noProof/>
        <w:szCs w:val="16"/>
      </w:rPr>
      <w:t>2</w:t>
    </w:r>
    <w:r w:rsidR="00AA7A8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DAE" w:rsidRDefault="00D21DAE" w:rsidP="0090659A">
      <w:pPr>
        <w:spacing w:after="0" w:line="240" w:lineRule="auto"/>
      </w:pPr>
      <w:r>
        <w:separator/>
      </w:r>
    </w:p>
    <w:p w:rsidR="00D21DAE" w:rsidRDefault="00D21DAE"/>
    <w:p w:rsidR="00D21DAE" w:rsidRDefault="00D21DAE"/>
    <w:p w:rsidR="00D21DAE" w:rsidRDefault="00D21DAE"/>
    <w:p w:rsidR="00D21DAE" w:rsidRDefault="00D21DAE"/>
  </w:footnote>
  <w:footnote w:type="continuationSeparator" w:id="0">
    <w:p w:rsidR="00D21DAE" w:rsidRDefault="00D21DAE" w:rsidP="0090659A">
      <w:pPr>
        <w:spacing w:after="0" w:line="240" w:lineRule="auto"/>
      </w:pPr>
      <w:r>
        <w:continuationSeparator/>
      </w:r>
    </w:p>
    <w:p w:rsidR="00D21DAE" w:rsidRDefault="00D21DAE"/>
    <w:p w:rsidR="00D21DAE" w:rsidRDefault="00D21DAE"/>
    <w:p w:rsidR="00D21DAE" w:rsidRDefault="00D21DAE"/>
    <w:p w:rsidR="00D21DAE" w:rsidRDefault="00D21D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3E52FF" w:rsidP="00C52BA6">
    <w:pPr>
      <w:pStyle w:val="PageHead"/>
    </w:pPr>
    <w:r>
      <w:t>Packet Tracer</w:t>
    </w:r>
    <w:r w:rsidR="0065120B">
      <w:t xml:space="preserve"> –</w:t>
    </w:r>
    <w:r>
      <w:t xml:space="preserve">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279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3CCE"/>
    <w:rsid w:val="00094E5F"/>
    <w:rsid w:val="00097163"/>
    <w:rsid w:val="000979FB"/>
    <w:rsid w:val="000A22C8"/>
    <w:rsid w:val="000A4164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567F3"/>
    <w:rsid w:val="00163164"/>
    <w:rsid w:val="00165547"/>
    <w:rsid w:val="001710C0"/>
    <w:rsid w:val="00172AFB"/>
    <w:rsid w:val="001772B8"/>
    <w:rsid w:val="00180FBF"/>
    <w:rsid w:val="00181432"/>
    <w:rsid w:val="00182CF4"/>
    <w:rsid w:val="00184B73"/>
    <w:rsid w:val="00185CE1"/>
    <w:rsid w:val="00186CE1"/>
    <w:rsid w:val="00192F12"/>
    <w:rsid w:val="00193F14"/>
    <w:rsid w:val="00197614"/>
    <w:rsid w:val="001A0312"/>
    <w:rsid w:val="001A15DA"/>
    <w:rsid w:val="001A2694"/>
    <w:rsid w:val="001A3CC7"/>
    <w:rsid w:val="001A4060"/>
    <w:rsid w:val="001A69AC"/>
    <w:rsid w:val="001B67D8"/>
    <w:rsid w:val="001B6F95"/>
    <w:rsid w:val="001C05A1"/>
    <w:rsid w:val="001C1D9E"/>
    <w:rsid w:val="001C730B"/>
    <w:rsid w:val="001C7C3B"/>
    <w:rsid w:val="001D5B6F"/>
    <w:rsid w:val="001E0AB8"/>
    <w:rsid w:val="001E38E0"/>
    <w:rsid w:val="001E45F2"/>
    <w:rsid w:val="001E4E72"/>
    <w:rsid w:val="001E62B3"/>
    <w:rsid w:val="001F0171"/>
    <w:rsid w:val="001F0D77"/>
    <w:rsid w:val="001F34EF"/>
    <w:rsid w:val="001F413D"/>
    <w:rsid w:val="001F7DD8"/>
    <w:rsid w:val="00201928"/>
    <w:rsid w:val="00203E26"/>
    <w:rsid w:val="0020449C"/>
    <w:rsid w:val="002113B8"/>
    <w:rsid w:val="00215665"/>
    <w:rsid w:val="002174BA"/>
    <w:rsid w:val="0021792C"/>
    <w:rsid w:val="002240AB"/>
    <w:rsid w:val="00225E37"/>
    <w:rsid w:val="00227C39"/>
    <w:rsid w:val="00242E3A"/>
    <w:rsid w:val="002506CF"/>
    <w:rsid w:val="0025107F"/>
    <w:rsid w:val="00260CD4"/>
    <w:rsid w:val="002639D8"/>
    <w:rsid w:val="00265F77"/>
    <w:rsid w:val="00266C83"/>
    <w:rsid w:val="002749CE"/>
    <w:rsid w:val="002768DC"/>
    <w:rsid w:val="0029443E"/>
    <w:rsid w:val="00297101"/>
    <w:rsid w:val="002A15E2"/>
    <w:rsid w:val="002A6C56"/>
    <w:rsid w:val="002C090C"/>
    <w:rsid w:val="002C1243"/>
    <w:rsid w:val="002C1815"/>
    <w:rsid w:val="002C475E"/>
    <w:rsid w:val="002C6AD6"/>
    <w:rsid w:val="002C7AEF"/>
    <w:rsid w:val="002D6C2A"/>
    <w:rsid w:val="002D7A86"/>
    <w:rsid w:val="002E7852"/>
    <w:rsid w:val="002F45FF"/>
    <w:rsid w:val="002F6D17"/>
    <w:rsid w:val="0030084A"/>
    <w:rsid w:val="00302887"/>
    <w:rsid w:val="003056EB"/>
    <w:rsid w:val="00305DCC"/>
    <w:rsid w:val="003071FF"/>
    <w:rsid w:val="00310652"/>
    <w:rsid w:val="0031371D"/>
    <w:rsid w:val="0031789F"/>
    <w:rsid w:val="00320788"/>
    <w:rsid w:val="003233A3"/>
    <w:rsid w:val="003250CB"/>
    <w:rsid w:val="00325705"/>
    <w:rsid w:val="0034455D"/>
    <w:rsid w:val="0034604B"/>
    <w:rsid w:val="00346D17"/>
    <w:rsid w:val="00347972"/>
    <w:rsid w:val="003559CC"/>
    <w:rsid w:val="003569D7"/>
    <w:rsid w:val="003608AC"/>
    <w:rsid w:val="0036465A"/>
    <w:rsid w:val="00383FED"/>
    <w:rsid w:val="00392C65"/>
    <w:rsid w:val="00392ED5"/>
    <w:rsid w:val="0039732D"/>
    <w:rsid w:val="00397E27"/>
    <w:rsid w:val="003A19DC"/>
    <w:rsid w:val="003A1B45"/>
    <w:rsid w:val="003B3930"/>
    <w:rsid w:val="003B46FC"/>
    <w:rsid w:val="003B5767"/>
    <w:rsid w:val="003B7605"/>
    <w:rsid w:val="003C0233"/>
    <w:rsid w:val="003C6BCA"/>
    <w:rsid w:val="003C7902"/>
    <w:rsid w:val="003D0BFF"/>
    <w:rsid w:val="003D6559"/>
    <w:rsid w:val="003D7E3A"/>
    <w:rsid w:val="003E3350"/>
    <w:rsid w:val="003E52FF"/>
    <w:rsid w:val="003E5BE5"/>
    <w:rsid w:val="003F18D1"/>
    <w:rsid w:val="003F4F0E"/>
    <w:rsid w:val="003F6E06"/>
    <w:rsid w:val="00403C7A"/>
    <w:rsid w:val="004057A6"/>
    <w:rsid w:val="00406554"/>
    <w:rsid w:val="004131B0"/>
    <w:rsid w:val="00413F72"/>
    <w:rsid w:val="004140C9"/>
    <w:rsid w:val="00416C42"/>
    <w:rsid w:val="004223A6"/>
    <w:rsid w:val="00422476"/>
    <w:rsid w:val="0042385C"/>
    <w:rsid w:val="00431654"/>
    <w:rsid w:val="00433ADA"/>
    <w:rsid w:val="00434926"/>
    <w:rsid w:val="00444217"/>
    <w:rsid w:val="004478F4"/>
    <w:rsid w:val="00450F7A"/>
    <w:rsid w:val="00452C6D"/>
    <w:rsid w:val="00455E0B"/>
    <w:rsid w:val="004659EE"/>
    <w:rsid w:val="0046708E"/>
    <w:rsid w:val="00483D53"/>
    <w:rsid w:val="004932A1"/>
    <w:rsid w:val="004936C2"/>
    <w:rsid w:val="0049379C"/>
    <w:rsid w:val="00494823"/>
    <w:rsid w:val="004A1CA0"/>
    <w:rsid w:val="004A1DB7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16F0"/>
    <w:rsid w:val="004E38AF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764"/>
    <w:rsid w:val="00563249"/>
    <w:rsid w:val="00570A65"/>
    <w:rsid w:val="005762B1"/>
    <w:rsid w:val="00580456"/>
    <w:rsid w:val="00580E73"/>
    <w:rsid w:val="00593386"/>
    <w:rsid w:val="00596998"/>
    <w:rsid w:val="005A1E6F"/>
    <w:rsid w:val="005A6E62"/>
    <w:rsid w:val="005D2B29"/>
    <w:rsid w:val="005D354A"/>
    <w:rsid w:val="005E3235"/>
    <w:rsid w:val="005E4176"/>
    <w:rsid w:val="005E542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5120B"/>
    <w:rsid w:val="00672919"/>
    <w:rsid w:val="00681C49"/>
    <w:rsid w:val="006847EB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A44"/>
    <w:rsid w:val="006C30A0"/>
    <w:rsid w:val="006C35FF"/>
    <w:rsid w:val="006C57F2"/>
    <w:rsid w:val="006C5949"/>
    <w:rsid w:val="006C6832"/>
    <w:rsid w:val="006D1370"/>
    <w:rsid w:val="006D2C28"/>
    <w:rsid w:val="006D3FC1"/>
    <w:rsid w:val="006D45C3"/>
    <w:rsid w:val="006D5644"/>
    <w:rsid w:val="006D655F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2F9F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2795"/>
    <w:rsid w:val="00763D8B"/>
    <w:rsid w:val="007657F6"/>
    <w:rsid w:val="00766A06"/>
    <w:rsid w:val="0077125A"/>
    <w:rsid w:val="00773157"/>
    <w:rsid w:val="00786F44"/>
    <w:rsid w:val="00786F58"/>
    <w:rsid w:val="00787422"/>
    <w:rsid w:val="00787CC1"/>
    <w:rsid w:val="00792F4E"/>
    <w:rsid w:val="0079398D"/>
    <w:rsid w:val="007969C3"/>
    <w:rsid w:val="00796C25"/>
    <w:rsid w:val="007A287C"/>
    <w:rsid w:val="007A3B2A"/>
    <w:rsid w:val="007B5522"/>
    <w:rsid w:val="007B62D8"/>
    <w:rsid w:val="007B6980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4F9A"/>
    <w:rsid w:val="007F7C94"/>
    <w:rsid w:val="00806E4B"/>
    <w:rsid w:val="00810E4B"/>
    <w:rsid w:val="00810E63"/>
    <w:rsid w:val="00814BAA"/>
    <w:rsid w:val="00824295"/>
    <w:rsid w:val="008266FC"/>
    <w:rsid w:val="008313F3"/>
    <w:rsid w:val="008405BB"/>
    <w:rsid w:val="00843EE3"/>
    <w:rsid w:val="00846494"/>
    <w:rsid w:val="008479AF"/>
    <w:rsid w:val="00847B20"/>
    <w:rsid w:val="008509D3"/>
    <w:rsid w:val="0085336E"/>
    <w:rsid w:val="00853418"/>
    <w:rsid w:val="00857CF6"/>
    <w:rsid w:val="008610ED"/>
    <w:rsid w:val="00861C6A"/>
    <w:rsid w:val="00865199"/>
    <w:rsid w:val="00867EAF"/>
    <w:rsid w:val="00873B42"/>
    <w:rsid w:val="00873C6B"/>
    <w:rsid w:val="008816CF"/>
    <w:rsid w:val="0088426A"/>
    <w:rsid w:val="00890108"/>
    <w:rsid w:val="00893877"/>
    <w:rsid w:val="0089404C"/>
    <w:rsid w:val="0089532C"/>
    <w:rsid w:val="00896681"/>
    <w:rsid w:val="008A0417"/>
    <w:rsid w:val="008A2749"/>
    <w:rsid w:val="008A3A90"/>
    <w:rsid w:val="008B06D4"/>
    <w:rsid w:val="008B4F20"/>
    <w:rsid w:val="008B7FFD"/>
    <w:rsid w:val="008C0013"/>
    <w:rsid w:val="008C2920"/>
    <w:rsid w:val="008C4307"/>
    <w:rsid w:val="008D23DF"/>
    <w:rsid w:val="008D73BF"/>
    <w:rsid w:val="008D7F09"/>
    <w:rsid w:val="008E5B64"/>
    <w:rsid w:val="008E7DAA"/>
    <w:rsid w:val="008F0050"/>
    <w:rsid w:val="008F0094"/>
    <w:rsid w:val="008F340F"/>
    <w:rsid w:val="008F7860"/>
    <w:rsid w:val="00903523"/>
    <w:rsid w:val="0090659A"/>
    <w:rsid w:val="00913AD6"/>
    <w:rsid w:val="00915986"/>
    <w:rsid w:val="00917624"/>
    <w:rsid w:val="00930386"/>
    <w:rsid w:val="009309F5"/>
    <w:rsid w:val="00933237"/>
    <w:rsid w:val="00933F28"/>
    <w:rsid w:val="009476C0"/>
    <w:rsid w:val="009561E9"/>
    <w:rsid w:val="00963E34"/>
    <w:rsid w:val="00964DFA"/>
    <w:rsid w:val="0098155C"/>
    <w:rsid w:val="00983B77"/>
    <w:rsid w:val="00996053"/>
    <w:rsid w:val="009A0B2F"/>
    <w:rsid w:val="009A1CF4"/>
    <w:rsid w:val="009A216F"/>
    <w:rsid w:val="009A37D7"/>
    <w:rsid w:val="009A4E17"/>
    <w:rsid w:val="009A6955"/>
    <w:rsid w:val="009B341C"/>
    <w:rsid w:val="009B5747"/>
    <w:rsid w:val="009C6C7E"/>
    <w:rsid w:val="009D2C27"/>
    <w:rsid w:val="009D563E"/>
    <w:rsid w:val="009E08C2"/>
    <w:rsid w:val="009E2309"/>
    <w:rsid w:val="009E42B9"/>
    <w:rsid w:val="00A014A3"/>
    <w:rsid w:val="00A0412D"/>
    <w:rsid w:val="00A21211"/>
    <w:rsid w:val="00A34E7F"/>
    <w:rsid w:val="00A34F6C"/>
    <w:rsid w:val="00A42F43"/>
    <w:rsid w:val="00A446B5"/>
    <w:rsid w:val="00A46F0A"/>
    <w:rsid w:val="00A46F25"/>
    <w:rsid w:val="00A47CC2"/>
    <w:rsid w:val="00A60146"/>
    <w:rsid w:val="00A622C4"/>
    <w:rsid w:val="00A754B4"/>
    <w:rsid w:val="00A807C1"/>
    <w:rsid w:val="00A83374"/>
    <w:rsid w:val="00A960FD"/>
    <w:rsid w:val="00A96172"/>
    <w:rsid w:val="00AA7A8A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D79E1"/>
    <w:rsid w:val="00AE1BD4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3E6D"/>
    <w:rsid w:val="00B458E8"/>
    <w:rsid w:val="00B5397B"/>
    <w:rsid w:val="00B60684"/>
    <w:rsid w:val="00B62809"/>
    <w:rsid w:val="00B7675A"/>
    <w:rsid w:val="00B81898"/>
    <w:rsid w:val="00B81AC2"/>
    <w:rsid w:val="00B8606B"/>
    <w:rsid w:val="00B878E7"/>
    <w:rsid w:val="00B97278"/>
    <w:rsid w:val="00B97F4A"/>
    <w:rsid w:val="00BA0145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1C3D"/>
    <w:rsid w:val="00BF4D1F"/>
    <w:rsid w:val="00C02A73"/>
    <w:rsid w:val="00C063D2"/>
    <w:rsid w:val="00C07FD9"/>
    <w:rsid w:val="00C10955"/>
    <w:rsid w:val="00C11C4D"/>
    <w:rsid w:val="00C143B3"/>
    <w:rsid w:val="00C145AD"/>
    <w:rsid w:val="00C1712C"/>
    <w:rsid w:val="00C23E16"/>
    <w:rsid w:val="00C26376"/>
    <w:rsid w:val="00C27654"/>
    <w:rsid w:val="00C27E37"/>
    <w:rsid w:val="00C32713"/>
    <w:rsid w:val="00C351B8"/>
    <w:rsid w:val="00C410D9"/>
    <w:rsid w:val="00C44DB7"/>
    <w:rsid w:val="00C4510A"/>
    <w:rsid w:val="00C4717E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0FE"/>
    <w:rsid w:val="00C769B4"/>
    <w:rsid w:val="00C90311"/>
    <w:rsid w:val="00C91C26"/>
    <w:rsid w:val="00C95C15"/>
    <w:rsid w:val="00CA73D5"/>
    <w:rsid w:val="00CC1C87"/>
    <w:rsid w:val="00CC3000"/>
    <w:rsid w:val="00CC4859"/>
    <w:rsid w:val="00CC7A35"/>
    <w:rsid w:val="00CD072A"/>
    <w:rsid w:val="00CD7F73"/>
    <w:rsid w:val="00CE26C5"/>
    <w:rsid w:val="00CE2E86"/>
    <w:rsid w:val="00CE36AF"/>
    <w:rsid w:val="00CE54DD"/>
    <w:rsid w:val="00CF0DA5"/>
    <w:rsid w:val="00CF281A"/>
    <w:rsid w:val="00CF791A"/>
    <w:rsid w:val="00D00D7D"/>
    <w:rsid w:val="00D139C8"/>
    <w:rsid w:val="00D17F81"/>
    <w:rsid w:val="00D21DAE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4B8D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058E7"/>
    <w:rsid w:val="00E130EB"/>
    <w:rsid w:val="00E162CD"/>
    <w:rsid w:val="00E17FA5"/>
    <w:rsid w:val="00E22199"/>
    <w:rsid w:val="00E26930"/>
    <w:rsid w:val="00E27257"/>
    <w:rsid w:val="00E37E64"/>
    <w:rsid w:val="00E449D0"/>
    <w:rsid w:val="00E4506A"/>
    <w:rsid w:val="00E53F99"/>
    <w:rsid w:val="00E56510"/>
    <w:rsid w:val="00E62EA8"/>
    <w:rsid w:val="00E67A6E"/>
    <w:rsid w:val="00E71B43"/>
    <w:rsid w:val="00E72A10"/>
    <w:rsid w:val="00E81612"/>
    <w:rsid w:val="00E87D18"/>
    <w:rsid w:val="00E87D62"/>
    <w:rsid w:val="00E91998"/>
    <w:rsid w:val="00EA486E"/>
    <w:rsid w:val="00EA4FA3"/>
    <w:rsid w:val="00EB001B"/>
    <w:rsid w:val="00EB4921"/>
    <w:rsid w:val="00EB6C33"/>
    <w:rsid w:val="00ED6019"/>
    <w:rsid w:val="00ED7830"/>
    <w:rsid w:val="00EE3816"/>
    <w:rsid w:val="00EE3909"/>
    <w:rsid w:val="00EF04EF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051"/>
    <w:rsid w:val="00F27487"/>
    <w:rsid w:val="00F27963"/>
    <w:rsid w:val="00F30446"/>
    <w:rsid w:val="00F4135D"/>
    <w:rsid w:val="00F41F1B"/>
    <w:rsid w:val="00F46BD9"/>
    <w:rsid w:val="00F60BE0"/>
    <w:rsid w:val="00F6280E"/>
    <w:rsid w:val="00F7050A"/>
    <w:rsid w:val="00F75437"/>
    <w:rsid w:val="00F75533"/>
    <w:rsid w:val="00F82F91"/>
    <w:rsid w:val="00F865B9"/>
    <w:rsid w:val="00F9494A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7969C3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7969C3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7969C3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7969C3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FE177-4BAA-471A-938A-643B2AD6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rayner</dc:creator>
  <cp:lastModifiedBy>SBC</cp:lastModifiedBy>
  <cp:revision>4</cp:revision>
  <dcterms:created xsi:type="dcterms:W3CDTF">2013-10-05T22:12:00Z</dcterms:created>
  <dcterms:modified xsi:type="dcterms:W3CDTF">2013-10-05T22:13:00Z</dcterms:modified>
</cp:coreProperties>
</file>