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6EC9" w14:textId="77777777" w:rsidR="00426CD4" w:rsidRPr="00B4168C" w:rsidRDefault="00426CD4" w:rsidP="00B4168C">
      <w:pPr>
        <w:pStyle w:val="Texto"/>
        <w:spacing w:after="0" w:line="240" w:lineRule="exact"/>
        <w:rPr>
          <w:sz w:val="20"/>
        </w:rPr>
      </w:pPr>
    </w:p>
    <w:p w14:paraId="2AAC8E89" w14:textId="77777777" w:rsidR="009754F0" w:rsidRPr="00183DE4" w:rsidRDefault="00000000" w:rsidP="00183DE4">
      <w:pPr>
        <w:jc w:val="center"/>
        <w:rPr>
          <w:rFonts w:ascii="Arial" w:hAnsi="Arial" w:cs="Arial"/>
          <w:b/>
          <w:sz w:val="20"/>
          <w:szCs w:val="20"/>
        </w:rPr>
      </w:pPr>
      <w:hyperlink r:id="rId8" w:history="1">
        <w:r w:rsidR="009754F0" w:rsidRPr="00183DE4">
          <w:rPr>
            <w:rStyle w:val="Hipervnculo"/>
            <w:rFonts w:ascii="Arial" w:hAnsi="Arial" w:cs="Arial"/>
            <w:b/>
            <w:sz w:val="20"/>
            <w:szCs w:val="20"/>
          </w:rPr>
          <w:t>NOTAS DE GESTIÓN ADMINISTRATIVA</w:t>
        </w:r>
      </w:hyperlink>
    </w:p>
    <w:p w14:paraId="38E4F1C4" w14:textId="77777777" w:rsidR="009754F0" w:rsidRPr="00183DE4" w:rsidRDefault="009754F0" w:rsidP="00183DE4">
      <w:pPr>
        <w:jc w:val="both"/>
        <w:rPr>
          <w:rFonts w:ascii="Arial" w:hAnsi="Arial" w:cs="Arial"/>
          <w:b/>
          <w:sz w:val="20"/>
          <w:szCs w:val="20"/>
        </w:rPr>
      </w:pPr>
    </w:p>
    <w:p w14:paraId="421BB76E" w14:textId="77777777" w:rsidR="009754F0" w:rsidRPr="00183DE4" w:rsidRDefault="009754F0" w:rsidP="00183DE4">
      <w:pPr>
        <w:tabs>
          <w:tab w:val="left" w:pos="2328"/>
        </w:tabs>
        <w:rPr>
          <w:rFonts w:ascii="Arial" w:hAnsi="Arial" w:cs="Arial"/>
          <w:sz w:val="20"/>
          <w:szCs w:val="20"/>
        </w:rPr>
      </w:pPr>
    </w:p>
    <w:p w14:paraId="3C58DEE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 los entes públicos, proveen de información financiera a los principales usuarios de esta, al Congreso y a los ciudadanos.</w:t>
      </w:r>
    </w:p>
    <w:p w14:paraId="386B81D5" w14:textId="77777777" w:rsidR="009754F0" w:rsidRPr="00183DE4" w:rsidRDefault="009754F0" w:rsidP="00183DE4">
      <w:pPr>
        <w:jc w:val="both"/>
        <w:rPr>
          <w:rFonts w:ascii="Arial" w:hAnsi="Arial" w:cs="Arial"/>
          <w:sz w:val="20"/>
          <w:szCs w:val="20"/>
        </w:rPr>
      </w:pPr>
    </w:p>
    <w:p w14:paraId="0F609A47"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objetivo del presente documento es la revelación del contexto y de los aspectos económicos financieros más relevantes que influyeron en las decisiones del período, que deberán ser considerados en la elaboración de los estados financieros para la mayor comprensión de estos y sus particularidades.</w:t>
      </w:r>
    </w:p>
    <w:p w14:paraId="080B5DBA" w14:textId="77777777" w:rsidR="009754F0" w:rsidRPr="00183DE4" w:rsidRDefault="009754F0" w:rsidP="00183DE4">
      <w:pPr>
        <w:jc w:val="both"/>
        <w:rPr>
          <w:rFonts w:ascii="Arial" w:hAnsi="Arial" w:cs="Arial"/>
          <w:sz w:val="20"/>
          <w:szCs w:val="20"/>
        </w:rPr>
      </w:pPr>
    </w:p>
    <w:p w14:paraId="37176A6F"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p>
    <w:p w14:paraId="185AF134" w14:textId="77777777" w:rsidR="009754F0" w:rsidRPr="00183DE4" w:rsidRDefault="009754F0" w:rsidP="00183DE4">
      <w:pPr>
        <w:pStyle w:val="Prrafodelista"/>
        <w:jc w:val="both"/>
        <w:rPr>
          <w:rFonts w:ascii="Arial" w:hAnsi="Arial" w:cs="Arial"/>
          <w:sz w:val="20"/>
          <w:szCs w:val="20"/>
        </w:rPr>
      </w:pPr>
    </w:p>
    <w:p w14:paraId="73E4194D" w14:textId="77777777" w:rsidR="009754F0" w:rsidRPr="00183DE4" w:rsidRDefault="009754F0" w:rsidP="00183DE4">
      <w:pPr>
        <w:pStyle w:val="Prrafodelista"/>
        <w:numPr>
          <w:ilvl w:val="0"/>
          <w:numId w:val="9"/>
        </w:numPr>
        <w:jc w:val="both"/>
        <w:rPr>
          <w:rFonts w:ascii="Arial" w:hAnsi="Arial" w:cs="Arial"/>
          <w:sz w:val="20"/>
          <w:szCs w:val="20"/>
        </w:rPr>
      </w:pPr>
      <w:r w:rsidRPr="00183DE4">
        <w:rPr>
          <w:rFonts w:ascii="Arial" w:hAnsi="Arial" w:cs="Arial"/>
          <w:sz w:val="20"/>
          <w:szCs w:val="20"/>
        </w:rPr>
        <w:t>Las notas de gestión administrativa deben contener los siguientes puntos:</w:t>
      </w:r>
    </w:p>
    <w:p w14:paraId="10AB8EC5" w14:textId="77777777" w:rsidR="009754F0" w:rsidRPr="00183DE4" w:rsidRDefault="009754F0" w:rsidP="00183DE4">
      <w:pPr>
        <w:jc w:val="both"/>
        <w:rPr>
          <w:rFonts w:ascii="Arial" w:hAnsi="Arial" w:cs="Arial"/>
          <w:sz w:val="20"/>
          <w:szCs w:val="20"/>
        </w:rPr>
      </w:pPr>
    </w:p>
    <w:p w14:paraId="2090CF58" w14:textId="77777777" w:rsidR="009754F0" w:rsidRPr="00183DE4" w:rsidRDefault="009754F0" w:rsidP="00183DE4">
      <w:pPr>
        <w:jc w:val="both"/>
        <w:rPr>
          <w:rFonts w:ascii="Arial" w:hAnsi="Arial" w:cs="Arial"/>
          <w:sz w:val="20"/>
          <w:szCs w:val="20"/>
        </w:rPr>
      </w:pPr>
    </w:p>
    <w:p w14:paraId="6E6F2A2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1. Introducción:</w:t>
      </w:r>
      <w:r w:rsidRPr="00183DE4">
        <w:rPr>
          <w:rFonts w:ascii="Arial" w:hAnsi="Arial" w:cs="Arial"/>
          <w:sz w:val="20"/>
          <w:szCs w:val="20"/>
        </w:rPr>
        <w:tab/>
      </w:r>
    </w:p>
    <w:p w14:paraId="39B0E3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Breve descripción de las actividades principales de la entidad.</w:t>
      </w:r>
    </w:p>
    <w:p w14:paraId="52041FB3" w14:textId="77777777" w:rsidR="009754F0" w:rsidRPr="00183DE4" w:rsidRDefault="009754F0" w:rsidP="00183DE4">
      <w:pPr>
        <w:jc w:val="both"/>
        <w:rPr>
          <w:rFonts w:ascii="Arial" w:hAnsi="Arial" w:cs="Arial"/>
          <w:sz w:val="20"/>
          <w:szCs w:val="20"/>
        </w:rPr>
      </w:pPr>
    </w:p>
    <w:p w14:paraId="03410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es un organismo público descentralizado de la Administración Pública Estatal, con personalidad jurídica y patrimonio propio, sectorizado a la Secretaría de Educación de Guanajuato, con domicilio en Av. Universidad Tecnológica No. 200, colonia Ciudad Bajío, CP 36764, del Municipio de Salamanca, Guanajuato.</w:t>
      </w:r>
    </w:p>
    <w:p w14:paraId="6FD12BB4" w14:textId="77777777" w:rsidR="009754F0" w:rsidRPr="00183DE4" w:rsidRDefault="009754F0" w:rsidP="00183DE4">
      <w:pPr>
        <w:jc w:val="both"/>
        <w:rPr>
          <w:rFonts w:ascii="Arial" w:hAnsi="Arial" w:cs="Arial"/>
          <w:b/>
          <w:sz w:val="20"/>
          <w:szCs w:val="20"/>
        </w:rPr>
      </w:pPr>
    </w:p>
    <w:p w14:paraId="4686812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forma parte del Sistema Estatal de Educación Superior Tecnológica del Estado de Guanajuato y adopta el modelo educativo del Subsistema Nacional de Universidades Tecnológicas, con apego a las normas, políticas, lineamientos establecidos de común acuerdo, entre las autoridades educativas estatal y federal. Entre sus principales funciones, se encuentran:</w:t>
      </w:r>
    </w:p>
    <w:p w14:paraId="31153073" w14:textId="77777777" w:rsidR="009754F0" w:rsidRPr="00183DE4" w:rsidRDefault="009754F0" w:rsidP="00183DE4">
      <w:pPr>
        <w:jc w:val="both"/>
        <w:rPr>
          <w:rFonts w:ascii="Arial" w:hAnsi="Arial" w:cs="Arial"/>
          <w:b/>
          <w:sz w:val="20"/>
          <w:szCs w:val="20"/>
        </w:rPr>
      </w:pPr>
    </w:p>
    <w:p w14:paraId="14F0749C" w14:textId="77777777" w:rsidR="009754F0" w:rsidRPr="00183DE4" w:rsidRDefault="009754F0" w:rsidP="00183DE4">
      <w:pPr>
        <w:jc w:val="both"/>
        <w:rPr>
          <w:rFonts w:ascii="Arial" w:hAnsi="Arial" w:cs="Arial"/>
          <w:b/>
          <w:sz w:val="20"/>
          <w:szCs w:val="20"/>
        </w:rPr>
      </w:pPr>
    </w:p>
    <w:p w14:paraId="67B64D6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de buena calidad.</w:t>
      </w:r>
    </w:p>
    <w:p w14:paraId="57C536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Expedir títulos, certificados, diplomas, reconocimientos, constancias, distinciones especiales y demás documentos inherentes a sus funciones.</w:t>
      </w:r>
    </w:p>
    <w:p w14:paraId="43D229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Revalidar y establecer</w:t>
      </w:r>
    </w:p>
    <w:p w14:paraId="7094FDE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nacional en lo económico, político cultural y social;</w:t>
      </w:r>
    </w:p>
    <w:p w14:paraId="1EDE5C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Llevar a cabo investigación aplicada y desarrollo tecnológico, pertinentes para el desarrollo económico y social de la región, del Estado y de la Nación;</w:t>
      </w:r>
    </w:p>
    <w:p w14:paraId="539011B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Difundir el conocimiento y la cultura a través de la extensión universitaria y la formación a lo largo de toda la vida;</w:t>
      </w:r>
    </w:p>
    <w:p w14:paraId="59036FB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Prestar servicios tecnológicos y de asesoría, que contribuyan a mejorar el desempeño de las empresas y otras organizaciones de la región y del Estado, principalmente;</w:t>
      </w:r>
    </w:p>
    <w:p w14:paraId="73E0C29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planes de educación continua con orientación a la capacitación para el trabajo y al fomento de la cultura tecnológica en la región y en el Estado.</w:t>
      </w:r>
    </w:p>
    <w:p w14:paraId="1095631D" w14:textId="77777777" w:rsidR="009754F0" w:rsidRPr="00183DE4" w:rsidRDefault="009754F0" w:rsidP="00183DE4">
      <w:pPr>
        <w:jc w:val="both"/>
        <w:rPr>
          <w:rFonts w:ascii="Arial" w:hAnsi="Arial" w:cs="Arial"/>
          <w:b/>
          <w:sz w:val="20"/>
          <w:szCs w:val="20"/>
        </w:rPr>
      </w:pPr>
    </w:p>
    <w:p w14:paraId="4E07FD9E" w14:textId="77777777" w:rsidR="009754F0" w:rsidRPr="00183DE4" w:rsidRDefault="009754F0" w:rsidP="00183DE4">
      <w:pPr>
        <w:jc w:val="both"/>
        <w:rPr>
          <w:rFonts w:ascii="Arial" w:hAnsi="Arial" w:cs="Arial"/>
          <w:sz w:val="20"/>
          <w:szCs w:val="20"/>
        </w:rPr>
      </w:pPr>
    </w:p>
    <w:p w14:paraId="2399651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2. Describir el panorama Económico y Financiero:</w:t>
      </w:r>
    </w:p>
    <w:p w14:paraId="4EC7591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 las principales condiciones económico-financieras bajo las cuales el ente público estuvo operando; y las cuales influyeron en la toma de decisiones de la administración; tanto a nivel local como federal.</w:t>
      </w:r>
    </w:p>
    <w:p w14:paraId="50B2140F" w14:textId="77777777" w:rsidR="009754F0" w:rsidRPr="00183DE4" w:rsidRDefault="009754F0" w:rsidP="00183DE4">
      <w:pPr>
        <w:jc w:val="both"/>
        <w:rPr>
          <w:rFonts w:ascii="Arial" w:hAnsi="Arial" w:cs="Arial"/>
          <w:sz w:val="20"/>
          <w:szCs w:val="20"/>
        </w:rPr>
      </w:pPr>
    </w:p>
    <w:p w14:paraId="5AB866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obtiene su financiamiento en su origen a través del convenio de creación por parte de la Federación y el Gobierno Estatal; posteriormente y cada año se firma el convenio para la operación de la misma, en el cual se establece el presupuesto autorizado anual, en concurrencia al 50% por cada nivel de gobierno, en congruencia con la matrícula atendida, las carreras ofertadas, la estructura organizacional y académica; adicionalmente, se reciben recursos para construcción y equipamiento por fondos específicos de apoyo tanto estatales como federales, participando también en los  programas de financiamiento específicos a proyectos académicos y de divulgación científica (PIFI, PROMEP, FAC, FAFEF, PROEXOES, ETC.), así como financiamiento mediante la prestación de servicios tecnológicos a empresas e instituciones Gubernamentales.</w:t>
      </w:r>
    </w:p>
    <w:p w14:paraId="6F442184" w14:textId="77777777" w:rsidR="009754F0" w:rsidRPr="00183DE4" w:rsidRDefault="009754F0" w:rsidP="00183DE4">
      <w:pPr>
        <w:jc w:val="both"/>
        <w:rPr>
          <w:rFonts w:ascii="Arial" w:hAnsi="Arial" w:cs="Arial"/>
          <w:b/>
          <w:sz w:val="20"/>
          <w:szCs w:val="20"/>
        </w:rPr>
      </w:pPr>
    </w:p>
    <w:p w14:paraId="23C6B86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No </w:t>
      </w:r>
      <w:proofErr w:type="gramStart"/>
      <w:r w:rsidRPr="00183DE4">
        <w:rPr>
          <w:rFonts w:ascii="Arial" w:hAnsi="Arial" w:cs="Arial"/>
          <w:b/>
          <w:sz w:val="20"/>
          <w:szCs w:val="20"/>
        </w:rPr>
        <w:t>obstante</w:t>
      </w:r>
      <w:proofErr w:type="gramEnd"/>
      <w:r w:rsidRPr="00183DE4">
        <w:rPr>
          <w:rFonts w:ascii="Arial" w:hAnsi="Arial" w:cs="Arial"/>
          <w:b/>
          <w:sz w:val="20"/>
          <w:szCs w:val="20"/>
        </w:rPr>
        <w:t xml:space="preserve"> en los últimos 2 años, se han presentado limitaciones presupuestales estatales y federales, con crecimiento presupuestal inferior a la inflación y con restricciones en partidas específicas; sumado a ello, la pandemia que origino la no presencialidad de los alumnos y maestros demando necesidades no previstas y condiciones distintas, que ahora en el año 2022, se van recuperando acciones y costos diferenciados, con las mismas restricciones y con un presupuesto sin variaciones.</w:t>
      </w:r>
    </w:p>
    <w:p w14:paraId="199DB744" w14:textId="77777777" w:rsidR="009754F0" w:rsidRPr="00183DE4" w:rsidRDefault="009754F0" w:rsidP="00183DE4">
      <w:pPr>
        <w:jc w:val="both"/>
        <w:rPr>
          <w:rFonts w:ascii="Arial" w:hAnsi="Arial" w:cs="Arial"/>
          <w:sz w:val="20"/>
          <w:szCs w:val="20"/>
        </w:rPr>
      </w:pPr>
    </w:p>
    <w:p w14:paraId="528C6FB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3. Autorización e Historia:</w:t>
      </w:r>
    </w:p>
    <w:p w14:paraId="70A77CCD" w14:textId="77777777" w:rsidR="009754F0" w:rsidRPr="00183DE4" w:rsidRDefault="009754F0" w:rsidP="00183DE4">
      <w:pPr>
        <w:jc w:val="both"/>
        <w:rPr>
          <w:rFonts w:ascii="Arial" w:hAnsi="Arial" w:cs="Arial"/>
          <w:sz w:val="20"/>
          <w:szCs w:val="20"/>
        </w:rPr>
      </w:pPr>
    </w:p>
    <w:p w14:paraId="646BA7D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4D9318C" w14:textId="77777777" w:rsidR="009754F0" w:rsidRPr="00183DE4" w:rsidRDefault="009754F0" w:rsidP="00183DE4">
      <w:pPr>
        <w:jc w:val="both"/>
        <w:rPr>
          <w:rFonts w:ascii="Arial" w:hAnsi="Arial" w:cs="Arial"/>
          <w:sz w:val="20"/>
          <w:szCs w:val="20"/>
        </w:rPr>
      </w:pPr>
    </w:p>
    <w:p w14:paraId="1B4E70B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Fecha de creación del ente.</w:t>
      </w:r>
    </w:p>
    <w:p w14:paraId="2B463648" w14:textId="77777777" w:rsidR="009754F0" w:rsidRPr="00183DE4" w:rsidRDefault="009754F0" w:rsidP="00183DE4">
      <w:pPr>
        <w:jc w:val="both"/>
        <w:rPr>
          <w:rFonts w:ascii="Arial" w:hAnsi="Arial" w:cs="Arial"/>
          <w:sz w:val="20"/>
          <w:szCs w:val="20"/>
        </w:rPr>
      </w:pPr>
    </w:p>
    <w:p w14:paraId="3F9D24E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Decreto Gubernativo No. 194 publicado en el Periódico Oficial del Estado con fecha 10 de enero de 2012 y fecha de alta ante la Secretaría de Hacienda y Crédito Público 14 de enero de 2012.</w:t>
      </w:r>
    </w:p>
    <w:p w14:paraId="0A9E577E" w14:textId="77777777" w:rsidR="009754F0" w:rsidRPr="00183DE4" w:rsidRDefault="009754F0" w:rsidP="00183DE4">
      <w:pPr>
        <w:jc w:val="both"/>
        <w:rPr>
          <w:rFonts w:ascii="Arial" w:hAnsi="Arial" w:cs="Arial"/>
          <w:b/>
          <w:sz w:val="20"/>
          <w:szCs w:val="20"/>
        </w:rPr>
      </w:pPr>
    </w:p>
    <w:p w14:paraId="778F23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Principales cambios en su estructura (interna históricamente).</w:t>
      </w:r>
    </w:p>
    <w:p w14:paraId="49522EE8" w14:textId="77777777" w:rsidR="009754F0" w:rsidRPr="00183DE4" w:rsidRDefault="009754F0" w:rsidP="00183DE4">
      <w:pPr>
        <w:jc w:val="both"/>
        <w:rPr>
          <w:rFonts w:ascii="Arial" w:hAnsi="Arial" w:cs="Arial"/>
          <w:sz w:val="20"/>
          <w:szCs w:val="20"/>
          <w:lang w:val="pt-BR"/>
        </w:rPr>
      </w:pPr>
    </w:p>
    <w:p w14:paraId="70DE5DB5"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RECTORES DE 2012 – 2018</w:t>
      </w:r>
    </w:p>
    <w:p w14:paraId="1DBDEA62"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2012 – 2012</w:t>
      </w:r>
      <w:r w:rsidRPr="00183DE4">
        <w:rPr>
          <w:rFonts w:ascii="Arial" w:hAnsi="Arial" w:cs="Arial"/>
          <w:b/>
          <w:sz w:val="20"/>
          <w:szCs w:val="20"/>
          <w:lang w:val="pt-BR"/>
        </w:rPr>
        <w:tab/>
        <w:t>DR. RUBEN LARA VALDEZ</w:t>
      </w:r>
    </w:p>
    <w:p w14:paraId="19D56E5F"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2013</w:t>
      </w:r>
      <w:r w:rsidRPr="00183DE4">
        <w:rPr>
          <w:rFonts w:ascii="Arial" w:hAnsi="Arial" w:cs="Arial"/>
          <w:b/>
          <w:sz w:val="20"/>
          <w:szCs w:val="20"/>
          <w:lang w:val="pt-BR"/>
        </w:rPr>
        <w:tab/>
        <w:t xml:space="preserve">ENC. DEL DESP. DE RECTORIA M. </w:t>
      </w:r>
      <w:proofErr w:type="spellStart"/>
      <w:r w:rsidRPr="00183DE4">
        <w:rPr>
          <w:rFonts w:ascii="Arial" w:hAnsi="Arial" w:cs="Arial"/>
          <w:b/>
          <w:sz w:val="20"/>
          <w:szCs w:val="20"/>
          <w:lang w:val="pt-BR"/>
        </w:rPr>
        <w:t>en</w:t>
      </w:r>
      <w:proofErr w:type="spellEnd"/>
      <w:r w:rsidRPr="00183DE4">
        <w:rPr>
          <w:rFonts w:ascii="Arial" w:hAnsi="Arial" w:cs="Arial"/>
          <w:b/>
          <w:sz w:val="20"/>
          <w:szCs w:val="20"/>
          <w:lang w:val="pt-BR"/>
        </w:rPr>
        <w:t xml:space="preserve"> C. JUAN ANTONIO LARA MIRELES</w:t>
      </w:r>
    </w:p>
    <w:p w14:paraId="2BF7F1E7"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2022</w:t>
      </w:r>
      <w:r w:rsidRPr="00183DE4">
        <w:rPr>
          <w:rFonts w:ascii="Arial" w:hAnsi="Arial" w:cs="Arial"/>
          <w:b/>
          <w:sz w:val="20"/>
          <w:szCs w:val="20"/>
          <w:lang w:val="pt-BR"/>
        </w:rPr>
        <w:tab/>
        <w:t>ING. ALFREDO LOPEZ HERRERA</w:t>
      </w:r>
    </w:p>
    <w:p w14:paraId="6207F804" w14:textId="77777777" w:rsidR="009754F0" w:rsidRPr="00183DE4" w:rsidRDefault="009754F0" w:rsidP="00183DE4">
      <w:pPr>
        <w:jc w:val="both"/>
        <w:rPr>
          <w:rFonts w:ascii="Arial" w:hAnsi="Arial" w:cs="Arial"/>
          <w:b/>
          <w:sz w:val="20"/>
          <w:szCs w:val="20"/>
          <w:lang w:val="pt-BR"/>
        </w:rPr>
      </w:pPr>
      <w:proofErr w:type="spellStart"/>
      <w:r w:rsidRPr="00183DE4">
        <w:rPr>
          <w:rFonts w:ascii="Arial" w:hAnsi="Arial" w:cs="Arial"/>
          <w:b/>
          <w:sz w:val="20"/>
          <w:szCs w:val="20"/>
          <w:lang w:val="pt-BR"/>
        </w:rPr>
        <w:t>Septiembre</w:t>
      </w:r>
      <w:proofErr w:type="spellEnd"/>
      <w:r w:rsidRPr="00183DE4">
        <w:rPr>
          <w:rFonts w:ascii="Arial" w:hAnsi="Arial" w:cs="Arial"/>
          <w:b/>
          <w:sz w:val="20"/>
          <w:szCs w:val="20"/>
          <w:lang w:val="pt-BR"/>
        </w:rPr>
        <w:t xml:space="preserve"> 2022 LIC. FERNANDO TRUJILLO JIMENEZ</w:t>
      </w:r>
    </w:p>
    <w:p w14:paraId="66C2AE22" w14:textId="77777777" w:rsidR="009754F0" w:rsidRPr="00183DE4" w:rsidRDefault="009754F0" w:rsidP="00183DE4">
      <w:pPr>
        <w:jc w:val="both"/>
        <w:rPr>
          <w:rFonts w:ascii="Arial" w:hAnsi="Arial" w:cs="Arial"/>
          <w:b/>
          <w:sz w:val="20"/>
          <w:szCs w:val="20"/>
        </w:rPr>
      </w:pPr>
    </w:p>
    <w:p w14:paraId="559F31C8" w14:textId="77777777" w:rsidR="009754F0" w:rsidRPr="00183DE4" w:rsidRDefault="009754F0" w:rsidP="00183DE4">
      <w:pPr>
        <w:jc w:val="center"/>
        <w:rPr>
          <w:rFonts w:ascii="Arial" w:hAnsi="Arial" w:cs="Arial"/>
          <w:b/>
          <w:sz w:val="20"/>
          <w:szCs w:val="20"/>
        </w:rPr>
      </w:pPr>
      <w:r w:rsidRPr="00183DE4">
        <w:rPr>
          <w:rFonts w:ascii="Arial" w:hAnsi="Arial" w:cs="Arial"/>
          <w:b/>
          <w:sz w:val="20"/>
          <w:szCs w:val="20"/>
        </w:rPr>
        <w:t xml:space="preserve">MISION, VISION Y VALORES </w:t>
      </w:r>
    </w:p>
    <w:p w14:paraId="5745A0EB" w14:textId="77777777" w:rsidR="009754F0" w:rsidRPr="00183DE4" w:rsidRDefault="009754F0" w:rsidP="00183DE4">
      <w:pPr>
        <w:jc w:val="center"/>
        <w:rPr>
          <w:rFonts w:ascii="Arial" w:hAnsi="Arial" w:cs="Arial"/>
          <w:b/>
          <w:sz w:val="20"/>
          <w:szCs w:val="20"/>
        </w:rPr>
      </w:pPr>
    </w:p>
    <w:p w14:paraId="253B3A5A"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POLITICA DE CALIDAD:</w:t>
      </w:r>
      <w:r w:rsidRPr="00183DE4">
        <w:rPr>
          <w:rStyle w:val="estilo51"/>
          <w:rFonts w:ascii="Arial" w:hAnsi="Arial" w:cs="Arial"/>
          <w:sz w:val="20"/>
          <w:szCs w:val="20"/>
        </w:rPr>
        <w:t xml:space="preserve"> La Universidad Tecnológica de Salamanca satisface los requisitos de los estudiantes y partes interesadas que, reciben sus servicios, con base en la mejora continua del Sistema de Gestión de Calidad. </w:t>
      </w:r>
    </w:p>
    <w:p w14:paraId="6C3A6682" w14:textId="77777777" w:rsidR="009754F0" w:rsidRPr="00183DE4" w:rsidRDefault="009754F0" w:rsidP="00183DE4">
      <w:pPr>
        <w:jc w:val="both"/>
        <w:rPr>
          <w:rStyle w:val="estilo51"/>
          <w:rFonts w:ascii="Arial" w:hAnsi="Arial" w:cs="Arial"/>
          <w:sz w:val="20"/>
          <w:szCs w:val="20"/>
        </w:rPr>
      </w:pPr>
    </w:p>
    <w:p w14:paraId="177B84F0" w14:textId="77777777" w:rsidR="009754F0" w:rsidRPr="00183DE4" w:rsidRDefault="009754F0" w:rsidP="00183DE4">
      <w:pPr>
        <w:jc w:val="both"/>
        <w:rPr>
          <w:rStyle w:val="estilo51"/>
          <w:rFonts w:ascii="Arial" w:hAnsi="Arial" w:cs="Arial"/>
          <w:b/>
          <w:sz w:val="20"/>
          <w:szCs w:val="20"/>
        </w:rPr>
      </w:pPr>
      <w:r w:rsidRPr="00183DE4">
        <w:rPr>
          <w:rStyle w:val="estilo51"/>
          <w:rFonts w:ascii="Arial" w:hAnsi="Arial" w:cs="Arial"/>
          <w:b/>
          <w:sz w:val="20"/>
          <w:szCs w:val="20"/>
        </w:rPr>
        <w:lastRenderedPageBreak/>
        <w:t xml:space="preserve">MISION: </w:t>
      </w:r>
      <w:r w:rsidRPr="00183DE4">
        <w:rPr>
          <w:rStyle w:val="estilo51"/>
          <w:rFonts w:ascii="Arial" w:hAnsi="Arial" w:cs="Arial"/>
          <w:bCs/>
          <w:sz w:val="20"/>
          <w:szCs w:val="20"/>
        </w:rPr>
        <w:t>Formar profesionistas de nivel Técnico Superior Universitario y de nivel Licenciatura, a través de programas educativos pertinentes y de calidad, además de certificarlos en competencias laborales y profesionales que, satisfagan las necesidades de los sectores productivo y social, para fomentar el desarrollo social y económico de la Región, del Estado y del País</w:t>
      </w:r>
      <w:r w:rsidRPr="00183DE4">
        <w:rPr>
          <w:rStyle w:val="estilo51"/>
          <w:rFonts w:ascii="Arial" w:hAnsi="Arial" w:cs="Arial"/>
          <w:b/>
          <w:sz w:val="20"/>
          <w:szCs w:val="20"/>
        </w:rPr>
        <w:t>.</w:t>
      </w:r>
    </w:p>
    <w:p w14:paraId="78A79A77" w14:textId="77777777" w:rsidR="009754F0" w:rsidRPr="00183DE4" w:rsidRDefault="009754F0" w:rsidP="00183DE4">
      <w:pPr>
        <w:jc w:val="both"/>
        <w:rPr>
          <w:rStyle w:val="estilo51"/>
          <w:rFonts w:ascii="Arial" w:hAnsi="Arial" w:cs="Arial"/>
          <w:b/>
          <w:sz w:val="20"/>
          <w:szCs w:val="20"/>
        </w:rPr>
      </w:pPr>
    </w:p>
    <w:p w14:paraId="50DDB8AC"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VISION:</w:t>
      </w:r>
      <w:r w:rsidRPr="00183DE4">
        <w:rPr>
          <w:rStyle w:val="estilo51"/>
          <w:rFonts w:ascii="Arial" w:hAnsi="Arial" w:cs="Arial"/>
          <w:sz w:val="20"/>
          <w:szCs w:val="20"/>
        </w:rPr>
        <w:t xml:space="preserve"> Será una Universidad Tecnológica reconocida a nivel nacional por: sus egresados de alto desempeño laboral, formados en programas educativos acreditados y con certificaciones profesionales; contar con profesores de excelencia académica; tener un programa consolidado de intercambios nacionales e internacionales con instituciones de educación superior; y desarrollar procesos de gestión eficientes y eficaces. Bajo un enfoque de responsabilidad social que contribuya al desarrollo sustentable de la Región y del País. una Institución con oferta educativa de nivel superior de calidad que contribuya al desarrollo sustentable y sostenido con personal docente de perfil fortalecido, con programas educativos con evaluaciones diagnósticas y cuerpos académicos consolidados y en proceso de consolidación</w:t>
      </w:r>
    </w:p>
    <w:p w14:paraId="6502789F" w14:textId="77777777" w:rsidR="009754F0" w:rsidRPr="00183DE4" w:rsidRDefault="009754F0" w:rsidP="00183DE4">
      <w:pPr>
        <w:jc w:val="both"/>
        <w:rPr>
          <w:rStyle w:val="estilo51"/>
          <w:rFonts w:ascii="Arial" w:hAnsi="Arial" w:cs="Arial"/>
          <w:sz w:val="20"/>
          <w:szCs w:val="20"/>
        </w:rPr>
      </w:pPr>
    </w:p>
    <w:p w14:paraId="2ADA594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VALORES:</w:t>
      </w:r>
      <w:r w:rsidRPr="00183DE4">
        <w:rPr>
          <w:rFonts w:ascii="Arial" w:hAnsi="Arial" w:cs="Arial"/>
          <w:sz w:val="20"/>
          <w:szCs w:val="20"/>
        </w:rPr>
        <w:t xml:space="preserve"> justicia, Lealtad, Responsabilidad, Respeto, Tolerancia y Solidaridad</w:t>
      </w:r>
    </w:p>
    <w:p w14:paraId="15A0F49B" w14:textId="77777777" w:rsidR="009754F0" w:rsidRPr="00183DE4" w:rsidRDefault="009754F0" w:rsidP="00183DE4">
      <w:pPr>
        <w:jc w:val="both"/>
        <w:rPr>
          <w:rFonts w:ascii="Arial" w:hAnsi="Arial" w:cs="Arial"/>
          <w:b/>
          <w:sz w:val="20"/>
          <w:szCs w:val="20"/>
        </w:rPr>
      </w:pPr>
    </w:p>
    <w:p w14:paraId="5AD4AE08" w14:textId="77777777" w:rsidR="009754F0" w:rsidRPr="00183DE4" w:rsidRDefault="009754F0" w:rsidP="00183DE4">
      <w:pPr>
        <w:jc w:val="both"/>
        <w:rPr>
          <w:rFonts w:ascii="Arial" w:hAnsi="Arial" w:cs="Arial"/>
          <w:b/>
          <w:sz w:val="20"/>
          <w:szCs w:val="20"/>
        </w:rPr>
      </w:pPr>
    </w:p>
    <w:p w14:paraId="2C254CF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4. Organización y Objeto Social:</w:t>
      </w:r>
    </w:p>
    <w:p w14:paraId="2E055979" w14:textId="77777777" w:rsidR="009754F0" w:rsidRPr="00183DE4" w:rsidRDefault="009754F0" w:rsidP="00183DE4">
      <w:pPr>
        <w:jc w:val="both"/>
        <w:rPr>
          <w:rFonts w:ascii="Arial" w:hAnsi="Arial" w:cs="Arial"/>
          <w:sz w:val="20"/>
          <w:szCs w:val="20"/>
        </w:rPr>
      </w:pPr>
    </w:p>
    <w:p w14:paraId="1E4638F9"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7045CE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Objeto social.</w:t>
      </w:r>
    </w:p>
    <w:p w14:paraId="4D6D0FD0" w14:textId="77777777" w:rsidR="009754F0" w:rsidRPr="00183DE4" w:rsidRDefault="009754F0" w:rsidP="00183DE4">
      <w:pPr>
        <w:jc w:val="both"/>
        <w:rPr>
          <w:rFonts w:ascii="Arial" w:hAnsi="Arial" w:cs="Arial"/>
          <w:sz w:val="20"/>
          <w:szCs w:val="20"/>
        </w:rPr>
      </w:pPr>
    </w:p>
    <w:p w14:paraId="6C048F1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Ofrecer programas de educación Superior con las características de intensidad, pertinencia, flexibilidad y calidad.</w:t>
      </w:r>
    </w:p>
    <w:p w14:paraId="05F2D1E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 actividad.</w:t>
      </w:r>
    </w:p>
    <w:p w14:paraId="4F6B75B1" w14:textId="77777777" w:rsidR="009754F0" w:rsidRPr="00183DE4" w:rsidRDefault="009754F0" w:rsidP="00183DE4">
      <w:pPr>
        <w:jc w:val="both"/>
        <w:rPr>
          <w:rFonts w:ascii="Arial" w:hAnsi="Arial" w:cs="Arial"/>
          <w:sz w:val="20"/>
          <w:szCs w:val="20"/>
        </w:rPr>
      </w:pPr>
    </w:p>
    <w:p w14:paraId="688EDAE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Escuela de Educación Superior Perteneciente al Sector Público.</w:t>
      </w:r>
    </w:p>
    <w:p w14:paraId="4B715E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Ejercicio fiscal (mencionar, por ejemplo: enero a diciembre de 2012).</w:t>
      </w:r>
    </w:p>
    <w:p w14:paraId="57429137" w14:textId="77777777" w:rsidR="009754F0" w:rsidRPr="00183DE4" w:rsidRDefault="009754F0" w:rsidP="00183DE4">
      <w:pPr>
        <w:jc w:val="both"/>
        <w:rPr>
          <w:rFonts w:ascii="Arial" w:hAnsi="Arial" w:cs="Arial"/>
          <w:sz w:val="20"/>
          <w:szCs w:val="20"/>
        </w:rPr>
      </w:pPr>
    </w:p>
    <w:p w14:paraId="2FC9C0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Ejercicio Fiscal de Enero a </w:t>
      </w:r>
      <w:proofErr w:type="gramStart"/>
      <w:r w:rsidRPr="00183DE4">
        <w:rPr>
          <w:rFonts w:ascii="Arial" w:hAnsi="Arial" w:cs="Arial"/>
          <w:b/>
          <w:sz w:val="20"/>
          <w:szCs w:val="20"/>
        </w:rPr>
        <w:t>Septiembre</w:t>
      </w:r>
      <w:proofErr w:type="gramEnd"/>
      <w:r w:rsidRPr="00183DE4">
        <w:rPr>
          <w:rFonts w:ascii="Arial" w:hAnsi="Arial" w:cs="Arial"/>
          <w:b/>
          <w:sz w:val="20"/>
          <w:szCs w:val="20"/>
        </w:rPr>
        <w:t xml:space="preserve"> de 2022.</w:t>
      </w:r>
    </w:p>
    <w:p w14:paraId="69E9C57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Régimen jurídico (Forma como está dada de alta la entidad ante la S.H.C.P., ejemplos: S.C., S.A., Personas morales sin fines de lucro, etc.).</w:t>
      </w:r>
    </w:p>
    <w:p w14:paraId="48492219" w14:textId="77777777" w:rsidR="009754F0" w:rsidRPr="00183DE4" w:rsidRDefault="009754F0" w:rsidP="00183DE4">
      <w:pPr>
        <w:jc w:val="both"/>
        <w:rPr>
          <w:rFonts w:ascii="Arial" w:hAnsi="Arial" w:cs="Arial"/>
          <w:b/>
          <w:sz w:val="20"/>
          <w:szCs w:val="20"/>
        </w:rPr>
      </w:pPr>
    </w:p>
    <w:p w14:paraId="38ADF7F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Persona Moral Sin Fines de Lucro</w:t>
      </w:r>
    </w:p>
    <w:p w14:paraId="050DB0BF" w14:textId="77777777" w:rsidR="009754F0" w:rsidRPr="00183DE4" w:rsidRDefault="009754F0" w:rsidP="00183DE4">
      <w:pPr>
        <w:jc w:val="both"/>
        <w:rPr>
          <w:rFonts w:ascii="Arial" w:hAnsi="Arial" w:cs="Arial"/>
          <w:b/>
          <w:sz w:val="20"/>
          <w:szCs w:val="20"/>
        </w:rPr>
      </w:pPr>
    </w:p>
    <w:p w14:paraId="79423AD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Consideraciones fiscales del ente: revelar el tipo de contribuciones que esté obligado a pagar o retener.</w:t>
      </w:r>
    </w:p>
    <w:p w14:paraId="7CD857CB" w14:textId="77777777" w:rsidR="009754F0" w:rsidRPr="00183DE4" w:rsidRDefault="009754F0" w:rsidP="00183DE4">
      <w:pPr>
        <w:jc w:val="both"/>
        <w:rPr>
          <w:rFonts w:ascii="Arial" w:hAnsi="Arial" w:cs="Arial"/>
          <w:sz w:val="20"/>
          <w:szCs w:val="20"/>
        </w:rPr>
      </w:pPr>
    </w:p>
    <w:p w14:paraId="12ACF32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sueldos y salarios</w:t>
      </w:r>
    </w:p>
    <w:p w14:paraId="0FF98C2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asimilados a salarios</w:t>
      </w:r>
    </w:p>
    <w:p w14:paraId="7383156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por servicios profesionales</w:t>
      </w:r>
    </w:p>
    <w:p w14:paraId="06D8EAB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por el pago de renta de bienes inmuebles</w:t>
      </w:r>
    </w:p>
    <w:p w14:paraId="4AB0F6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Declaración informativa anual de sueldos y salarios, honorarios asimilables, subsidio, Honorarios por servicios profesionales y arrendamiento de inmuebles</w:t>
      </w:r>
    </w:p>
    <w:p w14:paraId="01FE8FE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Declaración informativa de Operaciones con Terceros (DIOT) </w:t>
      </w:r>
    </w:p>
    <w:p w14:paraId="1DE3AA00" w14:textId="77777777" w:rsidR="009754F0" w:rsidRPr="00183DE4" w:rsidRDefault="009754F0" w:rsidP="00183DE4">
      <w:pPr>
        <w:jc w:val="both"/>
        <w:rPr>
          <w:rFonts w:ascii="Arial" w:hAnsi="Arial" w:cs="Arial"/>
          <w:b/>
          <w:sz w:val="20"/>
          <w:szCs w:val="20"/>
        </w:rPr>
      </w:pPr>
    </w:p>
    <w:p w14:paraId="41FD790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Estructura organizacional básica.</w:t>
      </w:r>
    </w:p>
    <w:p w14:paraId="3417CBEB" w14:textId="77777777" w:rsidR="009754F0" w:rsidRPr="00183DE4" w:rsidRDefault="009754F0" w:rsidP="00183DE4">
      <w:pPr>
        <w:jc w:val="both"/>
        <w:rPr>
          <w:rFonts w:ascii="Arial" w:hAnsi="Arial" w:cs="Arial"/>
          <w:sz w:val="20"/>
          <w:szCs w:val="20"/>
        </w:rPr>
      </w:pPr>
    </w:p>
    <w:p w14:paraId="0FF6C4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anexa organigrama de la Universidad.</w:t>
      </w:r>
    </w:p>
    <w:p w14:paraId="08E98CF3" w14:textId="77777777" w:rsidR="009754F0" w:rsidRPr="00183DE4" w:rsidRDefault="009754F0" w:rsidP="00183DE4">
      <w:pPr>
        <w:jc w:val="both"/>
        <w:rPr>
          <w:rFonts w:ascii="Arial" w:hAnsi="Arial" w:cs="Arial"/>
          <w:b/>
          <w:sz w:val="20"/>
          <w:szCs w:val="20"/>
        </w:rPr>
      </w:pPr>
      <w:r w:rsidRPr="00183DE4">
        <w:rPr>
          <w:rFonts w:ascii="Arial" w:hAnsi="Arial" w:cs="Arial"/>
          <w:noProof/>
          <w:sz w:val="20"/>
          <w:szCs w:val="20"/>
          <w:lang w:val="es-MX" w:eastAsia="es-MX"/>
        </w:rPr>
        <w:drawing>
          <wp:inline distT="0" distB="0" distL="0" distR="0" wp14:anchorId="17DB147E" wp14:editId="4AADF0DA">
            <wp:extent cx="5642458" cy="2673342"/>
            <wp:effectExtent l="0" t="0" r="0" b="0"/>
            <wp:docPr id="81" name="Imagen 8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Escala de tiempo&#10;&#10;Descripción generada automáticamente"/>
                    <pic:cNvPicPr/>
                  </pic:nvPicPr>
                  <pic:blipFill rotWithShape="1">
                    <a:blip r:embed="rId9"/>
                    <a:srcRect l="9820" t="19798" r="32311" b="6936"/>
                    <a:stretch/>
                  </pic:blipFill>
                  <pic:spPr bwMode="auto">
                    <a:xfrm>
                      <a:off x="0" y="0"/>
                      <a:ext cx="5684094" cy="2693069"/>
                    </a:xfrm>
                    <a:prstGeom prst="rect">
                      <a:avLst/>
                    </a:prstGeom>
                    <a:ln>
                      <a:noFill/>
                    </a:ln>
                    <a:extLst>
                      <a:ext uri="{53640926-AAD7-44D8-BBD7-CCE9431645EC}">
                        <a14:shadowObscured xmlns:a14="http://schemas.microsoft.com/office/drawing/2010/main"/>
                      </a:ext>
                    </a:extLst>
                  </pic:spPr>
                </pic:pic>
              </a:graphicData>
            </a:graphic>
          </wp:inline>
        </w:drawing>
      </w:r>
    </w:p>
    <w:p w14:paraId="02D105E5" w14:textId="77777777" w:rsidR="009754F0" w:rsidRPr="00183DE4" w:rsidRDefault="009754F0" w:rsidP="00183DE4">
      <w:pPr>
        <w:jc w:val="both"/>
        <w:rPr>
          <w:rFonts w:ascii="Arial" w:hAnsi="Arial" w:cs="Arial"/>
          <w:b/>
          <w:sz w:val="20"/>
          <w:szCs w:val="20"/>
        </w:rPr>
      </w:pPr>
    </w:p>
    <w:p w14:paraId="27DBDDD6" w14:textId="77777777" w:rsidR="009754F0" w:rsidRPr="00183DE4" w:rsidRDefault="009754F0" w:rsidP="00183DE4">
      <w:pPr>
        <w:jc w:val="both"/>
        <w:rPr>
          <w:rFonts w:ascii="Arial" w:hAnsi="Arial" w:cs="Arial"/>
          <w:b/>
          <w:sz w:val="20"/>
          <w:szCs w:val="20"/>
        </w:rPr>
      </w:pPr>
    </w:p>
    <w:p w14:paraId="38DA24B3" w14:textId="77777777" w:rsidR="009754F0" w:rsidRPr="00183DE4" w:rsidRDefault="009754F0" w:rsidP="00183DE4">
      <w:pPr>
        <w:jc w:val="both"/>
        <w:rPr>
          <w:rFonts w:ascii="Arial" w:hAnsi="Arial" w:cs="Arial"/>
          <w:b/>
          <w:sz w:val="20"/>
          <w:szCs w:val="20"/>
        </w:rPr>
      </w:pPr>
    </w:p>
    <w:p w14:paraId="23BEBC3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5. Bases de Preparación de los Estados Financieros:</w:t>
      </w:r>
    </w:p>
    <w:p w14:paraId="67479E5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41923BF5" w14:textId="77777777" w:rsidR="009754F0" w:rsidRPr="00183DE4" w:rsidRDefault="009754F0" w:rsidP="00183DE4">
      <w:pPr>
        <w:jc w:val="both"/>
        <w:rPr>
          <w:rFonts w:ascii="Arial" w:hAnsi="Arial" w:cs="Arial"/>
          <w:sz w:val="20"/>
          <w:szCs w:val="20"/>
        </w:rPr>
      </w:pPr>
    </w:p>
    <w:p w14:paraId="2213035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Si se ha observado la normatividad emitida por el CONAC y las disposiciones legales aplicables.</w:t>
      </w:r>
    </w:p>
    <w:p w14:paraId="4E74ED10" w14:textId="77777777" w:rsidR="009754F0" w:rsidRPr="00183DE4" w:rsidRDefault="009754F0" w:rsidP="00183DE4">
      <w:pPr>
        <w:jc w:val="both"/>
        <w:rPr>
          <w:rFonts w:ascii="Arial" w:hAnsi="Arial" w:cs="Arial"/>
          <w:sz w:val="20"/>
          <w:szCs w:val="20"/>
        </w:rPr>
      </w:pPr>
    </w:p>
    <w:p w14:paraId="76B7565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Bases que se tomaron para la preparación de los Estados Financieros, son conforme a la Normatividad emitida a la fecha por La Ley General de Contabilidad Gubernamental (art. 1 al 86); por los acuerdos emitidos del Consejo Nacional de Armonización Contable (CONAC); por el Consejo Estatal de Armonización Contable (CEAC); por la Constitución Política de los Estados Unidos Mexicanos (ART. 73 FRACC. XXVIII, ART. 74 FRACC. VI), Constitución Política del Estado de Guanajuato (Art. 63); Ley de Fiscalización Superior del Congreso del Estado de Guanajuato (Art. 6 Fracc. IV, Art. 21 y 66); Ley de Responsabilidades Administrativas de los Servidores Públicos del estado de Guanajuato y sus Municipios, Ley de Transparencia, Disposiciones Administrativas; Lineamientos Generales de racionalidad, Austeridad y Disciplina Presupuestal de la Administración Pública estatal, Ley de Ingresos, Ley del Presupuesto General de Egresos del Estado de Guanajuato, Ley para el Ejercicio y Control de los Recursos Públicos para el estado de Guanajuato, Reglamento Interior de la Universidad Tecnológica de Salamanca; Decreto Gubernativo No. 194 de fecha 10 de enero de 2012.</w:t>
      </w:r>
    </w:p>
    <w:p w14:paraId="7277B459" w14:textId="77777777" w:rsidR="009754F0" w:rsidRPr="00183DE4" w:rsidRDefault="009754F0" w:rsidP="00183DE4">
      <w:pPr>
        <w:jc w:val="both"/>
        <w:rPr>
          <w:rFonts w:ascii="Arial" w:hAnsi="Arial" w:cs="Arial"/>
          <w:sz w:val="20"/>
          <w:szCs w:val="20"/>
        </w:rPr>
      </w:pPr>
    </w:p>
    <w:p w14:paraId="754EA07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46E9885" w14:textId="77777777" w:rsidR="009754F0" w:rsidRPr="00183DE4" w:rsidRDefault="009754F0" w:rsidP="00183DE4">
      <w:pPr>
        <w:jc w:val="both"/>
        <w:rPr>
          <w:rFonts w:ascii="Arial" w:hAnsi="Arial" w:cs="Arial"/>
          <w:sz w:val="20"/>
          <w:szCs w:val="20"/>
        </w:rPr>
      </w:pPr>
    </w:p>
    <w:p w14:paraId="01DE157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Postulados básicos.</w:t>
      </w:r>
    </w:p>
    <w:p w14:paraId="3FE92B7A" w14:textId="77777777" w:rsidR="009754F0" w:rsidRPr="00183DE4" w:rsidRDefault="009754F0" w:rsidP="00183DE4">
      <w:pPr>
        <w:jc w:val="both"/>
        <w:rPr>
          <w:rFonts w:ascii="Arial" w:hAnsi="Arial" w:cs="Arial"/>
          <w:sz w:val="20"/>
          <w:szCs w:val="20"/>
        </w:rPr>
      </w:pPr>
    </w:p>
    <w:p w14:paraId="6F35AD3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normatividad aplicada para la Universidad Tecnológica de Salamanca, para el reconocimiento, valuación y revelación de loa diferentes rubros de la información financiera y las bases para el registro e información presupuestaria, así como su importancia relativa, la consolidación de la información financiera, el devengo contable, la dualidad económica y la consistencia, son conforme a los “POSTULADOS BASICOS DE LA LEY GENERAL DE CONTABILIDAD GUBERNAMENTAL” de tal forma que la información que se proporciones sea oportuna, confiable y comparable para la Toma de Decisiones.</w:t>
      </w:r>
    </w:p>
    <w:p w14:paraId="79438CF8" w14:textId="77777777" w:rsidR="009754F0" w:rsidRPr="00183DE4" w:rsidRDefault="009754F0" w:rsidP="00183DE4">
      <w:pPr>
        <w:jc w:val="both"/>
        <w:rPr>
          <w:rFonts w:ascii="Arial" w:hAnsi="Arial" w:cs="Arial"/>
          <w:b/>
          <w:sz w:val="20"/>
          <w:szCs w:val="20"/>
        </w:rPr>
      </w:pPr>
    </w:p>
    <w:p w14:paraId="2F83E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3158FD7" w14:textId="77777777" w:rsidR="009754F0" w:rsidRPr="00183DE4" w:rsidRDefault="009754F0" w:rsidP="00183DE4">
      <w:pPr>
        <w:jc w:val="both"/>
        <w:rPr>
          <w:rFonts w:ascii="Arial" w:hAnsi="Arial" w:cs="Arial"/>
          <w:sz w:val="20"/>
          <w:szCs w:val="20"/>
        </w:rPr>
      </w:pPr>
    </w:p>
    <w:p w14:paraId="1D3C300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a la fecha no aplica Normatividad Supletoria</w:t>
      </w:r>
    </w:p>
    <w:p w14:paraId="290B5F60" w14:textId="77777777" w:rsidR="009754F0" w:rsidRPr="00183DE4" w:rsidRDefault="009754F0" w:rsidP="00183DE4">
      <w:pPr>
        <w:jc w:val="both"/>
        <w:rPr>
          <w:rFonts w:ascii="Arial" w:hAnsi="Arial" w:cs="Arial"/>
          <w:sz w:val="20"/>
          <w:szCs w:val="20"/>
        </w:rPr>
      </w:pPr>
    </w:p>
    <w:p w14:paraId="3456AFC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Para las entidades que por primera vez estén implementando la base devengada de acuerdo a la Ley de Contabilidad, deberán:</w:t>
      </w:r>
    </w:p>
    <w:p w14:paraId="7CA15CB2" w14:textId="77777777" w:rsidR="009754F0" w:rsidRPr="00183DE4" w:rsidRDefault="009754F0" w:rsidP="00183DE4">
      <w:pPr>
        <w:jc w:val="both"/>
        <w:rPr>
          <w:rFonts w:ascii="Arial" w:hAnsi="Arial" w:cs="Arial"/>
          <w:sz w:val="20"/>
          <w:szCs w:val="20"/>
        </w:rPr>
      </w:pPr>
    </w:p>
    <w:p w14:paraId="556E13D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las nuevas políticas de reconocimiento.</w:t>
      </w:r>
    </w:p>
    <w:p w14:paraId="7AFC36F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*Plan de implementación.</w:t>
      </w:r>
    </w:p>
    <w:p w14:paraId="38D64281"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los cambios en las políticas, la clasificación y medición de las mismas, así como su impacto en la información financiera.</w:t>
      </w:r>
    </w:p>
    <w:p w14:paraId="0EC22A81" w14:textId="77777777" w:rsidR="009754F0" w:rsidRPr="00183DE4" w:rsidRDefault="009754F0" w:rsidP="00183DE4">
      <w:pPr>
        <w:jc w:val="both"/>
        <w:rPr>
          <w:rFonts w:ascii="Arial" w:hAnsi="Arial" w:cs="Arial"/>
          <w:sz w:val="20"/>
          <w:szCs w:val="20"/>
        </w:rPr>
      </w:pPr>
    </w:p>
    <w:p w14:paraId="49E54FF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6. Políticas de Contabilidad Significativas:</w:t>
      </w:r>
    </w:p>
    <w:p w14:paraId="7D395393" w14:textId="77777777" w:rsidR="009754F0" w:rsidRPr="00183DE4" w:rsidRDefault="009754F0" w:rsidP="00183DE4">
      <w:pPr>
        <w:jc w:val="both"/>
        <w:rPr>
          <w:rFonts w:ascii="Arial" w:hAnsi="Arial" w:cs="Arial"/>
          <w:sz w:val="20"/>
          <w:szCs w:val="20"/>
        </w:rPr>
      </w:pPr>
    </w:p>
    <w:p w14:paraId="1B482BF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3ACC2682" w14:textId="77777777" w:rsidR="009754F0" w:rsidRPr="00183DE4" w:rsidRDefault="009754F0" w:rsidP="00183DE4">
      <w:pPr>
        <w:jc w:val="both"/>
        <w:rPr>
          <w:rFonts w:ascii="Arial" w:hAnsi="Arial" w:cs="Arial"/>
          <w:sz w:val="20"/>
          <w:szCs w:val="20"/>
        </w:rPr>
      </w:pPr>
    </w:p>
    <w:p w14:paraId="44EE196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Actualización: se informará del método utilizado para la actualización del valor de los activos, pasivos y Hacienda Pública y/o patrimonio y las razones de dicha elección. Así como informar de la desconexión o reconexión inflacionaria:</w:t>
      </w:r>
    </w:p>
    <w:p w14:paraId="7D514587" w14:textId="77777777" w:rsidR="009754F0" w:rsidRPr="00183DE4" w:rsidRDefault="009754F0" w:rsidP="00183DE4">
      <w:pPr>
        <w:jc w:val="both"/>
        <w:rPr>
          <w:rFonts w:ascii="Arial" w:hAnsi="Arial" w:cs="Arial"/>
          <w:sz w:val="20"/>
          <w:szCs w:val="20"/>
        </w:rPr>
      </w:pPr>
    </w:p>
    <w:p w14:paraId="31E5465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utilizado métodos de actualización de los Activos, Pasivos y Patrimonio</w:t>
      </w:r>
    </w:p>
    <w:p w14:paraId="43C7C8C7" w14:textId="77777777" w:rsidR="009754F0" w:rsidRPr="00183DE4" w:rsidRDefault="009754F0" w:rsidP="00183DE4">
      <w:pPr>
        <w:jc w:val="both"/>
        <w:rPr>
          <w:rFonts w:ascii="Arial" w:hAnsi="Arial" w:cs="Arial"/>
          <w:sz w:val="20"/>
          <w:szCs w:val="20"/>
        </w:rPr>
      </w:pPr>
    </w:p>
    <w:p w14:paraId="626E3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Informar sobre la realización de operaciones en el extranjero y de sus efectos en la información financiera gubernamental:</w:t>
      </w:r>
    </w:p>
    <w:p w14:paraId="3A9930D0" w14:textId="77777777" w:rsidR="009754F0" w:rsidRPr="00183DE4" w:rsidRDefault="009754F0" w:rsidP="00183DE4">
      <w:pPr>
        <w:jc w:val="both"/>
        <w:rPr>
          <w:rFonts w:ascii="Arial" w:hAnsi="Arial" w:cs="Arial"/>
          <w:sz w:val="20"/>
          <w:szCs w:val="20"/>
        </w:rPr>
      </w:pPr>
    </w:p>
    <w:p w14:paraId="21F270F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tenido operaciones con el extranjero</w:t>
      </w:r>
    </w:p>
    <w:p w14:paraId="6CE529B8" w14:textId="77777777" w:rsidR="009754F0" w:rsidRPr="00183DE4" w:rsidRDefault="009754F0" w:rsidP="00183DE4">
      <w:pPr>
        <w:jc w:val="both"/>
        <w:rPr>
          <w:rFonts w:ascii="Arial" w:hAnsi="Arial" w:cs="Arial"/>
          <w:sz w:val="20"/>
          <w:szCs w:val="20"/>
        </w:rPr>
      </w:pPr>
    </w:p>
    <w:p w14:paraId="2E7E5E3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Método de valuación de la inversión en acciones de Compañías subsidiarias no consolidadas y asociadas:</w:t>
      </w:r>
    </w:p>
    <w:p w14:paraId="40F082CC" w14:textId="77777777" w:rsidR="009754F0" w:rsidRPr="00183DE4" w:rsidRDefault="009754F0" w:rsidP="00183DE4">
      <w:pPr>
        <w:jc w:val="both"/>
        <w:rPr>
          <w:rFonts w:ascii="Arial" w:hAnsi="Arial" w:cs="Arial"/>
          <w:sz w:val="20"/>
          <w:szCs w:val="20"/>
        </w:rPr>
      </w:pPr>
    </w:p>
    <w:p w14:paraId="65D6B5C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907B1A9" w14:textId="77777777" w:rsidR="009754F0" w:rsidRPr="00183DE4" w:rsidRDefault="009754F0" w:rsidP="00183DE4">
      <w:pPr>
        <w:jc w:val="both"/>
        <w:rPr>
          <w:rFonts w:ascii="Arial" w:hAnsi="Arial" w:cs="Arial"/>
          <w:sz w:val="20"/>
          <w:szCs w:val="20"/>
        </w:rPr>
      </w:pPr>
    </w:p>
    <w:p w14:paraId="3737869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Sistema y método de valuación de inventarios y costo de lo vendido:</w:t>
      </w:r>
    </w:p>
    <w:p w14:paraId="68336C21" w14:textId="77777777" w:rsidR="009754F0" w:rsidRPr="00183DE4" w:rsidRDefault="009754F0" w:rsidP="00183DE4">
      <w:pPr>
        <w:jc w:val="both"/>
        <w:rPr>
          <w:rFonts w:ascii="Arial" w:hAnsi="Arial" w:cs="Arial"/>
          <w:sz w:val="20"/>
          <w:szCs w:val="20"/>
        </w:rPr>
      </w:pPr>
    </w:p>
    <w:p w14:paraId="17C811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165303A" w14:textId="77777777" w:rsidR="009754F0" w:rsidRPr="00183DE4" w:rsidRDefault="009754F0" w:rsidP="00183DE4">
      <w:pPr>
        <w:jc w:val="both"/>
        <w:rPr>
          <w:rFonts w:ascii="Arial" w:hAnsi="Arial" w:cs="Arial"/>
          <w:sz w:val="20"/>
          <w:szCs w:val="20"/>
        </w:rPr>
      </w:pPr>
    </w:p>
    <w:p w14:paraId="51F80D9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342D4E1E" w14:textId="77777777" w:rsidR="009754F0" w:rsidRPr="00183DE4" w:rsidRDefault="009754F0" w:rsidP="00183DE4">
      <w:pPr>
        <w:jc w:val="both"/>
        <w:rPr>
          <w:rFonts w:ascii="Arial" w:hAnsi="Arial" w:cs="Arial"/>
          <w:sz w:val="20"/>
          <w:szCs w:val="20"/>
        </w:rPr>
      </w:pPr>
    </w:p>
    <w:p w14:paraId="491A919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B502CA4" w14:textId="77777777" w:rsidR="009754F0" w:rsidRPr="00183DE4" w:rsidRDefault="009754F0" w:rsidP="00183DE4">
      <w:pPr>
        <w:jc w:val="both"/>
        <w:rPr>
          <w:rFonts w:ascii="Arial" w:hAnsi="Arial" w:cs="Arial"/>
          <w:sz w:val="20"/>
          <w:szCs w:val="20"/>
        </w:rPr>
      </w:pPr>
    </w:p>
    <w:p w14:paraId="6DCD60C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Provisiones: objetivo de su creación, monto y plazo:</w:t>
      </w:r>
    </w:p>
    <w:p w14:paraId="7B076E6A" w14:textId="77777777" w:rsidR="009754F0" w:rsidRPr="00183DE4" w:rsidRDefault="009754F0" w:rsidP="00183DE4">
      <w:pPr>
        <w:jc w:val="both"/>
        <w:rPr>
          <w:rFonts w:ascii="Arial" w:hAnsi="Arial" w:cs="Arial"/>
          <w:sz w:val="20"/>
          <w:szCs w:val="20"/>
        </w:rPr>
      </w:pPr>
    </w:p>
    <w:p w14:paraId="6723BF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77BB51" w14:textId="77777777" w:rsidR="009754F0" w:rsidRPr="00183DE4" w:rsidRDefault="009754F0" w:rsidP="00183DE4">
      <w:pPr>
        <w:jc w:val="both"/>
        <w:rPr>
          <w:rFonts w:ascii="Arial" w:hAnsi="Arial" w:cs="Arial"/>
          <w:sz w:val="20"/>
          <w:szCs w:val="20"/>
        </w:rPr>
      </w:pPr>
    </w:p>
    <w:p w14:paraId="4959F66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Reservas: objetivo de su creación, monto y plazo:</w:t>
      </w:r>
    </w:p>
    <w:p w14:paraId="1B4DCCEB" w14:textId="77777777" w:rsidR="009754F0" w:rsidRPr="00183DE4" w:rsidRDefault="009754F0" w:rsidP="00183DE4">
      <w:pPr>
        <w:jc w:val="both"/>
        <w:rPr>
          <w:rFonts w:ascii="Arial" w:hAnsi="Arial" w:cs="Arial"/>
          <w:sz w:val="20"/>
          <w:szCs w:val="20"/>
        </w:rPr>
      </w:pPr>
    </w:p>
    <w:p w14:paraId="12BB19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2ECE444E" w14:textId="77777777" w:rsidR="009754F0" w:rsidRPr="00183DE4" w:rsidRDefault="009754F0" w:rsidP="00183DE4">
      <w:pPr>
        <w:jc w:val="both"/>
        <w:rPr>
          <w:rFonts w:ascii="Arial" w:hAnsi="Arial" w:cs="Arial"/>
          <w:sz w:val="20"/>
          <w:szCs w:val="20"/>
        </w:rPr>
      </w:pPr>
    </w:p>
    <w:p w14:paraId="3A1F2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742E853" w14:textId="77777777" w:rsidR="009754F0" w:rsidRPr="00183DE4" w:rsidRDefault="009754F0" w:rsidP="00183DE4">
      <w:pPr>
        <w:jc w:val="both"/>
        <w:rPr>
          <w:rFonts w:ascii="Arial" w:hAnsi="Arial" w:cs="Arial"/>
          <w:sz w:val="20"/>
          <w:szCs w:val="20"/>
        </w:rPr>
      </w:pPr>
    </w:p>
    <w:p w14:paraId="3CD7AFB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i)</w:t>
      </w:r>
      <w:r w:rsidRPr="00183DE4">
        <w:rPr>
          <w:rFonts w:ascii="Arial" w:hAnsi="Arial" w:cs="Arial"/>
          <w:sz w:val="20"/>
          <w:szCs w:val="20"/>
        </w:rPr>
        <w:t xml:space="preserve"> Reclasificaciones: Se deben revelar todos aquellos movimientos entre cuentas por efectos de cambios en los tipos de operaciones:</w:t>
      </w:r>
    </w:p>
    <w:p w14:paraId="2792E9E6" w14:textId="77777777" w:rsidR="009754F0" w:rsidRPr="00183DE4" w:rsidRDefault="009754F0" w:rsidP="00183DE4">
      <w:pPr>
        <w:jc w:val="both"/>
        <w:rPr>
          <w:rFonts w:ascii="Arial" w:hAnsi="Arial" w:cs="Arial"/>
          <w:sz w:val="20"/>
          <w:szCs w:val="20"/>
        </w:rPr>
      </w:pPr>
    </w:p>
    <w:p w14:paraId="4A23E60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E3DAE8E" w14:textId="77777777" w:rsidR="009754F0" w:rsidRPr="00183DE4" w:rsidRDefault="009754F0" w:rsidP="00183DE4">
      <w:pPr>
        <w:jc w:val="both"/>
        <w:rPr>
          <w:rFonts w:ascii="Arial" w:hAnsi="Arial" w:cs="Arial"/>
          <w:sz w:val="20"/>
          <w:szCs w:val="20"/>
        </w:rPr>
      </w:pPr>
    </w:p>
    <w:p w14:paraId="7F5E670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7. Posición en Moneda Extranjera y Protección por Riesgo Cambiario:</w:t>
      </w:r>
    </w:p>
    <w:p w14:paraId="63A2A75E" w14:textId="77777777" w:rsidR="009754F0" w:rsidRPr="00183DE4" w:rsidRDefault="009754F0" w:rsidP="00183DE4">
      <w:pPr>
        <w:jc w:val="both"/>
        <w:rPr>
          <w:rFonts w:ascii="Arial" w:hAnsi="Arial" w:cs="Arial"/>
          <w:sz w:val="20"/>
          <w:szCs w:val="20"/>
        </w:rPr>
      </w:pPr>
    </w:p>
    <w:p w14:paraId="71FBB3D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603002A5" w14:textId="77777777" w:rsidR="009754F0" w:rsidRPr="00183DE4" w:rsidRDefault="009754F0" w:rsidP="00183DE4">
      <w:pPr>
        <w:jc w:val="both"/>
        <w:rPr>
          <w:rFonts w:ascii="Arial" w:hAnsi="Arial" w:cs="Arial"/>
          <w:sz w:val="20"/>
          <w:szCs w:val="20"/>
        </w:rPr>
      </w:pPr>
    </w:p>
    <w:p w14:paraId="2CE25A5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Activos en moneda extranjera:</w:t>
      </w:r>
    </w:p>
    <w:p w14:paraId="02B1AD9B" w14:textId="77777777" w:rsidR="009754F0" w:rsidRPr="00183DE4" w:rsidRDefault="009754F0" w:rsidP="00183DE4">
      <w:pPr>
        <w:jc w:val="both"/>
        <w:rPr>
          <w:rFonts w:ascii="Arial" w:hAnsi="Arial" w:cs="Arial"/>
          <w:sz w:val="20"/>
          <w:szCs w:val="20"/>
        </w:rPr>
      </w:pPr>
    </w:p>
    <w:p w14:paraId="755DC48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49A293" w14:textId="77777777" w:rsidR="009754F0" w:rsidRPr="00183DE4" w:rsidRDefault="009754F0" w:rsidP="00183DE4">
      <w:pPr>
        <w:jc w:val="both"/>
        <w:rPr>
          <w:rFonts w:ascii="Arial" w:hAnsi="Arial" w:cs="Arial"/>
          <w:sz w:val="20"/>
          <w:szCs w:val="20"/>
        </w:rPr>
      </w:pPr>
    </w:p>
    <w:p w14:paraId="08EEB40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Pasivos en moneda extranjera:</w:t>
      </w:r>
    </w:p>
    <w:p w14:paraId="487E179C" w14:textId="77777777" w:rsidR="009754F0" w:rsidRPr="00183DE4" w:rsidRDefault="009754F0" w:rsidP="00183DE4">
      <w:pPr>
        <w:jc w:val="both"/>
        <w:rPr>
          <w:rFonts w:ascii="Arial" w:hAnsi="Arial" w:cs="Arial"/>
          <w:sz w:val="20"/>
          <w:szCs w:val="20"/>
        </w:rPr>
      </w:pPr>
    </w:p>
    <w:p w14:paraId="285CA10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49B4059" w14:textId="77777777" w:rsidR="009754F0" w:rsidRPr="00183DE4" w:rsidRDefault="009754F0" w:rsidP="00183DE4">
      <w:pPr>
        <w:jc w:val="both"/>
        <w:rPr>
          <w:rFonts w:ascii="Arial" w:hAnsi="Arial" w:cs="Arial"/>
          <w:sz w:val="20"/>
          <w:szCs w:val="20"/>
        </w:rPr>
      </w:pPr>
    </w:p>
    <w:p w14:paraId="53005AE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c) </w:t>
      </w:r>
      <w:r w:rsidRPr="00183DE4">
        <w:rPr>
          <w:rFonts w:ascii="Arial" w:hAnsi="Arial" w:cs="Arial"/>
          <w:sz w:val="20"/>
          <w:szCs w:val="20"/>
        </w:rPr>
        <w:t>Posición en moneda extranjera:</w:t>
      </w:r>
    </w:p>
    <w:p w14:paraId="4FABBE62" w14:textId="77777777" w:rsidR="009754F0" w:rsidRPr="00183DE4" w:rsidRDefault="009754F0" w:rsidP="00183DE4">
      <w:pPr>
        <w:jc w:val="both"/>
        <w:rPr>
          <w:rFonts w:ascii="Arial" w:hAnsi="Arial" w:cs="Arial"/>
          <w:sz w:val="20"/>
          <w:szCs w:val="20"/>
        </w:rPr>
      </w:pPr>
    </w:p>
    <w:p w14:paraId="0AB3A2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6CD2E0" w14:textId="77777777" w:rsidR="009754F0" w:rsidRPr="00183DE4" w:rsidRDefault="009754F0" w:rsidP="00183DE4">
      <w:pPr>
        <w:jc w:val="both"/>
        <w:rPr>
          <w:rFonts w:ascii="Arial" w:hAnsi="Arial" w:cs="Arial"/>
          <w:sz w:val="20"/>
          <w:szCs w:val="20"/>
        </w:rPr>
      </w:pPr>
    </w:p>
    <w:p w14:paraId="71E2A9D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Tipo de cambio:</w:t>
      </w:r>
    </w:p>
    <w:p w14:paraId="1F99E450" w14:textId="77777777" w:rsidR="009754F0" w:rsidRPr="00183DE4" w:rsidRDefault="009754F0" w:rsidP="00183DE4">
      <w:pPr>
        <w:jc w:val="both"/>
        <w:rPr>
          <w:rFonts w:ascii="Arial" w:hAnsi="Arial" w:cs="Arial"/>
          <w:sz w:val="20"/>
          <w:szCs w:val="20"/>
        </w:rPr>
      </w:pPr>
    </w:p>
    <w:p w14:paraId="6DD890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38DE99" w14:textId="77777777" w:rsidR="009754F0" w:rsidRPr="00183DE4" w:rsidRDefault="009754F0" w:rsidP="00183DE4">
      <w:pPr>
        <w:jc w:val="both"/>
        <w:rPr>
          <w:rFonts w:ascii="Arial" w:hAnsi="Arial" w:cs="Arial"/>
          <w:sz w:val="20"/>
          <w:szCs w:val="20"/>
        </w:rPr>
      </w:pPr>
    </w:p>
    <w:p w14:paraId="28C0557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 xml:space="preserve">e) </w:t>
      </w:r>
      <w:r w:rsidRPr="00183DE4">
        <w:rPr>
          <w:rFonts w:ascii="Arial" w:hAnsi="Arial" w:cs="Arial"/>
          <w:sz w:val="20"/>
          <w:szCs w:val="20"/>
        </w:rPr>
        <w:t>Equivalente en moneda nacional:</w:t>
      </w:r>
    </w:p>
    <w:p w14:paraId="759AC34A" w14:textId="77777777" w:rsidR="009754F0" w:rsidRPr="00183DE4" w:rsidRDefault="009754F0" w:rsidP="00183DE4">
      <w:pPr>
        <w:jc w:val="both"/>
        <w:rPr>
          <w:rFonts w:ascii="Arial" w:hAnsi="Arial" w:cs="Arial"/>
          <w:sz w:val="20"/>
          <w:szCs w:val="20"/>
        </w:rPr>
      </w:pPr>
    </w:p>
    <w:p w14:paraId="4D42D5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80B7DE7" w14:textId="77777777" w:rsidR="009754F0" w:rsidRPr="00183DE4" w:rsidRDefault="009754F0" w:rsidP="00183DE4">
      <w:pPr>
        <w:jc w:val="both"/>
        <w:rPr>
          <w:rFonts w:ascii="Arial" w:hAnsi="Arial" w:cs="Arial"/>
          <w:sz w:val="20"/>
          <w:szCs w:val="20"/>
        </w:rPr>
      </w:pPr>
    </w:p>
    <w:p w14:paraId="0BE9C1A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 anterior por cada tipo de moneda extranjera que se encuentre en los rubros de activo y pasivo.</w:t>
      </w:r>
    </w:p>
    <w:p w14:paraId="11FD9692" w14:textId="06DA55A9"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informará sobre los métodos de protección de riesgo por variaciones en el tipo de cambio.</w:t>
      </w:r>
    </w:p>
    <w:p w14:paraId="48862B3E" w14:textId="77777777" w:rsidR="009754F0" w:rsidRPr="00183DE4" w:rsidRDefault="009754F0" w:rsidP="00183DE4">
      <w:pPr>
        <w:jc w:val="both"/>
        <w:rPr>
          <w:rFonts w:ascii="Arial" w:hAnsi="Arial" w:cs="Arial"/>
          <w:sz w:val="20"/>
          <w:szCs w:val="20"/>
        </w:rPr>
      </w:pPr>
    </w:p>
    <w:p w14:paraId="5E35B8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8. Reporte Analítico del Activo:</w:t>
      </w:r>
    </w:p>
    <w:p w14:paraId="4E050A6F" w14:textId="77777777" w:rsidR="009754F0" w:rsidRPr="00183DE4" w:rsidRDefault="009754F0" w:rsidP="00183DE4">
      <w:pPr>
        <w:jc w:val="both"/>
        <w:rPr>
          <w:rFonts w:ascii="Arial" w:hAnsi="Arial" w:cs="Arial"/>
          <w:sz w:val="20"/>
          <w:szCs w:val="20"/>
        </w:rPr>
      </w:pPr>
    </w:p>
    <w:p w14:paraId="326E1B1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Debe mostrar la siguiente información:</w:t>
      </w:r>
    </w:p>
    <w:p w14:paraId="4512283B" w14:textId="77777777" w:rsidR="009754F0" w:rsidRPr="00183DE4" w:rsidRDefault="009754F0" w:rsidP="00183DE4">
      <w:pPr>
        <w:jc w:val="both"/>
        <w:rPr>
          <w:rFonts w:ascii="Arial" w:hAnsi="Arial" w:cs="Arial"/>
          <w:sz w:val="20"/>
          <w:szCs w:val="20"/>
        </w:rPr>
      </w:pPr>
    </w:p>
    <w:p w14:paraId="649E485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Vida útil o porcentajes de depreciación, deterioro o amortización utilizados en los diferentes tipos de activos:</w:t>
      </w:r>
    </w:p>
    <w:p w14:paraId="2749CA1C" w14:textId="77777777" w:rsidR="009754F0" w:rsidRPr="00183DE4" w:rsidRDefault="009754F0" w:rsidP="00183DE4">
      <w:pPr>
        <w:jc w:val="both"/>
        <w:rPr>
          <w:rFonts w:ascii="Arial" w:hAnsi="Arial" w:cs="Arial"/>
          <w:sz w:val="20"/>
          <w:szCs w:val="20"/>
        </w:rPr>
      </w:pPr>
    </w:p>
    <w:p w14:paraId="54DB56D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aplica la Depreciación en Línea recta</w:t>
      </w:r>
    </w:p>
    <w:p w14:paraId="7DA002B8" w14:textId="77777777" w:rsidR="009754F0" w:rsidRPr="00183DE4" w:rsidRDefault="009754F0" w:rsidP="00183DE4">
      <w:pPr>
        <w:jc w:val="both"/>
        <w:rPr>
          <w:rFonts w:ascii="Arial" w:hAnsi="Arial" w:cs="Arial"/>
          <w:sz w:val="20"/>
          <w:szCs w:val="20"/>
        </w:rPr>
      </w:pPr>
    </w:p>
    <w:p w14:paraId="7E9554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Cambios en el porcentaje de depreciación o valor residual de los activos:</w:t>
      </w:r>
    </w:p>
    <w:p w14:paraId="41C4EB01" w14:textId="77777777" w:rsidR="009754F0" w:rsidRPr="00183DE4" w:rsidRDefault="009754F0" w:rsidP="00183DE4">
      <w:pPr>
        <w:jc w:val="both"/>
        <w:rPr>
          <w:rFonts w:ascii="Arial" w:hAnsi="Arial" w:cs="Arial"/>
          <w:sz w:val="20"/>
          <w:szCs w:val="20"/>
        </w:rPr>
      </w:pPr>
    </w:p>
    <w:p w14:paraId="3A785F3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6E91F90" w14:textId="77777777" w:rsidR="009754F0" w:rsidRPr="00183DE4" w:rsidRDefault="009754F0" w:rsidP="00183DE4">
      <w:pPr>
        <w:jc w:val="both"/>
        <w:rPr>
          <w:rFonts w:ascii="Arial" w:hAnsi="Arial" w:cs="Arial"/>
          <w:sz w:val="20"/>
          <w:szCs w:val="20"/>
        </w:rPr>
      </w:pPr>
    </w:p>
    <w:p w14:paraId="286CB0B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Importe de los gastos capitalizados en el ejercicio, tanto financieros como de investigación y desarrollo:</w:t>
      </w:r>
    </w:p>
    <w:p w14:paraId="6CC3B79D" w14:textId="77777777" w:rsidR="009754F0" w:rsidRPr="00183DE4" w:rsidRDefault="009754F0" w:rsidP="00183DE4">
      <w:pPr>
        <w:jc w:val="both"/>
        <w:rPr>
          <w:rFonts w:ascii="Arial" w:hAnsi="Arial" w:cs="Arial"/>
          <w:sz w:val="20"/>
          <w:szCs w:val="20"/>
        </w:rPr>
      </w:pPr>
    </w:p>
    <w:p w14:paraId="2B67F42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E0E4838" w14:textId="77777777" w:rsidR="009754F0" w:rsidRPr="00183DE4" w:rsidRDefault="009754F0" w:rsidP="00183DE4">
      <w:pPr>
        <w:jc w:val="both"/>
        <w:rPr>
          <w:rFonts w:ascii="Arial" w:hAnsi="Arial" w:cs="Arial"/>
          <w:sz w:val="20"/>
          <w:szCs w:val="20"/>
        </w:rPr>
      </w:pPr>
    </w:p>
    <w:p w14:paraId="14F5743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Riegos por tipo de cambio o tipo de interés de las inversiones financieras:</w:t>
      </w:r>
    </w:p>
    <w:p w14:paraId="27777290" w14:textId="77777777" w:rsidR="009754F0" w:rsidRPr="00183DE4" w:rsidRDefault="009754F0" w:rsidP="00183DE4">
      <w:pPr>
        <w:jc w:val="both"/>
        <w:rPr>
          <w:rFonts w:ascii="Arial" w:hAnsi="Arial" w:cs="Arial"/>
          <w:sz w:val="20"/>
          <w:szCs w:val="20"/>
        </w:rPr>
      </w:pPr>
    </w:p>
    <w:p w14:paraId="2C72D45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C48886F" w14:textId="77777777" w:rsidR="009754F0" w:rsidRPr="00183DE4" w:rsidRDefault="009754F0" w:rsidP="00183DE4">
      <w:pPr>
        <w:jc w:val="both"/>
        <w:rPr>
          <w:rFonts w:ascii="Arial" w:hAnsi="Arial" w:cs="Arial"/>
          <w:sz w:val="20"/>
          <w:szCs w:val="20"/>
        </w:rPr>
      </w:pPr>
    </w:p>
    <w:p w14:paraId="15A6F6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Valor activado en el ejercicio de los bienes construidos por la entidad:</w:t>
      </w:r>
    </w:p>
    <w:p w14:paraId="413AF205" w14:textId="77777777" w:rsidR="009754F0" w:rsidRPr="00183DE4" w:rsidRDefault="009754F0" w:rsidP="00183DE4">
      <w:pPr>
        <w:jc w:val="both"/>
        <w:rPr>
          <w:rFonts w:ascii="Arial" w:hAnsi="Arial" w:cs="Arial"/>
          <w:sz w:val="20"/>
          <w:szCs w:val="20"/>
        </w:rPr>
      </w:pPr>
    </w:p>
    <w:p w14:paraId="0D638FB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F8D60E2" w14:textId="77777777" w:rsidR="009754F0" w:rsidRPr="00183DE4" w:rsidRDefault="009754F0" w:rsidP="00183DE4">
      <w:pPr>
        <w:jc w:val="both"/>
        <w:rPr>
          <w:rFonts w:ascii="Arial" w:hAnsi="Arial" w:cs="Arial"/>
          <w:sz w:val="20"/>
          <w:szCs w:val="20"/>
        </w:rPr>
      </w:pPr>
    </w:p>
    <w:p w14:paraId="2DCA8C2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4E707E87" w14:textId="77777777" w:rsidR="009754F0" w:rsidRPr="00183DE4" w:rsidRDefault="009754F0" w:rsidP="00183DE4">
      <w:pPr>
        <w:jc w:val="both"/>
        <w:rPr>
          <w:rFonts w:ascii="Arial" w:hAnsi="Arial" w:cs="Arial"/>
          <w:sz w:val="20"/>
          <w:szCs w:val="20"/>
        </w:rPr>
      </w:pPr>
    </w:p>
    <w:p w14:paraId="4CB2D54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3AC4B7A" w14:textId="77777777" w:rsidR="009754F0" w:rsidRPr="00183DE4" w:rsidRDefault="009754F0" w:rsidP="00183DE4">
      <w:pPr>
        <w:jc w:val="both"/>
        <w:rPr>
          <w:rFonts w:ascii="Arial" w:hAnsi="Arial" w:cs="Arial"/>
          <w:sz w:val="20"/>
          <w:szCs w:val="20"/>
        </w:rPr>
      </w:pPr>
    </w:p>
    <w:p w14:paraId="03D83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Desmantelamiento de Activos, procedimientos, implicaciones, efectos contables:</w:t>
      </w:r>
    </w:p>
    <w:p w14:paraId="199692CF" w14:textId="77777777" w:rsidR="009754F0" w:rsidRPr="00183DE4" w:rsidRDefault="009754F0" w:rsidP="00183DE4">
      <w:pPr>
        <w:jc w:val="both"/>
        <w:rPr>
          <w:rFonts w:ascii="Arial" w:hAnsi="Arial" w:cs="Arial"/>
          <w:sz w:val="20"/>
          <w:szCs w:val="20"/>
        </w:rPr>
      </w:pPr>
    </w:p>
    <w:p w14:paraId="408AD6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54F640" w14:textId="77777777" w:rsidR="009754F0" w:rsidRPr="00183DE4" w:rsidRDefault="009754F0" w:rsidP="00183DE4">
      <w:pPr>
        <w:jc w:val="both"/>
        <w:rPr>
          <w:rFonts w:ascii="Arial" w:hAnsi="Arial" w:cs="Arial"/>
          <w:sz w:val="20"/>
          <w:szCs w:val="20"/>
        </w:rPr>
      </w:pPr>
    </w:p>
    <w:p w14:paraId="3B77BCB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Administración de activos; planeación con el objetivo de que el ente los utilice de manera más efectiva:</w:t>
      </w:r>
    </w:p>
    <w:p w14:paraId="7B9036B5" w14:textId="77777777" w:rsidR="009754F0" w:rsidRPr="00183DE4" w:rsidRDefault="009754F0" w:rsidP="00183DE4">
      <w:pPr>
        <w:jc w:val="both"/>
        <w:rPr>
          <w:rFonts w:ascii="Arial" w:hAnsi="Arial" w:cs="Arial"/>
          <w:sz w:val="20"/>
          <w:szCs w:val="20"/>
        </w:rPr>
      </w:pPr>
    </w:p>
    <w:p w14:paraId="668FC9B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53A7D5F" w14:textId="77777777" w:rsidR="009754F0" w:rsidRPr="00183DE4" w:rsidRDefault="009754F0" w:rsidP="00183DE4">
      <w:pPr>
        <w:jc w:val="both"/>
        <w:rPr>
          <w:rFonts w:ascii="Arial" w:hAnsi="Arial" w:cs="Arial"/>
          <w:sz w:val="20"/>
          <w:szCs w:val="20"/>
        </w:rPr>
      </w:pPr>
    </w:p>
    <w:p w14:paraId="1FE884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deben incluir las explicaciones de las principales variaciones en el activo, en cuadros comparativos como sigue:</w:t>
      </w:r>
    </w:p>
    <w:p w14:paraId="361F8938" w14:textId="77777777" w:rsidR="009754F0" w:rsidRPr="00183DE4" w:rsidRDefault="009754F0" w:rsidP="00183DE4">
      <w:pPr>
        <w:jc w:val="both"/>
        <w:rPr>
          <w:rFonts w:ascii="Arial" w:hAnsi="Arial" w:cs="Arial"/>
          <w:sz w:val="20"/>
          <w:szCs w:val="20"/>
        </w:rPr>
      </w:pPr>
    </w:p>
    <w:p w14:paraId="72E00BA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Inversiones en valores:</w:t>
      </w:r>
    </w:p>
    <w:p w14:paraId="182BC523" w14:textId="77777777" w:rsidR="009754F0" w:rsidRPr="00183DE4" w:rsidRDefault="009754F0" w:rsidP="00183DE4">
      <w:pPr>
        <w:jc w:val="both"/>
        <w:rPr>
          <w:rFonts w:ascii="Arial" w:hAnsi="Arial" w:cs="Arial"/>
          <w:sz w:val="20"/>
          <w:szCs w:val="20"/>
        </w:rPr>
      </w:pPr>
    </w:p>
    <w:p w14:paraId="62367D7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F794A4D" w14:textId="77777777" w:rsidR="009754F0" w:rsidRPr="00183DE4" w:rsidRDefault="009754F0" w:rsidP="00183DE4">
      <w:pPr>
        <w:jc w:val="both"/>
        <w:rPr>
          <w:rFonts w:ascii="Arial" w:hAnsi="Arial" w:cs="Arial"/>
          <w:sz w:val="20"/>
          <w:szCs w:val="20"/>
        </w:rPr>
      </w:pPr>
    </w:p>
    <w:p w14:paraId="4B244BA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Patrimonio de Organismos descentralizados de Control Presupuestario Indirecto:</w:t>
      </w:r>
    </w:p>
    <w:p w14:paraId="4A774426" w14:textId="77777777" w:rsidR="009754F0" w:rsidRPr="00183DE4" w:rsidRDefault="009754F0" w:rsidP="00183DE4">
      <w:pPr>
        <w:jc w:val="both"/>
        <w:rPr>
          <w:rFonts w:ascii="Arial" w:hAnsi="Arial" w:cs="Arial"/>
          <w:sz w:val="20"/>
          <w:szCs w:val="20"/>
        </w:rPr>
      </w:pPr>
    </w:p>
    <w:p w14:paraId="5C7E30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01D887A" w14:textId="77777777" w:rsidR="009754F0" w:rsidRPr="00183DE4" w:rsidRDefault="009754F0" w:rsidP="00183DE4">
      <w:pPr>
        <w:jc w:val="both"/>
        <w:rPr>
          <w:rFonts w:ascii="Arial" w:hAnsi="Arial" w:cs="Arial"/>
          <w:sz w:val="20"/>
          <w:szCs w:val="20"/>
        </w:rPr>
      </w:pPr>
    </w:p>
    <w:p w14:paraId="38099C4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Inversiones en empresas de participación mayoritaria:</w:t>
      </w:r>
    </w:p>
    <w:p w14:paraId="63BDB958" w14:textId="77777777" w:rsidR="009754F0" w:rsidRPr="00183DE4" w:rsidRDefault="009754F0" w:rsidP="00183DE4">
      <w:pPr>
        <w:jc w:val="both"/>
        <w:rPr>
          <w:rFonts w:ascii="Arial" w:hAnsi="Arial" w:cs="Arial"/>
          <w:sz w:val="20"/>
          <w:szCs w:val="20"/>
        </w:rPr>
      </w:pPr>
    </w:p>
    <w:p w14:paraId="007C457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A82315D" w14:textId="77777777" w:rsidR="009754F0" w:rsidRPr="00183DE4" w:rsidRDefault="009754F0" w:rsidP="00183DE4">
      <w:pPr>
        <w:jc w:val="both"/>
        <w:rPr>
          <w:rFonts w:ascii="Arial" w:hAnsi="Arial" w:cs="Arial"/>
          <w:sz w:val="20"/>
          <w:szCs w:val="20"/>
        </w:rPr>
      </w:pPr>
    </w:p>
    <w:p w14:paraId="2FAC80A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Inversiones en empresas de participación minoritaria:</w:t>
      </w:r>
    </w:p>
    <w:p w14:paraId="07D11B28" w14:textId="77777777" w:rsidR="009754F0" w:rsidRPr="00183DE4" w:rsidRDefault="009754F0" w:rsidP="00183DE4">
      <w:pPr>
        <w:jc w:val="both"/>
        <w:rPr>
          <w:rFonts w:ascii="Arial" w:hAnsi="Arial" w:cs="Arial"/>
          <w:sz w:val="20"/>
          <w:szCs w:val="20"/>
        </w:rPr>
      </w:pPr>
    </w:p>
    <w:p w14:paraId="7C0B8A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D6AA96" w14:textId="77777777" w:rsidR="009754F0" w:rsidRPr="00183DE4" w:rsidRDefault="009754F0" w:rsidP="00183DE4">
      <w:pPr>
        <w:jc w:val="both"/>
        <w:rPr>
          <w:rFonts w:ascii="Arial" w:hAnsi="Arial" w:cs="Arial"/>
          <w:sz w:val="20"/>
          <w:szCs w:val="20"/>
        </w:rPr>
      </w:pPr>
    </w:p>
    <w:p w14:paraId="035B173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Patrimonio de organismos descentralizados de control presupuestario directo, según corresponda:</w:t>
      </w:r>
    </w:p>
    <w:p w14:paraId="58970AFF" w14:textId="77777777" w:rsidR="009754F0" w:rsidRPr="00183DE4" w:rsidRDefault="009754F0" w:rsidP="00183DE4">
      <w:pPr>
        <w:jc w:val="both"/>
        <w:rPr>
          <w:rFonts w:ascii="Arial" w:hAnsi="Arial" w:cs="Arial"/>
          <w:sz w:val="20"/>
          <w:szCs w:val="20"/>
        </w:rPr>
      </w:pPr>
    </w:p>
    <w:p w14:paraId="358DCD4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C09D5B2" w14:textId="77777777" w:rsidR="009754F0" w:rsidRPr="00183DE4" w:rsidRDefault="009754F0" w:rsidP="00183DE4">
      <w:pPr>
        <w:jc w:val="both"/>
        <w:rPr>
          <w:rFonts w:ascii="Arial" w:hAnsi="Arial" w:cs="Arial"/>
          <w:sz w:val="20"/>
          <w:szCs w:val="20"/>
        </w:rPr>
      </w:pPr>
    </w:p>
    <w:p w14:paraId="4057D5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9. Fideicomisos, Mandatos y Análogos:</w:t>
      </w:r>
    </w:p>
    <w:p w14:paraId="04A730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cuenta con Fideicomiso vigente legalmente.</w:t>
      </w:r>
    </w:p>
    <w:p w14:paraId="1CFF4867" w14:textId="77777777" w:rsidR="009754F0" w:rsidRPr="00183DE4" w:rsidRDefault="009754F0" w:rsidP="00183DE4">
      <w:pPr>
        <w:jc w:val="both"/>
        <w:rPr>
          <w:rFonts w:ascii="Arial" w:hAnsi="Arial" w:cs="Arial"/>
          <w:sz w:val="20"/>
          <w:szCs w:val="20"/>
        </w:rPr>
      </w:pPr>
    </w:p>
    <w:p w14:paraId="0889587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deberá informar:</w:t>
      </w:r>
    </w:p>
    <w:p w14:paraId="18134D75" w14:textId="77777777" w:rsidR="009754F0" w:rsidRPr="00183DE4" w:rsidRDefault="009754F0" w:rsidP="00183DE4">
      <w:pPr>
        <w:jc w:val="both"/>
        <w:rPr>
          <w:rFonts w:ascii="Arial" w:hAnsi="Arial" w:cs="Arial"/>
          <w:sz w:val="20"/>
          <w:szCs w:val="20"/>
        </w:rPr>
      </w:pPr>
    </w:p>
    <w:p w14:paraId="378F49E3" w14:textId="77777777" w:rsidR="009754F0" w:rsidRPr="00183DE4" w:rsidRDefault="009754F0" w:rsidP="00183DE4">
      <w:pPr>
        <w:jc w:val="both"/>
        <w:rPr>
          <w:rFonts w:ascii="Arial" w:hAnsi="Arial" w:cs="Arial"/>
          <w:b/>
          <w:sz w:val="20"/>
          <w:szCs w:val="20"/>
        </w:rPr>
      </w:pPr>
    </w:p>
    <w:p w14:paraId="0F124EC7" w14:textId="77777777" w:rsidR="009754F0" w:rsidRPr="00183DE4" w:rsidRDefault="009754F0" w:rsidP="00183DE4">
      <w:pPr>
        <w:jc w:val="both"/>
        <w:rPr>
          <w:rFonts w:ascii="Arial" w:hAnsi="Arial" w:cs="Arial"/>
          <w:b/>
          <w:sz w:val="20"/>
          <w:szCs w:val="20"/>
        </w:rPr>
      </w:pPr>
    </w:p>
    <w:p w14:paraId="4C64DC71" w14:textId="77777777" w:rsidR="009754F0" w:rsidRPr="00183DE4" w:rsidRDefault="009754F0" w:rsidP="00183DE4">
      <w:pPr>
        <w:jc w:val="both"/>
        <w:rPr>
          <w:rFonts w:ascii="Arial" w:hAnsi="Arial" w:cs="Arial"/>
          <w:sz w:val="20"/>
          <w:szCs w:val="20"/>
        </w:rPr>
      </w:pPr>
    </w:p>
    <w:p w14:paraId="5469C5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Enlistar los de mayor monto de disponibilidad, relacionando aquéllos que conforman el 80% de las disponibilidades:</w:t>
      </w:r>
    </w:p>
    <w:p w14:paraId="78BA4490" w14:textId="77777777" w:rsidR="009754F0" w:rsidRPr="00183DE4" w:rsidRDefault="009754F0" w:rsidP="00183DE4">
      <w:pPr>
        <w:jc w:val="both"/>
        <w:rPr>
          <w:rFonts w:ascii="Arial" w:hAnsi="Arial" w:cs="Arial"/>
          <w:sz w:val="20"/>
          <w:szCs w:val="20"/>
        </w:rPr>
      </w:pPr>
    </w:p>
    <w:p w14:paraId="1CE5404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1DF8FEE" w14:textId="77777777" w:rsidR="009754F0" w:rsidRPr="00183DE4" w:rsidRDefault="009754F0" w:rsidP="00183DE4">
      <w:pPr>
        <w:jc w:val="both"/>
        <w:rPr>
          <w:rFonts w:ascii="Arial" w:hAnsi="Arial" w:cs="Arial"/>
          <w:sz w:val="20"/>
          <w:szCs w:val="20"/>
        </w:rPr>
      </w:pPr>
    </w:p>
    <w:p w14:paraId="18A1506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10. Reporte de la Recaudación:</w:t>
      </w:r>
    </w:p>
    <w:p w14:paraId="7F96B9C3" w14:textId="77777777" w:rsidR="009754F0" w:rsidRPr="00183DE4" w:rsidRDefault="009754F0" w:rsidP="00183DE4">
      <w:pPr>
        <w:jc w:val="both"/>
        <w:rPr>
          <w:rFonts w:ascii="Arial" w:hAnsi="Arial" w:cs="Arial"/>
          <w:sz w:val="20"/>
          <w:szCs w:val="20"/>
        </w:rPr>
      </w:pPr>
    </w:p>
    <w:p w14:paraId="546164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37491F05" w14:textId="77777777" w:rsidR="009754F0" w:rsidRPr="00183DE4" w:rsidRDefault="009754F0" w:rsidP="00183DE4">
      <w:pPr>
        <w:jc w:val="both"/>
        <w:rPr>
          <w:rFonts w:ascii="Arial" w:hAnsi="Arial" w:cs="Arial"/>
          <w:sz w:val="20"/>
          <w:szCs w:val="20"/>
        </w:rPr>
      </w:pPr>
    </w:p>
    <w:p w14:paraId="0B37CEC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ingresos de la Universidad Tecnológica de Salamanca son (inscripciones, fichas, colegiaturas, constancias, certificados, boletas, historial académico, examen extraordinario) (productos, aprovechamientos e ingresos por ventas).</w:t>
      </w:r>
    </w:p>
    <w:p w14:paraId="770522A0" w14:textId="77777777" w:rsidR="009754F0" w:rsidRPr="00183DE4" w:rsidRDefault="009754F0" w:rsidP="00183DE4">
      <w:pPr>
        <w:jc w:val="both"/>
        <w:rPr>
          <w:rFonts w:ascii="Arial" w:hAnsi="Arial" w:cs="Arial"/>
          <w:b/>
          <w:sz w:val="20"/>
          <w:szCs w:val="20"/>
        </w:rPr>
      </w:pPr>
    </w:p>
    <w:p w14:paraId="1B0E4F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Proyección de la recaudación e ingresos en el mediano plazo:</w:t>
      </w:r>
    </w:p>
    <w:p w14:paraId="0EF9D55F" w14:textId="77777777" w:rsidR="009754F0" w:rsidRPr="00183DE4" w:rsidRDefault="009754F0" w:rsidP="00183DE4">
      <w:pPr>
        <w:jc w:val="both"/>
        <w:rPr>
          <w:rFonts w:ascii="Arial" w:hAnsi="Arial" w:cs="Arial"/>
          <w:sz w:val="20"/>
          <w:szCs w:val="20"/>
        </w:rPr>
      </w:pPr>
    </w:p>
    <w:p w14:paraId="217B689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11. Información sobre la Deuda y el Reporte Analítico de la Deuda:</w:t>
      </w:r>
    </w:p>
    <w:p w14:paraId="166842D9" w14:textId="77777777" w:rsidR="009754F0" w:rsidRPr="00183DE4" w:rsidRDefault="009754F0" w:rsidP="00183DE4">
      <w:pPr>
        <w:jc w:val="both"/>
        <w:rPr>
          <w:rFonts w:ascii="Arial" w:hAnsi="Arial" w:cs="Arial"/>
          <w:sz w:val="20"/>
          <w:szCs w:val="20"/>
        </w:rPr>
      </w:pPr>
    </w:p>
    <w:p w14:paraId="38D9381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lo siguiente:</w:t>
      </w:r>
    </w:p>
    <w:p w14:paraId="0049286B" w14:textId="77777777" w:rsidR="009754F0" w:rsidRPr="00183DE4" w:rsidRDefault="009754F0" w:rsidP="00183DE4">
      <w:pPr>
        <w:jc w:val="both"/>
        <w:rPr>
          <w:rFonts w:ascii="Arial" w:hAnsi="Arial" w:cs="Arial"/>
          <w:sz w:val="20"/>
          <w:szCs w:val="20"/>
        </w:rPr>
      </w:pPr>
    </w:p>
    <w:p w14:paraId="11A039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Utilizar al menos los siguientes indicadores: deuda respecto al PIB y deuda respecto a la recaudación tomando, como mínimo, un período igual o menor a 5 años.</w:t>
      </w:r>
    </w:p>
    <w:p w14:paraId="4ACA0EC2" w14:textId="77777777" w:rsidR="009754F0" w:rsidRPr="00183DE4" w:rsidRDefault="009754F0" w:rsidP="00183DE4">
      <w:pPr>
        <w:jc w:val="both"/>
        <w:rPr>
          <w:rFonts w:ascii="Arial" w:hAnsi="Arial" w:cs="Arial"/>
          <w:sz w:val="20"/>
          <w:szCs w:val="20"/>
        </w:rPr>
      </w:pPr>
    </w:p>
    <w:p w14:paraId="44A4F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Información de manera agrupada por tipo de valor gubernamental o instrumento financiero en la que se considere intereses, comisiones, tasa, perfil de vencimiento y otros gastos de la deuda.</w:t>
      </w:r>
    </w:p>
    <w:p w14:paraId="6770765B" w14:textId="218BB60C" w:rsidR="009754F0" w:rsidRPr="00183DE4" w:rsidRDefault="009754F0" w:rsidP="00183DE4">
      <w:pPr>
        <w:jc w:val="both"/>
        <w:rPr>
          <w:rFonts w:ascii="Arial" w:hAnsi="Arial" w:cs="Arial"/>
          <w:sz w:val="20"/>
          <w:szCs w:val="20"/>
        </w:rPr>
      </w:pPr>
      <w:r w:rsidRPr="00183DE4">
        <w:rPr>
          <w:rFonts w:ascii="Arial" w:hAnsi="Arial" w:cs="Arial"/>
          <w:sz w:val="20"/>
          <w:szCs w:val="20"/>
        </w:rPr>
        <w:t>* Se anexará la información en las notas de desglose.</w:t>
      </w:r>
    </w:p>
    <w:p w14:paraId="60795F51" w14:textId="77777777" w:rsidR="009754F0" w:rsidRPr="00183DE4" w:rsidRDefault="009754F0" w:rsidP="00183DE4">
      <w:pPr>
        <w:jc w:val="both"/>
        <w:rPr>
          <w:rFonts w:ascii="Arial" w:hAnsi="Arial" w:cs="Arial"/>
          <w:sz w:val="20"/>
          <w:szCs w:val="20"/>
        </w:rPr>
      </w:pPr>
    </w:p>
    <w:p w14:paraId="2B4A939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12. Calificaciones otorgadas:</w:t>
      </w:r>
    </w:p>
    <w:p w14:paraId="670D2102" w14:textId="77777777" w:rsidR="009754F0" w:rsidRPr="00183DE4" w:rsidRDefault="009754F0" w:rsidP="00183DE4">
      <w:pPr>
        <w:jc w:val="both"/>
        <w:rPr>
          <w:rFonts w:ascii="Arial" w:hAnsi="Arial" w:cs="Arial"/>
          <w:sz w:val="20"/>
          <w:szCs w:val="20"/>
        </w:rPr>
      </w:pPr>
    </w:p>
    <w:p w14:paraId="7DB82E0D"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Informar, tanto del ente público como cualquier transacción realizada, que haya sido sujeta a una calificación crediticia:</w:t>
      </w:r>
    </w:p>
    <w:p w14:paraId="1DCBB13F" w14:textId="77777777" w:rsidR="009754F0" w:rsidRPr="00183DE4" w:rsidRDefault="009754F0" w:rsidP="00183DE4">
      <w:pPr>
        <w:jc w:val="both"/>
        <w:rPr>
          <w:rFonts w:ascii="Arial" w:hAnsi="Arial" w:cs="Arial"/>
          <w:sz w:val="20"/>
          <w:szCs w:val="20"/>
        </w:rPr>
      </w:pPr>
    </w:p>
    <w:p w14:paraId="2A5B6F9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0D3D190" w14:textId="77777777" w:rsidR="009754F0" w:rsidRPr="00183DE4" w:rsidRDefault="009754F0" w:rsidP="00183DE4">
      <w:pPr>
        <w:jc w:val="both"/>
        <w:rPr>
          <w:rFonts w:ascii="Arial" w:hAnsi="Arial" w:cs="Arial"/>
          <w:sz w:val="20"/>
          <w:szCs w:val="20"/>
        </w:rPr>
      </w:pPr>
    </w:p>
    <w:p w14:paraId="291B4A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13. Proceso de Mejora:</w:t>
      </w:r>
    </w:p>
    <w:p w14:paraId="1706958E" w14:textId="77777777" w:rsidR="009754F0" w:rsidRPr="00183DE4" w:rsidRDefault="009754F0" w:rsidP="00183DE4">
      <w:pPr>
        <w:jc w:val="both"/>
        <w:rPr>
          <w:rFonts w:ascii="Arial" w:hAnsi="Arial" w:cs="Arial"/>
          <w:sz w:val="20"/>
          <w:szCs w:val="20"/>
        </w:rPr>
      </w:pPr>
    </w:p>
    <w:p w14:paraId="72A415C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de:</w:t>
      </w:r>
    </w:p>
    <w:p w14:paraId="1BE3EE5A" w14:textId="77777777" w:rsidR="009754F0" w:rsidRPr="00183DE4" w:rsidRDefault="009754F0" w:rsidP="00183DE4">
      <w:pPr>
        <w:jc w:val="both"/>
        <w:rPr>
          <w:rFonts w:ascii="Arial" w:hAnsi="Arial" w:cs="Arial"/>
          <w:sz w:val="20"/>
          <w:szCs w:val="20"/>
        </w:rPr>
      </w:pPr>
    </w:p>
    <w:p w14:paraId="123BA6C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Principales Políticas de control interno:</w:t>
      </w:r>
    </w:p>
    <w:p w14:paraId="1579B6A0" w14:textId="77777777" w:rsidR="009754F0" w:rsidRPr="00183DE4" w:rsidRDefault="009754F0" w:rsidP="00183DE4">
      <w:pPr>
        <w:jc w:val="both"/>
        <w:rPr>
          <w:rFonts w:ascii="Arial" w:hAnsi="Arial" w:cs="Arial"/>
          <w:b/>
          <w:sz w:val="20"/>
          <w:szCs w:val="20"/>
        </w:rPr>
      </w:pPr>
    </w:p>
    <w:p w14:paraId="795FD08B" w14:textId="77777777" w:rsidR="009754F0" w:rsidRPr="00183DE4" w:rsidRDefault="009754F0" w:rsidP="00183DE4">
      <w:pPr>
        <w:jc w:val="both"/>
        <w:rPr>
          <w:rFonts w:ascii="Arial" w:hAnsi="Arial" w:cs="Arial"/>
          <w:b/>
          <w:sz w:val="20"/>
          <w:szCs w:val="20"/>
        </w:rPr>
      </w:pPr>
    </w:p>
    <w:p w14:paraId="6BD05C1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principales políticas de control interno que se implementan en específico en la Universidad Tecnológica de Salamanca, son de acuerdo a Disposiciones Administrativas, a los Lineamientos Generales de Racionalidad, Austeridad y Disciplina Presupuestaria vigentes, las contempladas dentro de los Manuales de Organización de cada una de las áreas de la Universidad, el Sistema de Gestión de Calidad implementado y atención a las observaciones por el Órgano Interno de Control de la UTS.</w:t>
      </w:r>
    </w:p>
    <w:p w14:paraId="33696793" w14:textId="77777777" w:rsidR="009754F0" w:rsidRPr="00183DE4" w:rsidRDefault="009754F0" w:rsidP="00183DE4">
      <w:pPr>
        <w:jc w:val="both"/>
        <w:rPr>
          <w:rFonts w:ascii="Arial" w:hAnsi="Arial" w:cs="Arial"/>
          <w:sz w:val="20"/>
          <w:szCs w:val="20"/>
        </w:rPr>
      </w:pPr>
    </w:p>
    <w:p w14:paraId="6DB7331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Medidas de desempeño financiero, metas y alcance:</w:t>
      </w:r>
    </w:p>
    <w:p w14:paraId="282EE3A7" w14:textId="77777777" w:rsidR="009754F0" w:rsidRPr="00183DE4" w:rsidRDefault="009754F0" w:rsidP="00183DE4">
      <w:pPr>
        <w:jc w:val="both"/>
        <w:rPr>
          <w:rFonts w:ascii="Arial" w:hAnsi="Arial" w:cs="Arial"/>
          <w:sz w:val="20"/>
          <w:szCs w:val="20"/>
        </w:rPr>
      </w:pPr>
    </w:p>
    <w:p w14:paraId="29E0347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La Universidad Tecnológica de Salamanca, en Marzo de 2021, obtuvo su certificación por implementar y mantener un Sistema de Gestión Calidad (SGC) de conformidad con la norma ISO 9001:2015, en su proceso educativo, por parte del NYCE Sociedad Internacional de Gestión y Evaluación, </w:t>
      </w:r>
      <w:proofErr w:type="gramStart"/>
      <w:r w:rsidRPr="00183DE4">
        <w:rPr>
          <w:rFonts w:ascii="Arial" w:hAnsi="Arial" w:cs="Arial"/>
          <w:b/>
          <w:sz w:val="20"/>
          <w:szCs w:val="20"/>
        </w:rPr>
        <w:t>A.C..</w:t>
      </w:r>
      <w:proofErr w:type="gramEnd"/>
      <w:r w:rsidRPr="00183DE4">
        <w:rPr>
          <w:rFonts w:ascii="Arial" w:hAnsi="Arial" w:cs="Arial"/>
          <w:b/>
          <w:sz w:val="20"/>
          <w:szCs w:val="20"/>
        </w:rPr>
        <w:t xml:space="preserve"> Con la finalidad de asegurar la calidad en el servicio ofertado implementa las siguientes políticas de seguimiento y evaluación: </w:t>
      </w:r>
    </w:p>
    <w:p w14:paraId="1948A46D" w14:textId="77777777" w:rsidR="009754F0" w:rsidRPr="00183DE4" w:rsidRDefault="009754F0" w:rsidP="00183DE4">
      <w:pPr>
        <w:jc w:val="both"/>
        <w:rPr>
          <w:rFonts w:ascii="Arial" w:hAnsi="Arial" w:cs="Arial"/>
          <w:b/>
          <w:sz w:val="20"/>
          <w:szCs w:val="20"/>
        </w:rPr>
      </w:pPr>
    </w:p>
    <w:p w14:paraId="12D8A71E" w14:textId="77777777" w:rsidR="009754F0" w:rsidRPr="00183DE4" w:rsidRDefault="009754F0" w:rsidP="00183DE4">
      <w:pPr>
        <w:pStyle w:val="Prrafodelista"/>
        <w:numPr>
          <w:ilvl w:val="0"/>
          <w:numId w:val="10"/>
        </w:numPr>
        <w:tabs>
          <w:tab w:val="left" w:pos="2768"/>
        </w:tabs>
        <w:spacing w:after="160"/>
        <w:jc w:val="both"/>
        <w:rPr>
          <w:rFonts w:ascii="Arial" w:hAnsi="Arial" w:cs="Arial"/>
          <w:b/>
          <w:sz w:val="20"/>
          <w:szCs w:val="20"/>
        </w:rPr>
      </w:pPr>
      <w:r w:rsidRPr="00183DE4">
        <w:rPr>
          <w:rFonts w:ascii="Arial" w:hAnsi="Arial" w:cs="Arial"/>
          <w:b/>
          <w:sz w:val="20"/>
          <w:szCs w:val="20"/>
        </w:rPr>
        <w:lastRenderedPageBreak/>
        <w:t xml:space="preserve">Revisión por la Rectoría. Se lleva a cabo de manera cuatrimestral, con el objetivo de analizar y determinar la conveniencia y eficacia del SGC. En dicha revisión se plasman los compromisos, oportunidades y cambios para mejorar el desarrollo y seguimiento del SGC. </w:t>
      </w:r>
    </w:p>
    <w:p w14:paraId="1C8FE23F" w14:textId="77777777" w:rsidR="009754F0" w:rsidRPr="00183DE4" w:rsidRDefault="009754F0" w:rsidP="00183DE4">
      <w:pPr>
        <w:pStyle w:val="Prrafodelista"/>
        <w:tabs>
          <w:tab w:val="left" w:pos="2768"/>
        </w:tabs>
        <w:jc w:val="both"/>
        <w:rPr>
          <w:rFonts w:ascii="Arial" w:hAnsi="Arial" w:cs="Arial"/>
          <w:b/>
          <w:sz w:val="20"/>
          <w:szCs w:val="20"/>
        </w:rPr>
      </w:pPr>
    </w:p>
    <w:p w14:paraId="56E75524"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Auditorías Internas. Se realizan dos auditorías al año, preferentemente antes de la revisión por la Rectoría, por parte del Equipo de Auditores Internos de UTS. El objetivo es determinar si el </w:t>
      </w:r>
      <w:r w:rsidRPr="00183DE4">
        <w:rPr>
          <w:rFonts w:ascii="Arial" w:hAnsi="Arial" w:cs="Arial"/>
          <w:b/>
          <w:bCs/>
          <w:sz w:val="20"/>
          <w:szCs w:val="20"/>
        </w:rPr>
        <w:t>SGC</w:t>
      </w:r>
      <w:r w:rsidRPr="00183DE4">
        <w:rPr>
          <w:rFonts w:ascii="Arial" w:hAnsi="Arial" w:cs="Arial"/>
          <w:b/>
          <w:sz w:val="20"/>
          <w:szCs w:val="20"/>
        </w:rPr>
        <w:t xml:space="preserve"> es conforme con los requisitos tanto de la norma ISO 9001:2015, así como aquellos que fueron determinados por la universidad.</w:t>
      </w:r>
    </w:p>
    <w:p w14:paraId="03BA2025" w14:textId="77777777" w:rsidR="009754F0" w:rsidRPr="00183DE4" w:rsidRDefault="009754F0" w:rsidP="00183DE4">
      <w:pPr>
        <w:pStyle w:val="Prrafodelista"/>
        <w:rPr>
          <w:rFonts w:ascii="Arial" w:hAnsi="Arial" w:cs="Arial"/>
          <w:b/>
          <w:sz w:val="20"/>
          <w:szCs w:val="20"/>
        </w:rPr>
      </w:pPr>
    </w:p>
    <w:p w14:paraId="166FEBA8"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Auditorías de vigilancia. Se lleva a cabo de manera anual, por parte del NYCE. Dichas auditorias son un requisito obligatorio para mantener la certificación del SGC en ISO 9001:2015 y asegurar que la Universidad cumple con las condiciones y requisitos de dicha certificación. Además, se evalúa la mejora del SGC.</w:t>
      </w:r>
    </w:p>
    <w:p w14:paraId="5EB0590E" w14:textId="77777777" w:rsidR="009754F0" w:rsidRPr="00183DE4" w:rsidRDefault="009754F0" w:rsidP="00183DE4">
      <w:pPr>
        <w:pStyle w:val="Prrafodelista"/>
        <w:rPr>
          <w:rFonts w:ascii="Arial" w:hAnsi="Arial" w:cs="Arial"/>
          <w:b/>
          <w:sz w:val="20"/>
          <w:szCs w:val="20"/>
        </w:rPr>
      </w:pPr>
    </w:p>
    <w:p w14:paraId="2E5563CD"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 de recertificación. Se realiza de manera trianual con un mes de anticipación antes de la expiración del certificado ISO 9001:2015, por parte del IMNC. Con el objetivo de ratificar la conformidad, implementación y desarrollo del SGC en referencia a la Norma ISO 9001:2015. </w:t>
      </w:r>
    </w:p>
    <w:p w14:paraId="1CE270AA" w14:textId="77777777" w:rsidR="009754F0" w:rsidRPr="00183DE4" w:rsidRDefault="009754F0" w:rsidP="00183DE4">
      <w:pPr>
        <w:pStyle w:val="Prrafodelista"/>
        <w:rPr>
          <w:rFonts w:ascii="Arial" w:hAnsi="Arial" w:cs="Arial"/>
          <w:b/>
          <w:sz w:val="20"/>
          <w:szCs w:val="20"/>
        </w:rPr>
      </w:pPr>
    </w:p>
    <w:p w14:paraId="3608DE49"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Actualización y formación de auditores. Anualmente se lleva a cabo un curso o taller de capacitación para los auditores internos, con la finalidad de asegurar su competencia para auditar. El equipo de auditores internos está integrado por personal administrativos y docente de la UTS. </w:t>
      </w:r>
    </w:p>
    <w:p w14:paraId="0D4456A9" w14:textId="77777777" w:rsidR="009754F0" w:rsidRPr="00183DE4" w:rsidRDefault="009754F0" w:rsidP="00183DE4">
      <w:pPr>
        <w:jc w:val="both"/>
        <w:rPr>
          <w:rFonts w:ascii="Arial" w:hAnsi="Arial" w:cs="Arial"/>
          <w:b/>
          <w:sz w:val="20"/>
          <w:szCs w:val="20"/>
        </w:rPr>
      </w:pPr>
    </w:p>
    <w:p w14:paraId="11BD5775"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Con la finalidad de contribuir al logro de los objetivos de los proyectos estratégicos del Eje Guanajuato Educado, establecidos en el Plan de Gobierno 2018 – 2024 y fortalecer la consolidación de la Universidad Tecnológica de Salamanca (UTS), se establecen objetivos, metas y estrategias en el Programa Operativo Anual Estatal (POA). Para el seguimiento de avance de estas metas se realiza un informe cuatrimestral. </w:t>
      </w:r>
    </w:p>
    <w:p w14:paraId="27D0D09D"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Lo anterior, para cumplir con el objetivo de UTS: Formar profesionistas de nivel Técnico Superior Universitario y Licenciatura, mediante programas educativos de calidad y pertinentes con el desarrollo de competencias académicas, valores y actitudes. </w:t>
      </w:r>
    </w:p>
    <w:p w14:paraId="10DFD7D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También, el Presupuesto autorizado por el Consejo Directivo y Aprobado por la Cámara de Diputados en la Ley de Egresos para el estado de Guanajuato, nos sirve para establecer metas e indicadores que se tienen en la Universidad para su medición a través de los presupuestos programáticos que para tal efecto maneja cada una de las áreas de la Universidad.</w:t>
      </w:r>
    </w:p>
    <w:p w14:paraId="76687E3D" w14:textId="77777777" w:rsidR="009754F0" w:rsidRPr="00183DE4" w:rsidRDefault="009754F0" w:rsidP="00183DE4">
      <w:pPr>
        <w:jc w:val="both"/>
        <w:rPr>
          <w:rFonts w:ascii="Arial" w:hAnsi="Arial" w:cs="Arial"/>
          <w:sz w:val="20"/>
          <w:szCs w:val="20"/>
        </w:rPr>
      </w:pPr>
    </w:p>
    <w:p w14:paraId="21BFE54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14. Eventos Posteriores al Cierre:</w:t>
      </w:r>
    </w:p>
    <w:p w14:paraId="59CB4C53" w14:textId="77777777" w:rsidR="009754F0" w:rsidRPr="00183DE4" w:rsidRDefault="009754F0" w:rsidP="00183DE4">
      <w:pPr>
        <w:jc w:val="both"/>
        <w:rPr>
          <w:rFonts w:ascii="Arial" w:hAnsi="Arial" w:cs="Arial"/>
          <w:sz w:val="20"/>
          <w:szCs w:val="20"/>
        </w:rPr>
      </w:pPr>
    </w:p>
    <w:p w14:paraId="673BF832"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183DE4">
        <w:rPr>
          <w:rFonts w:ascii="Arial" w:hAnsi="Arial" w:cs="Arial"/>
          <w:sz w:val="20"/>
          <w:szCs w:val="20"/>
        </w:rPr>
        <w:cr/>
      </w:r>
    </w:p>
    <w:p w14:paraId="02AD938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 acuerdo con el plan para depurar cuentas contables anteriores, de los años 2014-2017; se están realizando ajustes en el mes de octubre de 2022.</w:t>
      </w:r>
    </w:p>
    <w:p w14:paraId="58012ABC" w14:textId="77777777" w:rsidR="009754F0" w:rsidRPr="00183DE4" w:rsidRDefault="009754F0" w:rsidP="00183DE4">
      <w:pPr>
        <w:jc w:val="both"/>
        <w:rPr>
          <w:rFonts w:ascii="Arial" w:hAnsi="Arial" w:cs="Arial"/>
          <w:b/>
          <w:sz w:val="20"/>
          <w:szCs w:val="20"/>
        </w:rPr>
      </w:pPr>
    </w:p>
    <w:p w14:paraId="3FD14AD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15. Partes Relacionadas:</w:t>
      </w:r>
    </w:p>
    <w:p w14:paraId="5B30CABC" w14:textId="77777777" w:rsidR="009754F0" w:rsidRPr="00183DE4" w:rsidRDefault="009754F0" w:rsidP="00183DE4">
      <w:pPr>
        <w:jc w:val="both"/>
        <w:rPr>
          <w:rFonts w:ascii="Arial" w:hAnsi="Arial" w:cs="Arial"/>
          <w:sz w:val="20"/>
          <w:szCs w:val="20"/>
        </w:rPr>
      </w:pPr>
    </w:p>
    <w:p w14:paraId="79DE63B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lastRenderedPageBreak/>
        <w:t>Se debe establecer por escrito que no existen partes relacionadas que pudieran ejercer influencia significativa sobre la toma de decisiones financieras y operativas:</w:t>
      </w:r>
    </w:p>
    <w:p w14:paraId="63A44004" w14:textId="77777777" w:rsidR="009754F0" w:rsidRPr="00183DE4" w:rsidRDefault="009754F0" w:rsidP="00183DE4">
      <w:pPr>
        <w:jc w:val="both"/>
        <w:rPr>
          <w:rFonts w:ascii="Arial" w:hAnsi="Arial" w:cs="Arial"/>
          <w:sz w:val="20"/>
          <w:szCs w:val="20"/>
        </w:rPr>
      </w:pPr>
    </w:p>
    <w:p w14:paraId="2F38BFE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F260031" w14:textId="77777777" w:rsidR="009754F0" w:rsidRPr="00183DE4" w:rsidRDefault="009754F0" w:rsidP="00183DE4">
      <w:pPr>
        <w:jc w:val="both"/>
        <w:rPr>
          <w:rFonts w:ascii="Arial" w:hAnsi="Arial" w:cs="Arial"/>
          <w:sz w:val="20"/>
          <w:szCs w:val="20"/>
        </w:rPr>
      </w:pPr>
    </w:p>
    <w:p w14:paraId="5FE22F6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16. Responsabilidad sobre la presentación razonable de los Estados Financieros:</w:t>
      </w:r>
    </w:p>
    <w:p w14:paraId="0340F622" w14:textId="77777777" w:rsidR="009754F0" w:rsidRPr="00183DE4" w:rsidRDefault="009754F0" w:rsidP="00183DE4">
      <w:pPr>
        <w:jc w:val="both"/>
        <w:rPr>
          <w:rFonts w:ascii="Arial" w:hAnsi="Arial" w:cs="Arial"/>
          <w:sz w:val="20"/>
          <w:szCs w:val="20"/>
        </w:rPr>
      </w:pPr>
    </w:p>
    <w:p w14:paraId="6E2F31E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239AEDBA" w14:textId="77777777" w:rsidR="009754F0" w:rsidRPr="00183DE4" w:rsidRDefault="009754F0" w:rsidP="00183DE4">
      <w:pPr>
        <w:jc w:val="both"/>
        <w:rPr>
          <w:rFonts w:ascii="Arial" w:hAnsi="Arial" w:cs="Arial"/>
          <w:sz w:val="20"/>
          <w:szCs w:val="20"/>
        </w:rPr>
      </w:pPr>
    </w:p>
    <w:p w14:paraId="099EAB9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Los Estados Financieros son Rubricados por el Rector de la Universidad Tecnológica de Salamanca y por el </w:t>
      </w:r>
      <w:proofErr w:type="gramStart"/>
      <w:r w:rsidRPr="00183DE4">
        <w:rPr>
          <w:rFonts w:ascii="Arial" w:hAnsi="Arial" w:cs="Arial"/>
          <w:b/>
          <w:sz w:val="20"/>
          <w:szCs w:val="20"/>
        </w:rPr>
        <w:t>Director</w:t>
      </w:r>
      <w:proofErr w:type="gramEnd"/>
      <w:r w:rsidRPr="00183DE4">
        <w:rPr>
          <w:rFonts w:ascii="Arial" w:hAnsi="Arial" w:cs="Arial"/>
          <w:b/>
          <w:sz w:val="20"/>
          <w:szCs w:val="20"/>
        </w:rPr>
        <w:t xml:space="preserve"> de Administración y Finanzas; de acuerdo a la normatividad vigente.</w:t>
      </w:r>
    </w:p>
    <w:p w14:paraId="2729DACF" w14:textId="77777777" w:rsidR="009754F0" w:rsidRPr="00183DE4" w:rsidRDefault="009754F0" w:rsidP="00183DE4">
      <w:pPr>
        <w:jc w:val="both"/>
        <w:rPr>
          <w:rFonts w:ascii="Arial" w:hAnsi="Arial" w:cs="Arial"/>
          <w:sz w:val="20"/>
          <w:szCs w:val="20"/>
        </w:rPr>
      </w:pPr>
    </w:p>
    <w:p w14:paraId="155C7AAE" w14:textId="77777777" w:rsidR="009754F0" w:rsidRPr="00183DE4" w:rsidRDefault="009754F0" w:rsidP="00183DE4">
      <w:pPr>
        <w:tabs>
          <w:tab w:val="left" w:pos="2328"/>
        </w:tabs>
        <w:rPr>
          <w:rFonts w:ascii="Arial" w:hAnsi="Arial" w:cs="Arial"/>
          <w:sz w:val="20"/>
          <w:szCs w:val="20"/>
        </w:rPr>
      </w:pPr>
    </w:p>
    <w:p w14:paraId="5E340A06" w14:textId="77777777" w:rsidR="00F07FAF" w:rsidRPr="00183DE4" w:rsidRDefault="00F07FAF" w:rsidP="00183DE4">
      <w:pPr>
        <w:pStyle w:val="Texto"/>
        <w:spacing w:after="0" w:line="240" w:lineRule="exact"/>
        <w:ind w:firstLine="0"/>
        <w:jc w:val="left"/>
        <w:rPr>
          <w:b/>
          <w:sz w:val="20"/>
          <w:lang w:val="es-MX"/>
        </w:rPr>
      </w:pPr>
    </w:p>
    <w:p w14:paraId="2AA8FA0C" w14:textId="77777777" w:rsidR="006371E0" w:rsidRPr="00183DE4" w:rsidRDefault="006371E0" w:rsidP="00183DE4">
      <w:pPr>
        <w:pStyle w:val="Texto"/>
        <w:spacing w:after="0" w:line="240" w:lineRule="exact"/>
        <w:rPr>
          <w:sz w:val="20"/>
        </w:rPr>
      </w:pPr>
    </w:p>
    <w:p w14:paraId="3ED4E249" w14:textId="77777777" w:rsidR="00F07FAF" w:rsidRPr="00B4168C" w:rsidRDefault="00F07FAF" w:rsidP="00B4168C">
      <w:pPr>
        <w:jc w:val="center"/>
        <w:rPr>
          <w:rFonts w:ascii="Arial" w:hAnsi="Arial" w:cs="Arial"/>
          <w:b/>
          <w:sz w:val="20"/>
          <w:szCs w:val="20"/>
        </w:rPr>
      </w:pPr>
    </w:p>
    <w:p w14:paraId="07F9E8DC" w14:textId="77777777" w:rsidR="00F07FAF" w:rsidRPr="00B4168C" w:rsidRDefault="00F07FAF" w:rsidP="00B4168C">
      <w:pPr>
        <w:jc w:val="center"/>
        <w:rPr>
          <w:rFonts w:ascii="Arial" w:hAnsi="Arial" w:cs="Arial"/>
          <w:b/>
          <w:sz w:val="20"/>
          <w:szCs w:val="20"/>
        </w:rPr>
      </w:pPr>
    </w:p>
    <w:p w14:paraId="1966E756" w14:textId="77777777" w:rsidR="00F07FAF" w:rsidRPr="00B4168C" w:rsidRDefault="00F07FAF" w:rsidP="00B4168C">
      <w:pPr>
        <w:jc w:val="center"/>
        <w:rPr>
          <w:rFonts w:ascii="Arial" w:hAnsi="Arial" w:cs="Arial"/>
          <w:b/>
          <w:sz w:val="20"/>
          <w:szCs w:val="20"/>
        </w:rPr>
      </w:pPr>
    </w:p>
    <w:p w14:paraId="1BC5968D" w14:textId="77777777" w:rsidR="00F07FAF" w:rsidRPr="00B4168C" w:rsidRDefault="00F07FAF" w:rsidP="00B4168C">
      <w:pPr>
        <w:jc w:val="center"/>
        <w:rPr>
          <w:rFonts w:ascii="Arial" w:hAnsi="Arial" w:cs="Arial"/>
          <w:b/>
          <w:sz w:val="20"/>
          <w:szCs w:val="20"/>
        </w:rPr>
      </w:pPr>
    </w:p>
    <w:p w14:paraId="062D5D91" w14:textId="563A63A5" w:rsidR="00F07FAF" w:rsidRPr="00B4168C" w:rsidRDefault="003D00AA" w:rsidP="00B4168C">
      <w:pPr>
        <w:rPr>
          <w:rFonts w:ascii="Arial" w:hAnsi="Arial" w:cs="Arial"/>
          <w:sz w:val="20"/>
          <w:szCs w:val="20"/>
        </w:rPr>
      </w:pPr>
      <w:r w:rsidRPr="00B4168C">
        <w:rPr>
          <w:rFonts w:ascii="Arial" w:hAnsi="Arial" w:cs="Arial"/>
          <w:sz w:val="20"/>
          <w:szCs w:val="20"/>
        </w:rPr>
        <w:object w:dxaOrig="24068" w:dyaOrig="962" w14:anchorId="50793D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4.2pt;height:26.4pt" o:ole="">
            <v:imagedata r:id="rId10" o:title=""/>
          </v:shape>
          <o:OLEObject Type="Embed" ProgID="Excel.Sheet.12" ShapeID="_x0000_i1025" DrawAspect="Content" ObjectID="_1744177769" r:id="rId11"/>
        </w:object>
      </w:r>
    </w:p>
    <w:p w14:paraId="156B3BF3" w14:textId="77777777" w:rsidR="00F07FAF" w:rsidRPr="00B4168C" w:rsidRDefault="00F07FAF" w:rsidP="00B4168C">
      <w:pPr>
        <w:jc w:val="center"/>
        <w:rPr>
          <w:rFonts w:ascii="Arial" w:hAnsi="Arial" w:cs="Arial"/>
          <w:sz w:val="20"/>
          <w:szCs w:val="20"/>
        </w:rPr>
      </w:pPr>
    </w:p>
    <w:sectPr w:rsidR="00F07FAF" w:rsidRPr="00B4168C" w:rsidSect="002F69AA">
      <w:headerReference w:type="even" r:id="rId12"/>
      <w:headerReference w:type="default" r:id="rId13"/>
      <w:footerReference w:type="even" r:id="rId14"/>
      <w:footerReference w:type="default" r:id="rId15"/>
      <w:pgSz w:w="15840" w:h="12240" w:orient="landscape"/>
      <w:pgMar w:top="1531" w:right="1077" w:bottom="1077" w:left="107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6211A" w14:textId="77777777" w:rsidR="00AE6940" w:rsidRDefault="00AE6940" w:rsidP="00EA5418">
      <w:r>
        <w:separator/>
      </w:r>
    </w:p>
  </w:endnote>
  <w:endnote w:type="continuationSeparator" w:id="0">
    <w:p w14:paraId="37879C1A" w14:textId="77777777" w:rsidR="00AE6940" w:rsidRDefault="00AE6940" w:rsidP="00EA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84FF" w14:textId="570EA08F" w:rsidR="00C2252C" w:rsidRPr="001E3B9D" w:rsidRDefault="002177CB" w:rsidP="0013011C">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7216" behindDoc="0" locked="0" layoutInCell="1" allowOverlap="1" wp14:anchorId="7EFB26AF" wp14:editId="40F6C414">
              <wp:simplePos x="0" y="0"/>
              <wp:positionH relativeFrom="column">
                <wp:posOffset>-676275</wp:posOffset>
              </wp:positionH>
              <wp:positionV relativeFrom="paragraph">
                <wp:posOffset>-32385</wp:posOffset>
              </wp:positionV>
              <wp:extent cx="10029825" cy="0"/>
              <wp:effectExtent l="9525" t="15240" r="9525" b="13335"/>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C65F9B7" id="Line 2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9A68" w14:textId="1DD0F924" w:rsidR="00C2252C" w:rsidRPr="00584484" w:rsidRDefault="002177CB" w:rsidP="008E3652">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6192" behindDoc="0" locked="0" layoutInCell="1" allowOverlap="1" wp14:anchorId="44EB1A59" wp14:editId="1F815DC3">
              <wp:simplePos x="0" y="0"/>
              <wp:positionH relativeFrom="column">
                <wp:posOffset>-676275</wp:posOffset>
              </wp:positionH>
              <wp:positionV relativeFrom="paragraph">
                <wp:posOffset>-32385</wp:posOffset>
              </wp:positionV>
              <wp:extent cx="10029825" cy="0"/>
              <wp:effectExtent l="9525" t="15240" r="952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ADDA014" id="Line 2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CA1E0" w14:textId="77777777" w:rsidR="00AE6940" w:rsidRDefault="00AE6940" w:rsidP="00EA5418">
      <w:r>
        <w:separator/>
      </w:r>
    </w:p>
  </w:footnote>
  <w:footnote w:type="continuationSeparator" w:id="0">
    <w:p w14:paraId="74D8121B" w14:textId="77777777" w:rsidR="00AE6940" w:rsidRDefault="00AE6940" w:rsidP="00EA5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C5427" w14:textId="67964C00" w:rsidR="00C2252C" w:rsidRDefault="002177CB" w:rsidP="000B489A">
    <w:pPr>
      <w:pStyle w:val="Encabezado"/>
      <w:tabs>
        <w:tab w:val="clear" w:pos="4419"/>
        <w:tab w:val="clear" w:pos="8838"/>
        <w:tab w:val="left" w:pos="6804"/>
        <w:tab w:val="left" w:pos="7961"/>
      </w:tabs>
    </w:pPr>
    <w:r>
      <w:rPr>
        <w:rFonts w:ascii="Soberana Sans Light" w:hAnsi="Soberana Sans Light"/>
        <w:noProof/>
        <w:lang w:val="es-MX" w:eastAsia="es-MX"/>
      </w:rPr>
      <mc:AlternateContent>
        <mc:Choice Requires="wps">
          <w:drawing>
            <wp:anchor distT="0" distB="0" distL="114300" distR="114300" simplePos="0" relativeHeight="251655168" behindDoc="0" locked="0" layoutInCell="1" allowOverlap="1" wp14:anchorId="266C20A3" wp14:editId="0BEE7BC3">
              <wp:simplePos x="0" y="0"/>
              <wp:positionH relativeFrom="column">
                <wp:posOffset>-676275</wp:posOffset>
              </wp:positionH>
              <wp:positionV relativeFrom="paragraph">
                <wp:posOffset>210820</wp:posOffset>
              </wp:positionV>
              <wp:extent cx="10029825" cy="0"/>
              <wp:effectExtent l="9525" t="10795" r="9525" b="1778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0A5AB5B" id="4 Conector recto"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16.6pt" to="73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SZuwEAAFQDAAAOAAAAZHJzL2Uyb0RvYy54bWysU01vEzEQvSPxHyzfyW4iAskqm0qklEuB&#10;SC3cJ/7YtfB6LI+T3fx7bDdNK7ghLtZ4Pp7fvBlvbqbBspMKZNC1fD6rOVNOoDSua/mPx7t3K84o&#10;gpNg0amWnxXxm+3bN5vRN2qBPVqpAksgjprRt7yP0TdVRaJXA9AMvXIpqDEMENM1dJUMMCb0wVaL&#10;uv5QjRikDygUUfLePgX5tuBrrUT8rjWpyGzLE7dYzlDOQz6r7QaaLoDvjbjQgH9gMYBx6dEr1C1E&#10;YMdg/oIajAhIqONM4FCh1kao0kPqZl7/0c1DD16VXpI45K8y0f+DFd9OO7cPmbqY3IO/R/GLmMNd&#10;D65ThcDj2afBzbNU1eipuZbkC/l9YIfxK8qUA8eIRYVJh4Fpa/zPXJjBU6dsKrKfr7KrKTKRnPO6&#10;XqxXiyVn4jlYQZMxcqUPFL8oHFg2Wm6Ny5JAA6d7ipnTS0p2O7wz1paxWsfGhL6ul3WpILRG5mjO&#10;o9AddjawE6TNeL/8uP60Kh2myOu0gEcnC1qvQH6+2BGMfbLT69ZdhMla5MWj5oDyvA/PgqXRFZqX&#10;Ncu78fpeql8+w/Y3AAAA//8DAFBLAwQUAAYACAAAACEA1/fWgOAAAAALAQAADwAAAGRycy9kb3du&#10;cmV2LnhtbEyPwU6DQBCG7ya+w2ZMvLVLQWlFlkZJiEa9lPYBFnYElJ1Fdmnx7d3Ggx5n5ss/359u&#10;Z92zI462MyRgtQyAIdVGddQIOOyLxQaYdZKU7A2hgG+0sM0uL1KZKHOiHR5L1zAfQjaRAlrnhoRz&#10;W7eopV2aAcnf3s2opfPj2HA1ypMP1z0PgyDmWnbkP7RywLzF+rOctIDq8WuXl2E83T0XH8Uhf3t9&#10;il/WQlxfzQ/3wBzO7g+Gs75Xh8w7VWYiZVkvYLEK4lvPCoiiENiZuFlHvl71u+FZyv93yH4AAAD/&#10;/wMAUEsBAi0AFAAGAAgAAAAhALaDOJL+AAAA4QEAABMAAAAAAAAAAAAAAAAAAAAAAFtDb250ZW50&#10;X1R5cGVzXS54bWxQSwECLQAUAAYACAAAACEAOP0h/9YAAACUAQAACwAAAAAAAAAAAAAAAAAvAQAA&#10;X3JlbHMvLnJlbHNQSwECLQAUAAYACAAAACEAMDmkmbsBAABUAwAADgAAAAAAAAAAAAAAAAAuAgAA&#10;ZHJzL2Uyb0RvYy54bWxQSwECLQAUAAYACAAAACEA1/fWgOAAAAALAQAADwAAAAAAAAAAAAAAAAAV&#10;BAAAZHJzL2Rvd25yZXYueG1sUEsFBgAAAAAEAAQA8wAAACIFAAAAAA==&#10;" strokecolor="#4579b8"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681" w14:textId="1DF58672" w:rsidR="00C2252C" w:rsidRPr="007D16CA" w:rsidRDefault="002177CB" w:rsidP="00410C0A">
    <w:pPr>
      <w:pStyle w:val="Encabezado"/>
      <w:jc w:val="center"/>
      <w:rPr>
        <w:rFonts w:ascii="Arial" w:hAnsi="Arial" w:cs="Arial"/>
        <w:color w:val="808080" w:themeColor="background1" w:themeShade="80"/>
        <w:sz w:val="20"/>
        <w:szCs w:val="20"/>
      </w:rPr>
    </w:pPr>
    <w:r>
      <w:rPr>
        <w:rFonts w:ascii="Arial" w:hAnsi="Arial" w:cs="Arial"/>
        <w:noProof/>
        <w:lang w:val="es-MX" w:eastAsia="es-MX"/>
      </w:rPr>
      <mc:AlternateContent>
        <mc:Choice Requires="wps">
          <w:drawing>
            <wp:anchor distT="0" distB="0" distL="114300" distR="114300" simplePos="0" relativeHeight="251677696" behindDoc="0" locked="0" layoutInCell="1" allowOverlap="1" wp14:anchorId="5AA983CC" wp14:editId="2022C621">
              <wp:simplePos x="0" y="0"/>
              <wp:positionH relativeFrom="column">
                <wp:posOffset>-683895</wp:posOffset>
              </wp:positionH>
              <wp:positionV relativeFrom="paragraph">
                <wp:posOffset>213360</wp:posOffset>
              </wp:positionV>
              <wp:extent cx="10065385" cy="0"/>
              <wp:effectExtent l="11430" t="13335" r="10160" b="1524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6538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0063BF9" id="Line 2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85pt,16.8pt" to="738.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M3zgEAAI4DAAAOAAAAZHJzL2Uyb0RvYy54bWysU01v2zAMvQ/YfxB0X+x0yNAacXpI1126&#10;LUC73hl9xMJkUZCU2Pn3oxTX3dbbsIsgPYpPj4/U+nbsLTupEA26li8XNWfKCZTGHVr+4+n+wzVn&#10;MYGTYNGplp9V5Leb9+/Wg2/UFXZopQqMSFxsBt/yLiXfVFUUneohLtArR0GNoYdEx3CoZICB2Htb&#10;XdX1p2rAIH1AoWIk9O4S5JvCr7US6bvWUSVmW07aUllDWfd5rTZraA4BfGfEJAP+QUUPxtGjM9Ud&#10;JGDHYN5Q9UYEjKjTQmBfodZGqFIDVbOs/6rmsQOvSi1kTvSzTfH/0Ypvp63bhSxdjO7RP6D4GZnD&#10;bQfuoIqAp7Onxi2zVdXgYzOn5EP0u8D2w1eUdAeOCYsLow4909b455yYyalSNhbbz7PtakxMELik&#10;Pq4+Xq84Ey/BCprMkTN9iOmLwp7lTcutcdkSaOD0EFPW9Holww7vjbWlrdaxgdhv6lVdMiJaI3M0&#10;3ysTprY2sBPQbIAQyqWLVnvsqZ4LfrOq62lKCKZZusAFopdnlqLjjwcCHp0sOjoF8vO0T2DsZU/Z&#10;1k2WZhfzyMZmj/K8Cy9WU9ML8TSgeap+P5fs12+0+QUAAP//AwBQSwMEFAAGAAgAAAAhALnFpV3f&#10;AAAACwEAAA8AAABkcnMvZG93bnJldi54bWxMj9FKwzAUhu+FvUM4A++2ZFtZpDYdYzBQUHHTB8ia&#10;Y1tsTkqSrdWnN8MLvTznfPzn+4vNaDt2QR9aRwoWcwEMqXKmpVrB+9t+dgcsRE1Gd45QwRcG2JST&#10;m0Lnxg10wMsx1iyFUMi1gibGPuc8VA1aHeauR0q3D+etjmn0NTdeDyncdnwpxJpb3VL60Ogedw1W&#10;n8ezVbB92fHHV++icO23zAb+9HB4rpS6nY7be2ARx/gHw1U/qUOZnE7uTCawTsFsIaRMrILVag3s&#10;SmRSZsBOvxteFvx/h/IHAAD//wMAUEsBAi0AFAAGAAgAAAAhALaDOJL+AAAA4QEAABMAAAAAAAAA&#10;AAAAAAAAAAAAAFtDb250ZW50X1R5cGVzXS54bWxQSwECLQAUAAYACAAAACEAOP0h/9YAAACUAQAA&#10;CwAAAAAAAAAAAAAAAAAvAQAAX3JlbHMvLnJlbHNQSwECLQAUAAYACAAAACEAjlUTN84BAACOAwAA&#10;DgAAAAAAAAAAAAAAAAAuAgAAZHJzL2Uyb0RvYy54bWxQSwECLQAUAAYACAAAACEAucWlXd8AAAAL&#10;AQAADwAAAAAAAAAAAAAAAAAoBAAAZHJzL2Rvd25yZXYueG1sUEsFBgAAAAAEAAQA8wAAADQFAAAA&#10;AA==&#10;" strokecolor="#4579b8 [304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1A5"/>
    <w:multiLevelType w:val="hybridMultilevel"/>
    <w:tmpl w:val="EBE8E9C8"/>
    <w:lvl w:ilvl="0" w:tplc="080A000F">
      <w:start w:val="1"/>
      <w:numFmt w:val="decimal"/>
      <w:lvlText w:val="%1."/>
      <w:lvlJc w:val="left"/>
      <w:pPr>
        <w:ind w:left="648" w:hanging="360"/>
      </w:pPr>
      <w:rPr>
        <w:rFonts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 w15:restartNumberingAfterBreak="0">
    <w:nsid w:val="124F1B15"/>
    <w:multiLevelType w:val="hybridMultilevel"/>
    <w:tmpl w:val="47560182"/>
    <w:lvl w:ilvl="0" w:tplc="080A000F">
      <w:start w:val="1"/>
      <w:numFmt w:val="decimal"/>
      <w:lvlText w:val="%1."/>
      <w:lvlJc w:val="left"/>
      <w:pPr>
        <w:ind w:left="648" w:hanging="360"/>
      </w:p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 w15:restartNumberingAfterBreak="0">
    <w:nsid w:val="29235515"/>
    <w:multiLevelType w:val="hybridMultilevel"/>
    <w:tmpl w:val="A406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97287"/>
    <w:multiLevelType w:val="hybridMultilevel"/>
    <w:tmpl w:val="00B22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AC6586"/>
    <w:multiLevelType w:val="hybridMultilevel"/>
    <w:tmpl w:val="CB2AAC5A"/>
    <w:lvl w:ilvl="0" w:tplc="DED2C02C">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 w15:restartNumberingAfterBreak="0">
    <w:nsid w:val="42642B73"/>
    <w:multiLevelType w:val="hybridMultilevel"/>
    <w:tmpl w:val="23D63CB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4E6776"/>
    <w:multiLevelType w:val="hybridMultilevel"/>
    <w:tmpl w:val="A42808D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8" w15:restartNumberingAfterBreak="0">
    <w:nsid w:val="68C22BB2"/>
    <w:multiLevelType w:val="hybridMultilevel"/>
    <w:tmpl w:val="FA02D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117A96"/>
    <w:multiLevelType w:val="hybridMultilevel"/>
    <w:tmpl w:val="6FEE730A"/>
    <w:lvl w:ilvl="0" w:tplc="A926AD56">
      <w:numFmt w:val="bullet"/>
      <w:lvlText w:val=""/>
      <w:lvlJc w:val="left"/>
      <w:pPr>
        <w:ind w:left="720" w:hanging="360"/>
      </w:pPr>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58051955">
    <w:abstractNumId w:val="0"/>
  </w:num>
  <w:num w:numId="2" w16cid:durableId="1701391160">
    <w:abstractNumId w:val="1"/>
  </w:num>
  <w:num w:numId="3" w16cid:durableId="250167305">
    <w:abstractNumId w:val="4"/>
  </w:num>
  <w:num w:numId="4" w16cid:durableId="529926222">
    <w:abstractNumId w:val="2"/>
  </w:num>
  <w:num w:numId="5" w16cid:durableId="186300558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3133317">
    <w:abstractNumId w:val="8"/>
  </w:num>
  <w:num w:numId="7" w16cid:durableId="262151986">
    <w:abstractNumId w:val="5"/>
  </w:num>
  <w:num w:numId="8" w16cid:durableId="1494955121">
    <w:abstractNumId w:val="3"/>
  </w:num>
  <w:num w:numId="9" w16cid:durableId="640965672">
    <w:abstractNumId w:val="6"/>
  </w:num>
  <w:num w:numId="10" w16cid:durableId="832837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18"/>
    <w:rsid w:val="00003241"/>
    <w:rsid w:val="000057CF"/>
    <w:rsid w:val="00017FBD"/>
    <w:rsid w:val="00026D17"/>
    <w:rsid w:val="00031801"/>
    <w:rsid w:val="000355E9"/>
    <w:rsid w:val="00040466"/>
    <w:rsid w:val="0004218E"/>
    <w:rsid w:val="00045203"/>
    <w:rsid w:val="0005062F"/>
    <w:rsid w:val="00051ECA"/>
    <w:rsid w:val="00054908"/>
    <w:rsid w:val="00056042"/>
    <w:rsid w:val="00061A86"/>
    <w:rsid w:val="00062DBE"/>
    <w:rsid w:val="00072FFD"/>
    <w:rsid w:val="00076C45"/>
    <w:rsid w:val="00094277"/>
    <w:rsid w:val="000963D2"/>
    <w:rsid w:val="00097AB0"/>
    <w:rsid w:val="000A4BED"/>
    <w:rsid w:val="000A6167"/>
    <w:rsid w:val="000A669D"/>
    <w:rsid w:val="000A7B97"/>
    <w:rsid w:val="000B3C7C"/>
    <w:rsid w:val="000B489A"/>
    <w:rsid w:val="000C2B2E"/>
    <w:rsid w:val="000C4654"/>
    <w:rsid w:val="000D5FBB"/>
    <w:rsid w:val="000E1254"/>
    <w:rsid w:val="000E5608"/>
    <w:rsid w:val="000F22A6"/>
    <w:rsid w:val="000F5D09"/>
    <w:rsid w:val="0010245D"/>
    <w:rsid w:val="00106804"/>
    <w:rsid w:val="00107A57"/>
    <w:rsid w:val="00114238"/>
    <w:rsid w:val="00114DE7"/>
    <w:rsid w:val="00120FC0"/>
    <w:rsid w:val="0012194C"/>
    <w:rsid w:val="00121C91"/>
    <w:rsid w:val="00125A9B"/>
    <w:rsid w:val="00126634"/>
    <w:rsid w:val="0013011C"/>
    <w:rsid w:val="00136010"/>
    <w:rsid w:val="00137B35"/>
    <w:rsid w:val="001423F1"/>
    <w:rsid w:val="001439FE"/>
    <w:rsid w:val="00145121"/>
    <w:rsid w:val="00153A59"/>
    <w:rsid w:val="0015606C"/>
    <w:rsid w:val="00161F91"/>
    <w:rsid w:val="001646D9"/>
    <w:rsid w:val="00165757"/>
    <w:rsid w:val="00165BF7"/>
    <w:rsid w:val="00174A37"/>
    <w:rsid w:val="001814E1"/>
    <w:rsid w:val="00183DE4"/>
    <w:rsid w:val="00184B82"/>
    <w:rsid w:val="001853A4"/>
    <w:rsid w:val="001908EA"/>
    <w:rsid w:val="00192B67"/>
    <w:rsid w:val="001973FC"/>
    <w:rsid w:val="001A05C7"/>
    <w:rsid w:val="001A6FC3"/>
    <w:rsid w:val="001B0D37"/>
    <w:rsid w:val="001B0EC5"/>
    <w:rsid w:val="001B1B72"/>
    <w:rsid w:val="001B262F"/>
    <w:rsid w:val="001B71C9"/>
    <w:rsid w:val="001B7806"/>
    <w:rsid w:val="001C0F11"/>
    <w:rsid w:val="001C5386"/>
    <w:rsid w:val="001D0B43"/>
    <w:rsid w:val="001D36FA"/>
    <w:rsid w:val="001D77CF"/>
    <w:rsid w:val="001E00C6"/>
    <w:rsid w:val="001E0675"/>
    <w:rsid w:val="001E3B9D"/>
    <w:rsid w:val="001E7F9E"/>
    <w:rsid w:val="001F620C"/>
    <w:rsid w:val="00201611"/>
    <w:rsid w:val="002043BD"/>
    <w:rsid w:val="0020643A"/>
    <w:rsid w:val="002073FD"/>
    <w:rsid w:val="00215CC6"/>
    <w:rsid w:val="002177CB"/>
    <w:rsid w:val="00217EA0"/>
    <w:rsid w:val="00227E0F"/>
    <w:rsid w:val="00232A9B"/>
    <w:rsid w:val="00245B10"/>
    <w:rsid w:val="00246794"/>
    <w:rsid w:val="002530B9"/>
    <w:rsid w:val="0025714C"/>
    <w:rsid w:val="0026216E"/>
    <w:rsid w:val="00262E4D"/>
    <w:rsid w:val="0026420C"/>
    <w:rsid w:val="0026488C"/>
    <w:rsid w:val="00266491"/>
    <w:rsid w:val="00284168"/>
    <w:rsid w:val="002864BC"/>
    <w:rsid w:val="0028780C"/>
    <w:rsid w:val="002906E8"/>
    <w:rsid w:val="00293A60"/>
    <w:rsid w:val="002A70B3"/>
    <w:rsid w:val="002B6BA9"/>
    <w:rsid w:val="002C5FD0"/>
    <w:rsid w:val="002D2737"/>
    <w:rsid w:val="002D7B66"/>
    <w:rsid w:val="002E038A"/>
    <w:rsid w:val="002E3600"/>
    <w:rsid w:val="002E7A4E"/>
    <w:rsid w:val="002F1825"/>
    <w:rsid w:val="002F69AA"/>
    <w:rsid w:val="00300A8C"/>
    <w:rsid w:val="00307635"/>
    <w:rsid w:val="003079BC"/>
    <w:rsid w:val="0031392B"/>
    <w:rsid w:val="00313B32"/>
    <w:rsid w:val="0032547C"/>
    <w:rsid w:val="0032782B"/>
    <w:rsid w:val="00332EA3"/>
    <w:rsid w:val="0033464B"/>
    <w:rsid w:val="003364E9"/>
    <w:rsid w:val="003502F3"/>
    <w:rsid w:val="00355721"/>
    <w:rsid w:val="00355821"/>
    <w:rsid w:val="003610E0"/>
    <w:rsid w:val="003702C1"/>
    <w:rsid w:val="00370B66"/>
    <w:rsid w:val="00372F40"/>
    <w:rsid w:val="00375A8C"/>
    <w:rsid w:val="00381099"/>
    <w:rsid w:val="003820CA"/>
    <w:rsid w:val="003903D6"/>
    <w:rsid w:val="003917EE"/>
    <w:rsid w:val="00394920"/>
    <w:rsid w:val="003A0375"/>
    <w:rsid w:val="003A0EE2"/>
    <w:rsid w:val="003A1276"/>
    <w:rsid w:val="003B60FA"/>
    <w:rsid w:val="003C0908"/>
    <w:rsid w:val="003D00AA"/>
    <w:rsid w:val="003D0FBA"/>
    <w:rsid w:val="003D5DBF"/>
    <w:rsid w:val="003E7FD0"/>
    <w:rsid w:val="003F0392"/>
    <w:rsid w:val="00403C47"/>
    <w:rsid w:val="00410AF3"/>
    <w:rsid w:val="00410C0A"/>
    <w:rsid w:val="0041268A"/>
    <w:rsid w:val="00412705"/>
    <w:rsid w:val="00412EB1"/>
    <w:rsid w:val="00414245"/>
    <w:rsid w:val="00417817"/>
    <w:rsid w:val="00426CD4"/>
    <w:rsid w:val="00426E16"/>
    <w:rsid w:val="0044253C"/>
    <w:rsid w:val="004427A8"/>
    <w:rsid w:val="00442BD3"/>
    <w:rsid w:val="004437A5"/>
    <w:rsid w:val="00444A3D"/>
    <w:rsid w:val="00446FA2"/>
    <w:rsid w:val="00462F48"/>
    <w:rsid w:val="0046612F"/>
    <w:rsid w:val="00467610"/>
    <w:rsid w:val="0047223C"/>
    <w:rsid w:val="00472597"/>
    <w:rsid w:val="00473EA6"/>
    <w:rsid w:val="00481BB6"/>
    <w:rsid w:val="00486AE1"/>
    <w:rsid w:val="004915D1"/>
    <w:rsid w:val="00491EDD"/>
    <w:rsid w:val="004939F2"/>
    <w:rsid w:val="00493FA8"/>
    <w:rsid w:val="00495751"/>
    <w:rsid w:val="00497D8B"/>
    <w:rsid w:val="004B01D6"/>
    <w:rsid w:val="004B284E"/>
    <w:rsid w:val="004B5E75"/>
    <w:rsid w:val="004B6537"/>
    <w:rsid w:val="004D41B8"/>
    <w:rsid w:val="004D4F5D"/>
    <w:rsid w:val="004F09C0"/>
    <w:rsid w:val="004F29CC"/>
    <w:rsid w:val="004F50D8"/>
    <w:rsid w:val="004F6955"/>
    <w:rsid w:val="00502D8E"/>
    <w:rsid w:val="005033CB"/>
    <w:rsid w:val="00506351"/>
    <w:rsid w:val="005117F4"/>
    <w:rsid w:val="00516D35"/>
    <w:rsid w:val="00522632"/>
    <w:rsid w:val="00524746"/>
    <w:rsid w:val="00531310"/>
    <w:rsid w:val="00534982"/>
    <w:rsid w:val="00540418"/>
    <w:rsid w:val="00542085"/>
    <w:rsid w:val="00543CAC"/>
    <w:rsid w:val="00567E46"/>
    <w:rsid w:val="005706D9"/>
    <w:rsid w:val="00572656"/>
    <w:rsid w:val="00572976"/>
    <w:rsid w:val="00582405"/>
    <w:rsid w:val="00584484"/>
    <w:rsid w:val="005855FA"/>
    <w:rsid w:val="005859FA"/>
    <w:rsid w:val="00596CFC"/>
    <w:rsid w:val="005A371E"/>
    <w:rsid w:val="005B1D10"/>
    <w:rsid w:val="005B6522"/>
    <w:rsid w:val="005D1026"/>
    <w:rsid w:val="005D2601"/>
    <w:rsid w:val="005D63B6"/>
    <w:rsid w:val="005F38CB"/>
    <w:rsid w:val="006046CA"/>
    <w:rsid w:val="006048D2"/>
    <w:rsid w:val="00611E39"/>
    <w:rsid w:val="006133D2"/>
    <w:rsid w:val="00614502"/>
    <w:rsid w:val="00620E8D"/>
    <w:rsid w:val="00624AF0"/>
    <w:rsid w:val="00633237"/>
    <w:rsid w:val="00636BC8"/>
    <w:rsid w:val="006371E0"/>
    <w:rsid w:val="006407C6"/>
    <w:rsid w:val="00640E11"/>
    <w:rsid w:val="006429CD"/>
    <w:rsid w:val="006453C1"/>
    <w:rsid w:val="0065283C"/>
    <w:rsid w:val="00656FD3"/>
    <w:rsid w:val="00661772"/>
    <w:rsid w:val="00662E1A"/>
    <w:rsid w:val="00664EA2"/>
    <w:rsid w:val="00665222"/>
    <w:rsid w:val="006668AF"/>
    <w:rsid w:val="00676D1E"/>
    <w:rsid w:val="00676FAF"/>
    <w:rsid w:val="006817A5"/>
    <w:rsid w:val="00682DA8"/>
    <w:rsid w:val="00684AF3"/>
    <w:rsid w:val="006A0B2C"/>
    <w:rsid w:val="006A605D"/>
    <w:rsid w:val="006B16E7"/>
    <w:rsid w:val="006B729B"/>
    <w:rsid w:val="006C03CB"/>
    <w:rsid w:val="006C3DC5"/>
    <w:rsid w:val="006C5F52"/>
    <w:rsid w:val="006D350A"/>
    <w:rsid w:val="006D75D6"/>
    <w:rsid w:val="006E0202"/>
    <w:rsid w:val="006E6ABC"/>
    <w:rsid w:val="006E6B8E"/>
    <w:rsid w:val="006E77DD"/>
    <w:rsid w:val="006F6105"/>
    <w:rsid w:val="006F655F"/>
    <w:rsid w:val="007147F1"/>
    <w:rsid w:val="00725769"/>
    <w:rsid w:val="007303FB"/>
    <w:rsid w:val="00732C21"/>
    <w:rsid w:val="00735303"/>
    <w:rsid w:val="00735978"/>
    <w:rsid w:val="00735C8C"/>
    <w:rsid w:val="00737CE6"/>
    <w:rsid w:val="00740458"/>
    <w:rsid w:val="007415E8"/>
    <w:rsid w:val="0074343E"/>
    <w:rsid w:val="007626C3"/>
    <w:rsid w:val="007716C5"/>
    <w:rsid w:val="007716F2"/>
    <w:rsid w:val="00772D11"/>
    <w:rsid w:val="00776082"/>
    <w:rsid w:val="007811CB"/>
    <w:rsid w:val="00781278"/>
    <w:rsid w:val="0078139D"/>
    <w:rsid w:val="00786975"/>
    <w:rsid w:val="00794F06"/>
    <w:rsid w:val="0079582C"/>
    <w:rsid w:val="007A2E66"/>
    <w:rsid w:val="007A4AC0"/>
    <w:rsid w:val="007A5C35"/>
    <w:rsid w:val="007B1A84"/>
    <w:rsid w:val="007B4655"/>
    <w:rsid w:val="007C33A9"/>
    <w:rsid w:val="007C7CE3"/>
    <w:rsid w:val="007D16CA"/>
    <w:rsid w:val="007D31BE"/>
    <w:rsid w:val="007D6E9A"/>
    <w:rsid w:val="007E7DC3"/>
    <w:rsid w:val="007F2850"/>
    <w:rsid w:val="007F5B63"/>
    <w:rsid w:val="00802567"/>
    <w:rsid w:val="00803F8D"/>
    <w:rsid w:val="008043DB"/>
    <w:rsid w:val="008053A2"/>
    <w:rsid w:val="0080591B"/>
    <w:rsid w:val="00810CE1"/>
    <w:rsid w:val="00811857"/>
    <w:rsid w:val="00813C52"/>
    <w:rsid w:val="00816BF6"/>
    <w:rsid w:val="0083507C"/>
    <w:rsid w:val="00842599"/>
    <w:rsid w:val="00843840"/>
    <w:rsid w:val="008637C1"/>
    <w:rsid w:val="00866DC7"/>
    <w:rsid w:val="008859A1"/>
    <w:rsid w:val="008913A9"/>
    <w:rsid w:val="00893945"/>
    <w:rsid w:val="008976A3"/>
    <w:rsid w:val="008A6E4D"/>
    <w:rsid w:val="008B0017"/>
    <w:rsid w:val="008B6109"/>
    <w:rsid w:val="008D4272"/>
    <w:rsid w:val="008E3652"/>
    <w:rsid w:val="008E38D7"/>
    <w:rsid w:val="008F2BC9"/>
    <w:rsid w:val="008F471B"/>
    <w:rsid w:val="00900209"/>
    <w:rsid w:val="00905558"/>
    <w:rsid w:val="009133A2"/>
    <w:rsid w:val="009206EA"/>
    <w:rsid w:val="0093047D"/>
    <w:rsid w:val="00932E78"/>
    <w:rsid w:val="009478B4"/>
    <w:rsid w:val="00956F64"/>
    <w:rsid w:val="0096474B"/>
    <w:rsid w:val="00970701"/>
    <w:rsid w:val="009754F0"/>
    <w:rsid w:val="00976B3A"/>
    <w:rsid w:val="00980ECB"/>
    <w:rsid w:val="00982A1D"/>
    <w:rsid w:val="00985404"/>
    <w:rsid w:val="0099048E"/>
    <w:rsid w:val="009909AB"/>
    <w:rsid w:val="00994457"/>
    <w:rsid w:val="009A1108"/>
    <w:rsid w:val="009C1CD1"/>
    <w:rsid w:val="009C47DB"/>
    <w:rsid w:val="009C54BF"/>
    <w:rsid w:val="009C721E"/>
    <w:rsid w:val="009C7BB0"/>
    <w:rsid w:val="009E42FB"/>
    <w:rsid w:val="009E60D5"/>
    <w:rsid w:val="009F1266"/>
    <w:rsid w:val="00A04974"/>
    <w:rsid w:val="00A0752F"/>
    <w:rsid w:val="00A10E8A"/>
    <w:rsid w:val="00A14B74"/>
    <w:rsid w:val="00A16E67"/>
    <w:rsid w:val="00A24B5C"/>
    <w:rsid w:val="00A25A64"/>
    <w:rsid w:val="00A274CF"/>
    <w:rsid w:val="00A30168"/>
    <w:rsid w:val="00A31BF9"/>
    <w:rsid w:val="00A51FB6"/>
    <w:rsid w:val="00A52E01"/>
    <w:rsid w:val="00A670FB"/>
    <w:rsid w:val="00A711D8"/>
    <w:rsid w:val="00A770CC"/>
    <w:rsid w:val="00A81B34"/>
    <w:rsid w:val="00A83BD1"/>
    <w:rsid w:val="00A85ECC"/>
    <w:rsid w:val="00A911BD"/>
    <w:rsid w:val="00A9198F"/>
    <w:rsid w:val="00A92BF9"/>
    <w:rsid w:val="00AA5F6B"/>
    <w:rsid w:val="00AB13B7"/>
    <w:rsid w:val="00AB1994"/>
    <w:rsid w:val="00AB5579"/>
    <w:rsid w:val="00AB6104"/>
    <w:rsid w:val="00AB6C5C"/>
    <w:rsid w:val="00AC2BEB"/>
    <w:rsid w:val="00AC47CB"/>
    <w:rsid w:val="00AC5103"/>
    <w:rsid w:val="00AC6BC3"/>
    <w:rsid w:val="00AC7206"/>
    <w:rsid w:val="00AD0E70"/>
    <w:rsid w:val="00AD1576"/>
    <w:rsid w:val="00AD42C4"/>
    <w:rsid w:val="00AD4901"/>
    <w:rsid w:val="00AD7E1C"/>
    <w:rsid w:val="00AE0300"/>
    <w:rsid w:val="00AE0C4F"/>
    <w:rsid w:val="00AE12A3"/>
    <w:rsid w:val="00AE5EA4"/>
    <w:rsid w:val="00AE6940"/>
    <w:rsid w:val="00AE73BC"/>
    <w:rsid w:val="00AE74C5"/>
    <w:rsid w:val="00AE7847"/>
    <w:rsid w:val="00AF253A"/>
    <w:rsid w:val="00AF2C80"/>
    <w:rsid w:val="00AF589F"/>
    <w:rsid w:val="00B07C17"/>
    <w:rsid w:val="00B16297"/>
    <w:rsid w:val="00B17423"/>
    <w:rsid w:val="00B21FCF"/>
    <w:rsid w:val="00B24F5E"/>
    <w:rsid w:val="00B326B0"/>
    <w:rsid w:val="00B35A7E"/>
    <w:rsid w:val="00B400BD"/>
    <w:rsid w:val="00B4168C"/>
    <w:rsid w:val="00B42A02"/>
    <w:rsid w:val="00B42BF0"/>
    <w:rsid w:val="00B45913"/>
    <w:rsid w:val="00B45926"/>
    <w:rsid w:val="00B5759C"/>
    <w:rsid w:val="00B61B23"/>
    <w:rsid w:val="00B65FA7"/>
    <w:rsid w:val="00B72E45"/>
    <w:rsid w:val="00B76771"/>
    <w:rsid w:val="00B849EE"/>
    <w:rsid w:val="00B902CF"/>
    <w:rsid w:val="00B93254"/>
    <w:rsid w:val="00B97D6F"/>
    <w:rsid w:val="00BA5834"/>
    <w:rsid w:val="00BA602C"/>
    <w:rsid w:val="00BB3039"/>
    <w:rsid w:val="00BB6926"/>
    <w:rsid w:val="00BB6BB8"/>
    <w:rsid w:val="00BC11BA"/>
    <w:rsid w:val="00BC16AF"/>
    <w:rsid w:val="00BD1C57"/>
    <w:rsid w:val="00BD5C94"/>
    <w:rsid w:val="00BD7A90"/>
    <w:rsid w:val="00BF0F51"/>
    <w:rsid w:val="00BF2CE4"/>
    <w:rsid w:val="00BF7CA4"/>
    <w:rsid w:val="00C1375F"/>
    <w:rsid w:val="00C15B56"/>
    <w:rsid w:val="00C20B56"/>
    <w:rsid w:val="00C2252C"/>
    <w:rsid w:val="00C2262F"/>
    <w:rsid w:val="00C22F80"/>
    <w:rsid w:val="00C269AE"/>
    <w:rsid w:val="00C31117"/>
    <w:rsid w:val="00C32634"/>
    <w:rsid w:val="00C32B96"/>
    <w:rsid w:val="00C41566"/>
    <w:rsid w:val="00C41EDB"/>
    <w:rsid w:val="00C44F01"/>
    <w:rsid w:val="00C47073"/>
    <w:rsid w:val="00C55772"/>
    <w:rsid w:val="00C558A9"/>
    <w:rsid w:val="00C56A30"/>
    <w:rsid w:val="00C57B0A"/>
    <w:rsid w:val="00C6145C"/>
    <w:rsid w:val="00C65D40"/>
    <w:rsid w:val="00C662F3"/>
    <w:rsid w:val="00C73ED8"/>
    <w:rsid w:val="00C80A56"/>
    <w:rsid w:val="00C83BE6"/>
    <w:rsid w:val="00C929C8"/>
    <w:rsid w:val="00C9309B"/>
    <w:rsid w:val="00C95417"/>
    <w:rsid w:val="00CA2D37"/>
    <w:rsid w:val="00CA5468"/>
    <w:rsid w:val="00CB1CEC"/>
    <w:rsid w:val="00CB4256"/>
    <w:rsid w:val="00CB4450"/>
    <w:rsid w:val="00CC2455"/>
    <w:rsid w:val="00CC5CB6"/>
    <w:rsid w:val="00CD7442"/>
    <w:rsid w:val="00CE06A5"/>
    <w:rsid w:val="00CE3A44"/>
    <w:rsid w:val="00CF344F"/>
    <w:rsid w:val="00D04581"/>
    <w:rsid w:val="00D0510A"/>
    <w:rsid w:val="00D055EC"/>
    <w:rsid w:val="00D13436"/>
    <w:rsid w:val="00D136C5"/>
    <w:rsid w:val="00D154BE"/>
    <w:rsid w:val="00D1770E"/>
    <w:rsid w:val="00D22757"/>
    <w:rsid w:val="00D240AD"/>
    <w:rsid w:val="00D325BD"/>
    <w:rsid w:val="00D325ED"/>
    <w:rsid w:val="00D404ED"/>
    <w:rsid w:val="00D460A3"/>
    <w:rsid w:val="00D4624A"/>
    <w:rsid w:val="00D51261"/>
    <w:rsid w:val="00D54AC6"/>
    <w:rsid w:val="00D71401"/>
    <w:rsid w:val="00D748D3"/>
    <w:rsid w:val="00D752A7"/>
    <w:rsid w:val="00D85498"/>
    <w:rsid w:val="00D91D5D"/>
    <w:rsid w:val="00D94661"/>
    <w:rsid w:val="00DA1718"/>
    <w:rsid w:val="00DA1F12"/>
    <w:rsid w:val="00DA4DF3"/>
    <w:rsid w:val="00DB28CD"/>
    <w:rsid w:val="00DB378D"/>
    <w:rsid w:val="00DB4299"/>
    <w:rsid w:val="00DB450B"/>
    <w:rsid w:val="00DD06AB"/>
    <w:rsid w:val="00DD075D"/>
    <w:rsid w:val="00DD230F"/>
    <w:rsid w:val="00DD2C9D"/>
    <w:rsid w:val="00DD644F"/>
    <w:rsid w:val="00DD7E3C"/>
    <w:rsid w:val="00DE6014"/>
    <w:rsid w:val="00DE797D"/>
    <w:rsid w:val="00DF12D0"/>
    <w:rsid w:val="00DF3AD2"/>
    <w:rsid w:val="00DF77EA"/>
    <w:rsid w:val="00E03129"/>
    <w:rsid w:val="00E05FFB"/>
    <w:rsid w:val="00E1150D"/>
    <w:rsid w:val="00E11D83"/>
    <w:rsid w:val="00E13FEA"/>
    <w:rsid w:val="00E15B6E"/>
    <w:rsid w:val="00E24C87"/>
    <w:rsid w:val="00E309F3"/>
    <w:rsid w:val="00E32708"/>
    <w:rsid w:val="00E3623C"/>
    <w:rsid w:val="00E37828"/>
    <w:rsid w:val="00E42847"/>
    <w:rsid w:val="00E622A9"/>
    <w:rsid w:val="00E62E28"/>
    <w:rsid w:val="00E64A6D"/>
    <w:rsid w:val="00E74945"/>
    <w:rsid w:val="00E87BBE"/>
    <w:rsid w:val="00E9097D"/>
    <w:rsid w:val="00EA1039"/>
    <w:rsid w:val="00EA3C5D"/>
    <w:rsid w:val="00EA5418"/>
    <w:rsid w:val="00EA6499"/>
    <w:rsid w:val="00EB0CAB"/>
    <w:rsid w:val="00EB1F1F"/>
    <w:rsid w:val="00EC185F"/>
    <w:rsid w:val="00EC4315"/>
    <w:rsid w:val="00ED08C8"/>
    <w:rsid w:val="00ED7A80"/>
    <w:rsid w:val="00ED7B94"/>
    <w:rsid w:val="00EE10DE"/>
    <w:rsid w:val="00EE14F0"/>
    <w:rsid w:val="00EE1674"/>
    <w:rsid w:val="00EE393F"/>
    <w:rsid w:val="00F00B08"/>
    <w:rsid w:val="00F03555"/>
    <w:rsid w:val="00F04A31"/>
    <w:rsid w:val="00F04AA3"/>
    <w:rsid w:val="00F077A8"/>
    <w:rsid w:val="00F07FAF"/>
    <w:rsid w:val="00F17883"/>
    <w:rsid w:val="00F22101"/>
    <w:rsid w:val="00F2569F"/>
    <w:rsid w:val="00F345F1"/>
    <w:rsid w:val="00F37607"/>
    <w:rsid w:val="00F428F5"/>
    <w:rsid w:val="00F545E2"/>
    <w:rsid w:val="00F65B80"/>
    <w:rsid w:val="00F664E4"/>
    <w:rsid w:val="00F743A5"/>
    <w:rsid w:val="00F75E8F"/>
    <w:rsid w:val="00F76FAF"/>
    <w:rsid w:val="00F9018A"/>
    <w:rsid w:val="00F92B59"/>
    <w:rsid w:val="00F94A6A"/>
    <w:rsid w:val="00F96944"/>
    <w:rsid w:val="00FB63B3"/>
    <w:rsid w:val="00FC2D71"/>
    <w:rsid w:val="00FC30C2"/>
    <w:rsid w:val="00FC38BC"/>
    <w:rsid w:val="00FC43EB"/>
    <w:rsid w:val="00FC4656"/>
    <w:rsid w:val="00FD63EF"/>
    <w:rsid w:val="00FD73DF"/>
    <w:rsid w:val="00FD741E"/>
    <w:rsid w:val="00FE4B20"/>
    <w:rsid w:val="00FE671F"/>
    <w:rsid w:val="00FF1EF6"/>
    <w:rsid w:val="00FF3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773E2"/>
  <w15:docId w15:val="{B87D3AA5-6F66-4D29-9F55-B240FF1B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7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A5418"/>
    <w:rPr>
      <w:sz w:val="20"/>
      <w:szCs w:val="20"/>
    </w:rPr>
  </w:style>
  <w:style w:type="character" w:customStyle="1" w:styleId="TextonotapieCar">
    <w:name w:val="Texto nota pie Car"/>
    <w:basedOn w:val="Fuentedeprrafopredeter"/>
    <w:link w:val="Textonotapie"/>
    <w:uiPriority w:val="99"/>
    <w:semiHidden/>
    <w:rsid w:val="00EA5418"/>
    <w:rPr>
      <w:sz w:val="20"/>
      <w:szCs w:val="20"/>
    </w:rPr>
  </w:style>
  <w:style w:type="character" w:styleId="Refdenotaalpie">
    <w:name w:val="footnote reference"/>
    <w:basedOn w:val="Fuentedeprrafopredeter"/>
    <w:uiPriority w:val="99"/>
    <w:unhideWhenUsed/>
    <w:rsid w:val="00EA5418"/>
    <w:rPr>
      <w:vertAlign w:val="superscript"/>
    </w:rPr>
  </w:style>
  <w:style w:type="paragraph" w:styleId="Encabezado">
    <w:name w:val="header"/>
    <w:basedOn w:val="Normal"/>
    <w:link w:val="EncabezadoCar"/>
    <w:uiPriority w:val="99"/>
    <w:unhideWhenUsed/>
    <w:rsid w:val="008E3652"/>
    <w:pPr>
      <w:tabs>
        <w:tab w:val="center" w:pos="4419"/>
        <w:tab w:val="right" w:pos="8838"/>
      </w:tabs>
    </w:pPr>
  </w:style>
  <w:style w:type="character" w:customStyle="1" w:styleId="EncabezadoCar">
    <w:name w:val="Encabezado Car"/>
    <w:basedOn w:val="Fuentedeprrafopredeter"/>
    <w:link w:val="Encabezado"/>
    <w:uiPriority w:val="99"/>
    <w:rsid w:val="008E3652"/>
  </w:style>
  <w:style w:type="paragraph" w:styleId="Piedepgina">
    <w:name w:val="footer"/>
    <w:basedOn w:val="Normal"/>
    <w:link w:val="PiedepginaCar"/>
    <w:uiPriority w:val="99"/>
    <w:unhideWhenUsed/>
    <w:rsid w:val="008E3652"/>
    <w:pPr>
      <w:tabs>
        <w:tab w:val="center" w:pos="4419"/>
        <w:tab w:val="right" w:pos="8838"/>
      </w:tabs>
    </w:pPr>
  </w:style>
  <w:style w:type="character" w:customStyle="1" w:styleId="PiedepginaCar">
    <w:name w:val="Pie de página Car"/>
    <w:basedOn w:val="Fuentedeprrafopredeter"/>
    <w:link w:val="Piedepgina"/>
    <w:uiPriority w:val="99"/>
    <w:rsid w:val="008E3652"/>
  </w:style>
  <w:style w:type="paragraph" w:customStyle="1" w:styleId="Texto">
    <w:name w:val="Texto"/>
    <w:basedOn w:val="Normal"/>
    <w:link w:val="TextoCar"/>
    <w:qFormat/>
    <w:rsid w:val="00540418"/>
    <w:pPr>
      <w:spacing w:after="101" w:line="216" w:lineRule="exact"/>
      <w:ind w:firstLine="288"/>
      <w:jc w:val="both"/>
    </w:pPr>
    <w:rPr>
      <w:rFonts w:ascii="Arial" w:hAnsi="Arial" w:cs="Arial"/>
      <w:sz w:val="18"/>
      <w:szCs w:val="20"/>
    </w:rPr>
  </w:style>
  <w:style w:type="paragraph" w:customStyle="1" w:styleId="ROMANOS">
    <w:name w:val="ROMANOS"/>
    <w:basedOn w:val="Normal"/>
    <w:rsid w:val="00540418"/>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540418"/>
    <w:pPr>
      <w:spacing w:after="101" w:line="216" w:lineRule="exact"/>
      <w:ind w:left="1080" w:hanging="360"/>
      <w:jc w:val="both"/>
    </w:pPr>
    <w:rPr>
      <w:rFonts w:ascii="Arial" w:hAnsi="Arial" w:cs="Arial"/>
      <w:sz w:val="18"/>
      <w:szCs w:val="18"/>
    </w:rPr>
  </w:style>
  <w:style w:type="character" w:customStyle="1" w:styleId="TextoCar">
    <w:name w:val="Texto Car"/>
    <w:link w:val="Texto"/>
    <w:locked/>
    <w:rsid w:val="00540418"/>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6E77DD"/>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7DD"/>
    <w:rPr>
      <w:rFonts w:ascii="Tahoma" w:hAnsi="Tahoma" w:cs="Tahoma"/>
      <w:sz w:val="16"/>
      <w:szCs w:val="16"/>
    </w:rPr>
  </w:style>
  <w:style w:type="paragraph" w:styleId="Prrafodelista">
    <w:name w:val="List Paragraph"/>
    <w:basedOn w:val="Normal"/>
    <w:link w:val="PrrafodelistaCar"/>
    <w:uiPriority w:val="34"/>
    <w:qFormat/>
    <w:rsid w:val="0079582C"/>
    <w:pPr>
      <w:ind w:left="720"/>
      <w:contextualSpacing/>
    </w:pPr>
  </w:style>
  <w:style w:type="paragraph" w:styleId="Textoindependiente">
    <w:name w:val="Body Text"/>
    <w:basedOn w:val="Normal"/>
    <w:link w:val="TextoindependienteCar"/>
    <w:uiPriority w:val="99"/>
    <w:unhideWhenUsed/>
    <w:rsid w:val="00661772"/>
    <w:pPr>
      <w:spacing w:after="120"/>
    </w:pPr>
  </w:style>
  <w:style w:type="character" w:customStyle="1" w:styleId="TextoindependienteCar">
    <w:name w:val="Texto independiente Car"/>
    <w:basedOn w:val="Fuentedeprrafopredeter"/>
    <w:link w:val="Textoindependiente"/>
    <w:uiPriority w:val="99"/>
    <w:rsid w:val="00661772"/>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locked/>
    <w:rsid w:val="00661772"/>
  </w:style>
  <w:style w:type="paragraph" w:customStyle="1" w:styleId="Default">
    <w:name w:val="Default"/>
    <w:rsid w:val="00620E8D"/>
    <w:pPr>
      <w:autoSpaceDE w:val="0"/>
      <w:autoSpaceDN w:val="0"/>
      <w:adjustRightInd w:val="0"/>
      <w:spacing w:after="0" w:line="240" w:lineRule="auto"/>
    </w:pPr>
    <w:rPr>
      <w:rFonts w:ascii="Arial" w:eastAsia="Calibri" w:hAnsi="Arial" w:cs="Arial"/>
      <w:color w:val="000000"/>
      <w:sz w:val="24"/>
      <w:szCs w:val="24"/>
      <w:lang w:eastAsia="es-MX"/>
    </w:rPr>
  </w:style>
  <w:style w:type="paragraph" w:styleId="Ttulo">
    <w:name w:val="Title"/>
    <w:basedOn w:val="Normal"/>
    <w:link w:val="TtuloCar"/>
    <w:uiPriority w:val="99"/>
    <w:qFormat/>
    <w:rsid w:val="00184B82"/>
    <w:pPr>
      <w:jc w:val="center"/>
    </w:pPr>
    <w:rPr>
      <w:rFonts w:ascii="Helvetica" w:hAnsi="Helvetica"/>
      <w:b/>
      <w:bCs/>
      <w:sz w:val="28"/>
    </w:rPr>
  </w:style>
  <w:style w:type="character" w:customStyle="1" w:styleId="TtuloCar">
    <w:name w:val="Título Car"/>
    <w:basedOn w:val="Fuentedeprrafopredeter"/>
    <w:link w:val="Ttulo"/>
    <w:uiPriority w:val="99"/>
    <w:rsid w:val="00184B82"/>
    <w:rPr>
      <w:rFonts w:ascii="Helvetica" w:eastAsia="Times New Roman" w:hAnsi="Helvetica" w:cs="Times New Roman"/>
      <w:b/>
      <w:bCs/>
      <w:sz w:val="28"/>
      <w:szCs w:val="24"/>
      <w:lang w:val="es-ES" w:eastAsia="es-ES"/>
    </w:rPr>
  </w:style>
  <w:style w:type="character" w:styleId="Hipervnculo">
    <w:name w:val="Hyperlink"/>
    <w:uiPriority w:val="99"/>
    <w:unhideWhenUsed/>
    <w:rsid w:val="009754F0"/>
    <w:rPr>
      <w:color w:val="0000FF"/>
      <w:u w:val="single"/>
    </w:rPr>
  </w:style>
  <w:style w:type="character" w:customStyle="1" w:styleId="estilo51">
    <w:name w:val="estilo51"/>
    <w:uiPriority w:val="99"/>
    <w:rsid w:val="009754F0"/>
    <w:rPr>
      <w:rFonts w:cs="Times New Roman"/>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3043">
      <w:bodyDiv w:val="1"/>
      <w:marLeft w:val="0"/>
      <w:marRight w:val="0"/>
      <w:marTop w:val="0"/>
      <w:marBottom w:val="0"/>
      <w:divBdr>
        <w:top w:val="none" w:sz="0" w:space="0" w:color="auto"/>
        <w:left w:val="none" w:sz="0" w:space="0" w:color="auto"/>
        <w:bottom w:val="none" w:sz="0" w:space="0" w:color="auto"/>
        <w:right w:val="none" w:sz="0" w:space="0" w:color="auto"/>
      </w:divBdr>
    </w:div>
    <w:div w:id="219827189">
      <w:bodyDiv w:val="1"/>
      <w:marLeft w:val="0"/>
      <w:marRight w:val="0"/>
      <w:marTop w:val="0"/>
      <w:marBottom w:val="0"/>
      <w:divBdr>
        <w:top w:val="none" w:sz="0" w:space="0" w:color="auto"/>
        <w:left w:val="none" w:sz="0" w:space="0" w:color="auto"/>
        <w:bottom w:val="none" w:sz="0" w:space="0" w:color="auto"/>
        <w:right w:val="none" w:sz="0" w:space="0" w:color="auto"/>
      </w:divBdr>
    </w:div>
    <w:div w:id="366613169">
      <w:bodyDiv w:val="1"/>
      <w:marLeft w:val="0"/>
      <w:marRight w:val="0"/>
      <w:marTop w:val="0"/>
      <w:marBottom w:val="0"/>
      <w:divBdr>
        <w:top w:val="none" w:sz="0" w:space="0" w:color="auto"/>
        <w:left w:val="none" w:sz="0" w:space="0" w:color="auto"/>
        <w:bottom w:val="none" w:sz="0" w:space="0" w:color="auto"/>
        <w:right w:val="none" w:sz="0" w:space="0" w:color="auto"/>
      </w:divBdr>
    </w:div>
    <w:div w:id="380596349">
      <w:bodyDiv w:val="1"/>
      <w:marLeft w:val="0"/>
      <w:marRight w:val="0"/>
      <w:marTop w:val="0"/>
      <w:marBottom w:val="0"/>
      <w:divBdr>
        <w:top w:val="none" w:sz="0" w:space="0" w:color="auto"/>
        <w:left w:val="none" w:sz="0" w:space="0" w:color="auto"/>
        <w:bottom w:val="none" w:sz="0" w:space="0" w:color="auto"/>
        <w:right w:val="none" w:sz="0" w:space="0" w:color="auto"/>
      </w:divBdr>
    </w:div>
    <w:div w:id="434446091">
      <w:bodyDiv w:val="1"/>
      <w:marLeft w:val="0"/>
      <w:marRight w:val="0"/>
      <w:marTop w:val="0"/>
      <w:marBottom w:val="0"/>
      <w:divBdr>
        <w:top w:val="none" w:sz="0" w:space="0" w:color="auto"/>
        <w:left w:val="none" w:sz="0" w:space="0" w:color="auto"/>
        <w:bottom w:val="none" w:sz="0" w:space="0" w:color="auto"/>
        <w:right w:val="none" w:sz="0" w:space="0" w:color="auto"/>
      </w:divBdr>
    </w:div>
    <w:div w:id="552077821">
      <w:bodyDiv w:val="1"/>
      <w:marLeft w:val="0"/>
      <w:marRight w:val="0"/>
      <w:marTop w:val="0"/>
      <w:marBottom w:val="0"/>
      <w:divBdr>
        <w:top w:val="none" w:sz="0" w:space="0" w:color="auto"/>
        <w:left w:val="none" w:sz="0" w:space="0" w:color="auto"/>
        <w:bottom w:val="none" w:sz="0" w:space="0" w:color="auto"/>
        <w:right w:val="none" w:sz="0" w:space="0" w:color="auto"/>
      </w:divBdr>
    </w:div>
    <w:div w:id="572931809">
      <w:bodyDiv w:val="1"/>
      <w:marLeft w:val="0"/>
      <w:marRight w:val="0"/>
      <w:marTop w:val="0"/>
      <w:marBottom w:val="0"/>
      <w:divBdr>
        <w:top w:val="none" w:sz="0" w:space="0" w:color="auto"/>
        <w:left w:val="none" w:sz="0" w:space="0" w:color="auto"/>
        <w:bottom w:val="none" w:sz="0" w:space="0" w:color="auto"/>
        <w:right w:val="none" w:sz="0" w:space="0" w:color="auto"/>
      </w:divBdr>
    </w:div>
    <w:div w:id="579027968">
      <w:bodyDiv w:val="1"/>
      <w:marLeft w:val="0"/>
      <w:marRight w:val="0"/>
      <w:marTop w:val="0"/>
      <w:marBottom w:val="0"/>
      <w:divBdr>
        <w:top w:val="none" w:sz="0" w:space="0" w:color="auto"/>
        <w:left w:val="none" w:sz="0" w:space="0" w:color="auto"/>
        <w:bottom w:val="none" w:sz="0" w:space="0" w:color="auto"/>
        <w:right w:val="none" w:sz="0" w:space="0" w:color="auto"/>
      </w:divBdr>
    </w:div>
    <w:div w:id="679744444">
      <w:bodyDiv w:val="1"/>
      <w:marLeft w:val="0"/>
      <w:marRight w:val="0"/>
      <w:marTop w:val="0"/>
      <w:marBottom w:val="0"/>
      <w:divBdr>
        <w:top w:val="none" w:sz="0" w:space="0" w:color="auto"/>
        <w:left w:val="none" w:sz="0" w:space="0" w:color="auto"/>
        <w:bottom w:val="none" w:sz="0" w:space="0" w:color="auto"/>
        <w:right w:val="none" w:sz="0" w:space="0" w:color="auto"/>
      </w:divBdr>
    </w:div>
    <w:div w:id="778988432">
      <w:bodyDiv w:val="1"/>
      <w:marLeft w:val="0"/>
      <w:marRight w:val="0"/>
      <w:marTop w:val="0"/>
      <w:marBottom w:val="0"/>
      <w:divBdr>
        <w:top w:val="none" w:sz="0" w:space="0" w:color="auto"/>
        <w:left w:val="none" w:sz="0" w:space="0" w:color="auto"/>
        <w:bottom w:val="none" w:sz="0" w:space="0" w:color="auto"/>
        <w:right w:val="none" w:sz="0" w:space="0" w:color="auto"/>
      </w:divBdr>
    </w:div>
    <w:div w:id="1780683762">
      <w:bodyDiv w:val="1"/>
      <w:marLeft w:val="0"/>
      <w:marRight w:val="0"/>
      <w:marTop w:val="0"/>
      <w:marBottom w:val="0"/>
      <w:divBdr>
        <w:top w:val="none" w:sz="0" w:space="0" w:color="auto"/>
        <w:left w:val="none" w:sz="0" w:space="0" w:color="auto"/>
        <w:bottom w:val="none" w:sz="0" w:space="0" w:color="auto"/>
        <w:right w:val="none" w:sz="0" w:space="0" w:color="auto"/>
      </w:divBdr>
    </w:div>
    <w:div w:id="2008290909">
      <w:bodyDiv w:val="1"/>
      <w:marLeft w:val="0"/>
      <w:marRight w:val="0"/>
      <w:marTop w:val="0"/>
      <w:marBottom w:val="0"/>
      <w:divBdr>
        <w:top w:val="none" w:sz="0" w:space="0" w:color="auto"/>
        <w:left w:val="none" w:sz="0" w:space="0" w:color="auto"/>
        <w:bottom w:val="none" w:sz="0" w:space="0" w:color="auto"/>
        <w:right w:val="none" w:sz="0" w:space="0" w:color="auto"/>
      </w:divBdr>
    </w:div>
    <w:div w:id="2078042625">
      <w:bodyDiv w:val="1"/>
      <w:marLeft w:val="0"/>
      <w:marRight w:val="0"/>
      <w:marTop w:val="0"/>
      <w:marBottom w:val="0"/>
      <w:divBdr>
        <w:top w:val="none" w:sz="0" w:space="0" w:color="auto"/>
        <w:left w:val="none" w:sz="0" w:space="0" w:color="auto"/>
        <w:bottom w:val="none" w:sz="0" w:space="0" w:color="auto"/>
        <w:right w:val="none" w:sz="0" w:space="0" w:color="auto"/>
      </w:divBdr>
    </w:div>
    <w:div w:id="2124492976">
      <w:bodyDiv w:val="1"/>
      <w:marLeft w:val="0"/>
      <w:marRight w:val="0"/>
      <w:marTop w:val="0"/>
      <w:marBottom w:val="0"/>
      <w:divBdr>
        <w:top w:val="none" w:sz="0" w:space="0" w:color="auto"/>
        <w:left w:val="none" w:sz="0" w:space="0" w:color="auto"/>
        <w:bottom w:val="none" w:sz="0" w:space="0" w:color="auto"/>
        <w:right w:val="none" w:sz="0" w:space="0" w:color="auto"/>
      </w:divBdr>
    </w:div>
    <w:div w:id="2128769930">
      <w:bodyDiv w:val="1"/>
      <w:marLeft w:val="0"/>
      <w:marRight w:val="0"/>
      <w:marTop w:val="0"/>
      <w:marBottom w:val="0"/>
      <w:divBdr>
        <w:top w:val="none" w:sz="0" w:space="0" w:color="auto"/>
        <w:left w:val="none" w:sz="0" w:space="0" w:color="auto"/>
        <w:bottom w:val="none" w:sz="0" w:space="0" w:color="auto"/>
        <w:right w:val="none" w:sz="0" w:space="0" w:color="auto"/>
      </w:divBdr>
    </w:div>
    <w:div w:id="21362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sgto.gob.mx/lquiroz/AppData/Local/Microsoft/Windows/Temporary%20Internet%20Files/Content.Outlook/HBGSO9P3/MODELO%20CTA%202013.ppt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70A08-2FD8-4215-9E2F-B643C85B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3189</Words>
  <Characters>17542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Secretaria de Hacienda y Credito Publico</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alfonso_chavez</dc:creator>
  <cp:lastModifiedBy>Zurisaday Alexa Campos Gasca</cp:lastModifiedBy>
  <cp:revision>6</cp:revision>
  <cp:lastPrinted>2023-04-28T15:03:00Z</cp:lastPrinted>
  <dcterms:created xsi:type="dcterms:W3CDTF">2023-01-28T22:18:00Z</dcterms:created>
  <dcterms:modified xsi:type="dcterms:W3CDTF">2023-04-28T15:03:00Z</dcterms:modified>
</cp:coreProperties>
</file>