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sz w:val="20"/>
          <w:szCs w:val="20"/>
        </w:rPr>
      </w:pPr>
      <w:r w:rsidDel="00000000" w:rsidR="00000000" w:rsidRPr="00000000">
        <w:rPr>
          <w:rtl w:val="0"/>
        </w:rPr>
      </w:r>
    </w:p>
    <w:tbl>
      <w:tblPr>
        <w:tblStyle w:val="Table1"/>
        <w:tblW w:w="92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2"/>
        <w:gridCol w:w="5127"/>
        <w:tblGridChange w:id="0">
          <w:tblGrid>
            <w:gridCol w:w="4082"/>
            <w:gridCol w:w="5127"/>
          </w:tblGrid>
        </w:tblGridChange>
      </w:tblGrid>
      <w:tr>
        <w:trPr>
          <w:cantSplit w:val="0"/>
          <w:trHeight w:val="138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85024" cy="567458"/>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5024" cy="5674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Informatique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color="bf8f00" w:space="4" w:sz="6" w:val="single"/>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Semestre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R1.08 Introduction à la Gestion des Organisations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Simuland – 2022/2023</w:t>
            </w:r>
          </w:p>
        </w:tc>
      </w:tr>
    </w:tbl>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widowControl w:val="1"/>
        <w:shd w:fill="f2f2f2" w:val="clear"/>
        <w:spacing w:after="280" w:before="2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Noms, prénoms, Groupe : COLLIN Joshua BLOT Maxime TOURNEUR Aymeri</w:t>
      </w:r>
    </w:p>
    <w:p w:rsidR="00000000" w:rsidDel="00000000" w:rsidP="00000000" w:rsidRDefault="00000000" w:rsidRPr="00000000" w14:paraId="0000000B">
      <w:pPr>
        <w:widowControl w:val="1"/>
        <w:shd w:fill="f2f2f2" w:val="clear"/>
        <w:spacing w:after="280" w:before="28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C">
      <w:pPr>
        <w:widowControl w:val="1"/>
        <w:spacing w:after="280" w:before="2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de l’équipe : </w:t>
      </w:r>
    </w:p>
    <w:tbl>
      <w:tblPr>
        <w:tblStyle w:val="Table2"/>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4"/>
        <w:gridCol w:w="4082"/>
        <w:tblGridChange w:id="0">
          <w:tblGrid>
            <w:gridCol w:w="6374"/>
            <w:gridCol w:w="4082"/>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i w:val="1"/>
                <w:sz w:val="20"/>
                <w:szCs w:val="20"/>
                <w:rtl w:val="0"/>
              </w:rPr>
              <w:t xml:space="preserve">Dollar Co.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widowControl w:val="1"/>
              <w:spacing w:after="28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Ici on aime beaucoup l’argent</w:t>
            </w:r>
            <w:r w:rsidDel="00000000" w:rsidR="00000000" w:rsidRPr="00000000">
              <w:rPr>
                <w:rtl w:val="0"/>
              </w:rPr>
            </w:r>
          </w:p>
          <w:p w:rsidR="00000000" w:rsidDel="00000000" w:rsidP="00000000" w:rsidRDefault="00000000" w:rsidRPr="00000000" w14:paraId="00000013">
            <w:pPr>
              <w:widowControl w:val="1"/>
              <w:spacing w:after="280" w:before="28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Objectif de départ : Vendre mieux et plus cher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Décisions de départ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70.0" w:type="dxa"/>
        <w:jc w:val="left"/>
        <w:tblLayout w:type="fixed"/>
        <w:tblLook w:val="0400"/>
      </w:tblPr>
      <w:tblGrid>
        <w:gridCol w:w="960"/>
        <w:gridCol w:w="3080"/>
        <w:gridCol w:w="1630"/>
        <w:tblGridChange w:id="0">
          <w:tblGrid>
            <w:gridCol w:w="960"/>
            <w:gridCol w:w="3080"/>
            <w:gridCol w:w="163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A">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1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1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1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Ordres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1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Objectif de produits à fabriquer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150</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Prix de vente des produits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450</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2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Budget Pub</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900</w:t>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9d9d9" w:val="clear"/>
            <w:vAlign w:val="bottom"/>
          </w:tcPr>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Budget R et D</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2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1500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au tour 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bl>
      <w:tblPr>
        <w:tblStyle w:val="Table4"/>
        <w:tblW w:w="5670.0" w:type="dxa"/>
        <w:jc w:val="left"/>
        <w:tblLayout w:type="fixed"/>
        <w:tblLook w:val="0400"/>
      </w:tblPr>
      <w:tblGrid>
        <w:gridCol w:w="960"/>
        <w:gridCol w:w="3080"/>
        <w:gridCol w:w="1630"/>
        <w:tblGridChange w:id="0">
          <w:tblGrid>
            <w:gridCol w:w="960"/>
            <w:gridCol w:w="3080"/>
            <w:gridCol w:w="1630"/>
          </w:tblGrid>
        </w:tblGridChange>
      </w:tblGrid>
      <w:tr>
        <w:trPr>
          <w:cantSplit w:val="0"/>
          <w:trHeight w:val="480" w:hRule="atLeast"/>
          <w:tblHeader w:val="0"/>
        </w:trPr>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2D">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2E">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Résultats au tour</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F">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cantSplit w:val="0"/>
          <w:trHeight w:val="255" w:hRule="atLeast"/>
          <w:tblHeader w:val="0"/>
        </w:trPr>
        <w:tc>
          <w:tcPr>
            <w:vMerge w:val="restart"/>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0">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-25000</w:t>
            </w:r>
          </w:p>
        </w:tc>
      </w:tr>
      <w:tr>
        <w:trPr>
          <w:cantSplit w:val="0"/>
          <w:trHeight w:val="255" w:hRule="atLeast"/>
          <w:tblHeader w:val="0"/>
        </w:trPr>
        <w:tc>
          <w:tcPr>
            <w:vMerge w:val="continue"/>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-10 000</w:t>
            </w:r>
          </w:p>
        </w:tc>
      </w:tr>
      <w:tr>
        <w:trPr>
          <w:cantSplit w:val="0"/>
          <w:trHeight w:val="255" w:hRule="atLeast"/>
          <w:tblHeader w:val="0"/>
        </w:trPr>
        <w:tc>
          <w:tcPr>
            <w:vMerge w:val="continue"/>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240 000</w:t>
            </w:r>
            <w:r w:rsidDel="00000000" w:rsidR="00000000" w:rsidRPr="00000000">
              <w:rPr>
                <w:rtl w:val="0"/>
              </w:rPr>
            </w:r>
          </w:p>
        </w:tc>
      </w:tr>
      <w:tr>
        <w:trPr>
          <w:cantSplit w:val="0"/>
          <w:trHeight w:val="255" w:hRule="atLeast"/>
          <w:tblHeader w:val="0"/>
        </w:trPr>
        <w:tc>
          <w:tcPr>
            <w:vMerge w:val="continue"/>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w:t>
            </w:r>
          </w:p>
        </w:tc>
      </w:tr>
      <w:tr>
        <w:trPr>
          <w:cantSplit w:val="0"/>
          <w:trHeight w:val="255" w:hRule="atLeast"/>
          <w:tblHeader w:val="0"/>
        </w:trPr>
        <w:tc>
          <w:tcPr>
            <w:vMerge w:val="continue"/>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w:t>
            </w:r>
          </w:p>
        </w:tc>
      </w:tr>
      <w:tr>
        <w:trPr>
          <w:cantSplit w:val="0"/>
          <w:trHeight w:val="270" w:hRule="atLeast"/>
          <w:tblHeader w:val="0"/>
        </w:trPr>
        <w:tc>
          <w:tcPr>
            <w:vMerge w:val="continue"/>
            <w:tcBorders>
              <w:top w:color="000000" w:space="0" w:sz="4"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4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4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résultats correspondent-ils à vos attentes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 du tout car le prix était trop cher et nous n’avions pas investi assez dans les commerciaux</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Choix définitif de la stratégie et actions envisagées : Augmentation marketing et baisse prix et baisse de production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Décisions pour le tour 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5000.0" w:type="dxa"/>
        <w:jc w:val="left"/>
        <w:tblLayout w:type="fixed"/>
        <w:tblLook w:val="0400"/>
      </w:tblPr>
      <w:tblGrid>
        <w:gridCol w:w="960"/>
        <w:gridCol w:w="3080"/>
        <w:gridCol w:w="960"/>
        <w:tblGridChange w:id="0">
          <w:tblGrid>
            <w:gridCol w:w="960"/>
            <w:gridCol w:w="3080"/>
            <w:gridCol w:w="96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E">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4F">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0">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51">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Ordres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Objectif de produits à fabriquer</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Prix de vente des produits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420</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Budget Pub</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900</w:t>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9d9d9" w:val="clear"/>
            <w:vAlign w:val="bottom"/>
          </w:tcPr>
          <w:p w:rsidR="00000000" w:rsidDel="00000000" w:rsidP="00000000" w:rsidRDefault="00000000" w:rsidRPr="00000000" w14:paraId="0000005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Budget R et D</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1000</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au tour 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le tour 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3">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64">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Tours</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7">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8">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correspondent-ils à vos attentes ? Pourquoi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9">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-57</w:t>
            </w:r>
            <w:r w:rsidDel="00000000" w:rsidR="00000000" w:rsidRPr="00000000">
              <w:rPr>
                <w:rFonts w:ascii="Calibri" w:cs="Calibri" w:eastAsia="Calibri" w:hAnsi="Calibri"/>
                <w:sz w:val="20"/>
                <w:szCs w:val="20"/>
                <w:rtl w:val="0"/>
              </w:rPr>
              <w:t xml:space="preserve">68</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6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9967</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6D">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6E">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Oui car  les commerciaux nous ont permis d'effectuer nos première vente</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5831</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7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73">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253362</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7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265776</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79">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7E">
            <w:pPr>
              <w:widowControl w:val="1"/>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8.9</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7F">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-6638</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8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12414</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85">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8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8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08A">
            <w:pPr>
              <w:widowControl w:val="1"/>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08B">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Mesures correctives : Investissement dans un commercial et baisse des prix ainsi que baisse de la production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Comparaison des résultats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des tours 3 à 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le tour 3</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7">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98">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Tours</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99">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9A">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B">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C">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correspondent-ils à vos attentes ? Pourquoi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9D">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26 603</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A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49 522</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A1">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A2">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Oui, on vend beaucoup plus, les commerciaux nous permettent d’augmenter nos prix petit à petit et de beaucoup investir en recherche et développement pour améliorer la qualité</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2611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A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3969</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A7">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281 864</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A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313 578</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AD">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7.9</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B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9.4</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B3">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16 088</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B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25 161</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B9">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B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B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0B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8%</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0BF">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Mesures correctives : Continuer l’investissement dans les commerciaux et augmenter la production petit à petit en continuant la recherche.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des tours 6 à 10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le tour 6</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D1">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D2">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Tours</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3">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D4">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5">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6">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correspondent-ils à vos attentes ? Pourquoi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7">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64 414</w:t>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D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69 936</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DB">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DC">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Oui, on vend beaucoup plus, les commerciaux nous permettent d’augmenter nos prix petit à petit et de investir en R et D sans trop investir pour viser un achat de machine</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8 671,6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E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6 292</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E1">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-27.5%</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339 071</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E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401 336</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E7">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+18.3%</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9.</w:t>
            </w:r>
            <w:r w:rsidDel="00000000" w:rsidR="00000000" w:rsidRPr="00000000">
              <w:rPr>
                <w:rFonts w:ascii="Calibri" w:cs="Calibri" w:eastAsia="Calibri" w:hAnsi="Calibri"/>
                <w:sz w:val="20"/>
                <w:szCs w:val="20"/>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E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11.3</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ED">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+16.4%</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25 493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F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24 587</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0F3">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F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F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0F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21</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0F9">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Mesures correctives : Continuer l’investissement dans les commerciaux et augmenter la production petit à petit en continuant la recherche.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Processus de décision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Vos actions menées peuvent être analysé selon le processus de décision en trois étapes du modèle IMC d’Herbert Simon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6917"/>
        <w:tblGridChange w:id="0">
          <w:tblGrid>
            <w:gridCol w:w="3539"/>
            <w:gridCol w:w="6917"/>
          </w:tblGrid>
        </w:tblGridChange>
      </w:tblGrid>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 la phase d’intelligence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(Analyse sur les problématiques rencontrées)</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Comment faire plus de bénéfices</w:t>
            </w:r>
            <w:r w:rsidDel="00000000" w:rsidR="00000000" w:rsidRPr="00000000">
              <w:rPr>
                <w:rtl w:val="0"/>
              </w:rPr>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la phase de modélisation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(Solutions face aux problèmes rencontrés)</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Augmenter énormément le marketing pour faire plus de ventes en baissant les prix</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Continuer d’augmenter les prix et investir toujours plus en recherches pour améliorer la qualitée et acheté une machine pour une meilleurs qualité</w:t>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la phase de choix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(Choix entre ces différentes options)</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Option 2, on vise l’augmentation de la qualité</w:t>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Comparaison des résultats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des tours 11 à 20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le tour 11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14">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15">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Tours</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6">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17">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 </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8">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9">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correspondent-ils à vos attentes ? Pourquoi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1A">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88 263</w:t>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1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-35 184</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E">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1F">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Oui on penses à dépenser plus d’argent dans la R&amp;D pour avoir des produits de meilleurs qualité et l’achat de la machine nous aide à gagner plus en produisant de la qualité supérieur</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7750</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2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6182</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24">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420 867</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2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504 010</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2A">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10.3%</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2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8.4%</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30">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19531</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3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6387</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36">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3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3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3B">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68</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13C">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164%</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Mesures correctives : Même routine avec augmentation d’un peu tout et surtout achat d’une machine au tour 15 avec prêt pour éviter les impôts et avoir des produits de meilleurs qualités assez vite.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des tours 21 à 32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le tour 21</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49">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4A">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B">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4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32 </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D">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E">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correspondent-ils à vos attentes ? Pourquoi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4F">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-22 626</w:t>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-56159</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3">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-148.21 %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54">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Oui la valeur de la société à beaucoup augmenté grâce au investissement dans la pub et à l’achat de nouvelle machine pour produire des écran plus cher et de meilleurs qualité, mais on dois faire attention à nos dépenses car un peu trop dépensé dans le R&amp;D et pub récemment </w:t>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6">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7265</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18803</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59">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158.82%</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C">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523744</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5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685649</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5F">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30.91%</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8</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6</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6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12,5</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65">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45.35%</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19735</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6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20686</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6B">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4.82%</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6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6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77</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7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291</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171">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277.92%</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Mesures correctives :  Réduction des dépenses afin de récupérer un peu de liquidité et sortir du déficit.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Passage des tours 33 à 40</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Reportez les résultats et comparez avec vos résultats de départ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923.0" w:type="dxa"/>
        <w:jc w:val="left"/>
        <w:tblLayout w:type="fixed"/>
        <w:tblLook w:val="0400"/>
      </w:tblPr>
      <w:tblGrid>
        <w:gridCol w:w="960"/>
        <w:gridCol w:w="3080"/>
        <w:gridCol w:w="960"/>
        <w:gridCol w:w="960"/>
        <w:gridCol w:w="1100"/>
        <w:gridCol w:w="2863"/>
        <w:tblGridChange w:id="0">
          <w:tblGrid>
            <w:gridCol w:w="960"/>
            <w:gridCol w:w="3080"/>
            <w:gridCol w:w="960"/>
            <w:gridCol w:w="960"/>
            <w:gridCol w:w="1100"/>
            <w:gridCol w:w="2863"/>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7A">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17B">
            <w:pPr>
              <w:widowControl w:val="1"/>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Tours</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C">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17D">
            <w:pPr>
              <w:widowControl w:val="1"/>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 </w:t>
            </w:r>
          </w:p>
        </w:tc>
        <w:tc>
          <w:tcPr>
            <w:tcBorders>
              <w:top w:color="000000" w:space="0" w:sz="8"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E">
            <w:pPr>
              <w:widowControl w:val="1"/>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Calcul de la Variation </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F">
            <w:pPr>
              <w:widowControl w:val="1"/>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Les résultats sont-ils en adéquation avec votre stratégie de départ ?</w:t>
            </w:r>
          </w:p>
        </w:tc>
      </w:tr>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0">
            <w:pPr>
              <w:widowControl w:val="1"/>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Résultats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Liquidités</w:t>
            </w:r>
          </w:p>
        </w:tc>
        <w:tc>
          <w:tcPr>
            <w:tcBorders>
              <w:top w:color="000000" w:space="0" w:sz="8"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2">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-35523</w:t>
            </w:r>
          </w:p>
        </w:tc>
        <w:tc>
          <w:tcPr>
            <w:tcBorders>
              <w:top w:color="000000" w:space="0" w:sz="8" w:val="single"/>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83">
            <w:pPr>
              <w:widowControl w:val="1"/>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34364</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84">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196.74 %</w:t>
            </w:r>
          </w:p>
        </w:tc>
        <w:tc>
          <w:tcPr>
            <w:vMerge w:val="restart"/>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85">
            <w:pPr>
              <w:widowControl w:val="1"/>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 manière générale oui, nous avons gardé un prix assez élevé avec une assez bonne qualité de produits tout en ne vendant pas énormément de volume. </w:t>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7">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Coûts de production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8">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22404</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89">
            <w:pPr>
              <w:widowControl w:val="1"/>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28175</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8A">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25.76%</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D">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Valeur Société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E">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718424</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8F">
            <w:pPr>
              <w:widowControl w:val="1"/>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812700</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90">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13.12%</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3">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Part de marché</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4">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13.2</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95">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13,6</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96">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5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9">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Résultat Net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A">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32775</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9B">
            <w:pPr>
              <w:widowControl w:val="1"/>
              <w:rPr>
                <w:rFonts w:ascii="Calibri" w:cs="Calibri" w:eastAsia="Calibri" w:hAnsi="Calibri"/>
                <w:color w:val="000000"/>
                <w:sz w:val="20"/>
                <w:szCs w:val="20"/>
                <w:highlight w:val="white"/>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1248</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19C">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103,81%</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70"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9F">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Indice de notoriété</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1A0">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315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A1">
            <w:pPr>
              <w:widowControl w:val="1"/>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600</w:t>
            </w:r>
          </w:p>
        </w:tc>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1A2">
            <w:pPr>
              <w:widowControl w:val="1"/>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90,08%</w:t>
            </w:r>
          </w:p>
        </w:tc>
        <w:tc>
          <w:tcPr>
            <w:vMerge w:val="continue"/>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Analyse de fin de partie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94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693"/>
        <w:tblGridChange w:id="0">
          <w:tblGrid>
            <w:gridCol w:w="3256"/>
            <w:gridCol w:w="2693"/>
          </w:tblGrid>
        </w:tblGridChange>
      </w:tblGrid>
      <w:tr>
        <w:trPr>
          <w:cantSplit w:val="0"/>
          <w:tblHeader w:val="0"/>
        </w:trPr>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Prix de vente en début de partie : </w:t>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w:t>
            </w:r>
            <w:r w:rsidDel="00000000" w:rsidR="00000000" w:rsidRPr="00000000">
              <w:rPr>
                <w:rtl w:val="0"/>
              </w:rPr>
            </w:r>
          </w:p>
        </w:tc>
      </w:tr>
      <w:tr>
        <w:trPr>
          <w:cantSplit w:val="0"/>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Prix de vente fin de partie : </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550</w:t>
            </w: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Les résultats obtenus :</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5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260"/>
        <w:tblGridChange w:id="0">
          <w:tblGrid>
            <w:gridCol w:w="2405"/>
            <w:gridCol w:w="3260"/>
          </w:tblGrid>
        </w:tblGridChange>
      </w:tblGrid>
      <w:tr>
        <w:trPr>
          <w:cantSplit w:val="0"/>
          <w:tblHeader w:val="0"/>
        </w:trPr>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Classement</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3e / 6 (une faillite donc 7 total)</w:t>
            </w:r>
            <w:r w:rsidDel="00000000" w:rsidR="00000000" w:rsidRPr="00000000">
              <w:rPr>
                <w:rtl w:val="0"/>
              </w:rPr>
            </w:r>
          </w:p>
        </w:tc>
      </w:tr>
      <w:tr>
        <w:trPr>
          <w:cantSplit w:val="0"/>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Valeur de l’entreprise</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0"/>
                <w:szCs w:val="20"/>
                <w:highlight w:val="white"/>
                <w:rtl w:val="0"/>
              </w:rPr>
              <w:t xml:space="preserve">812 700</w:t>
            </w:r>
            <w:r w:rsidDel="00000000" w:rsidR="00000000" w:rsidRPr="00000000">
              <w:rPr>
                <w:rtl w:val="0"/>
              </w:rPr>
            </w:r>
          </w:p>
        </w:tc>
      </w:tr>
      <w:tr>
        <w:trPr>
          <w:cantSplit w:val="0"/>
          <w:tblHeader w:val="0"/>
        </w:trPr>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Liquidités</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34 364</w:t>
            </w:r>
            <w:r w:rsidDel="00000000" w:rsidR="00000000" w:rsidRPr="00000000">
              <w:rPr>
                <w:rtl w:val="0"/>
              </w:rPr>
            </w:r>
          </w:p>
        </w:tc>
      </w:tr>
      <w:tr>
        <w:trPr>
          <w:cantSplit w:val="0"/>
          <w:tblHeader w:val="0"/>
        </w:trPr>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Bilan RSE</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72%</w:t>
            </w:r>
            <w:r w:rsidDel="00000000" w:rsidR="00000000" w:rsidRPr="00000000">
              <w:rPr>
                <w:rtl w:val="0"/>
              </w:rPr>
            </w:r>
          </w:p>
        </w:tc>
      </w:tr>
      <w:tr>
        <w:trPr>
          <w:cantSplit w:val="0"/>
          <w:tblHeader w:val="0"/>
        </w:trPr>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de marché</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13,6</w:t>
            </w: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widowControl w:val="1"/>
        <w:shd w:fill="f2f2f2" w:val="clea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Conclusion : Notre départ à été assez mauvais mais nous avons réussi à prendre les bonnes décisions pour remonter la pente et nous hissé jusqu’à la deuxième place du podium. Malheureusement nous sommes redescendus du fait que nos concurrents ont su se développer plus rapidement que nous et de là nous avons perdu une place. Je pense que notre principale faiblesse à été de ne pas avoir assez investi sur la communication dès le début et notamment pas assez de commerciaux  ce qui nous à fait prendre du retard sur notre développement et de garder un peu trop de profit au début sans l’investir par peur de prendre trop de risque. Retard que nous avons pu rattraper en partie en hésitant pas à dépenser plus mais qui au fil de la partie nous aura coûté notre place à cause du développement trop rapide de nos concurrents par rapport au nôtre.</w:t>
      </w:r>
    </w:p>
    <w:p w:rsidR="00000000" w:rsidDel="00000000" w:rsidP="00000000" w:rsidRDefault="00000000" w:rsidRPr="00000000" w14:paraId="000001BC">
      <w:pPr>
        <w:widowControl w:val="1"/>
        <w:shd w:fill="f2f2f2" w:val="clear"/>
        <w:spacing w:after="280" w:before="2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D">
      <w:pPr>
        <w:widowControl w:val="1"/>
        <w:shd w:fill="f2f2f2" w:val="clear"/>
        <w:spacing w:after="280" w:before="2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708"/>
        </w:tabs>
        <w:spacing w:after="0" w:before="0" w:line="259"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sectPr>
      <w:footerReference r:id="rId8"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wp:posOffset>
              </wp:positionH>
              <wp:positionV relativeFrom="paragraph">
                <wp:posOffset>10109200</wp:posOffset>
              </wp:positionV>
              <wp:extent cx="6105525" cy="342900"/>
              <wp:effectExtent b="0" l="0" r="0" t="0"/>
              <wp:wrapNone/>
              <wp:docPr id="24" name=""/>
              <a:graphic>
                <a:graphicData uri="http://schemas.microsoft.com/office/word/2010/wordprocessingShape">
                  <wps:wsp>
                    <wps:cNvSpPr/>
                    <wps:cNvPr id="2" name="Shape 2"/>
                    <wps:spPr>
                      <a:xfrm>
                        <a:off x="2298000" y="3613313"/>
                        <a:ext cx="6096000" cy="333375"/>
                      </a:xfrm>
                      <a:prstGeom prst="rect">
                        <a:avLst/>
                      </a:prstGeom>
                      <a:noFill/>
                      <a:ln>
                        <a:noFill/>
                      </a:ln>
                    </wps:spPr>
                    <wps:txbx>
                      <w:txbxContent>
                        <w:p w:rsidR="00000000" w:rsidDel="00000000" w:rsidP="00000000" w:rsidRDefault="00000000" w:rsidRPr="00000000">
                          <w:pPr>
                            <w:spacing w:after="0" w:before="15" w:line="240"/>
                            <w:ind w:left="22.999999523162842" w:right="0" w:firstLine="22.999999523162842"/>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IGO – I. DELILLE</w:t>
                          </w:r>
                          <w:r w:rsidDel="00000000" w:rsidR="00000000" w:rsidRPr="00000000">
                            <w:rPr>
                              <w:rFonts w:ascii="Garamond" w:cs="Garamond" w:eastAsia="Garamond" w:hAnsi="Garamond"/>
                              <w:b w:val="0"/>
                              <w:i w:val="1"/>
                              <w:smallCaps w:val="0"/>
                              <w:strike w:val="0"/>
                              <w:color w:val="8496b0"/>
                              <w:sz w:val="24"/>
                              <w:vertAlign w:val="baseline"/>
                            </w:rPr>
                            <w:t xml:space="preserve"> </w:t>
                          </w:r>
                          <w:r w:rsidDel="00000000" w:rsidR="00000000" w:rsidRPr="00000000">
                            <w:rPr>
                              <w:rFonts w:ascii="Garamond" w:cs="Garamond" w:eastAsia="Garamond" w:hAnsi="Garamond"/>
                              <w:b w:val="0"/>
                              <w:i w:val="1"/>
                              <w:smallCaps w:val="0"/>
                              <w:strike w:val="0"/>
                              <w:color w:val="800000"/>
                              <w:sz w:val="24"/>
                              <w:vertAlign w:val="baseline"/>
                            </w:rPr>
                            <w:t xml:space="preserve"> </w:t>
                          </w:r>
                          <w:r w:rsidDel="00000000" w:rsidR="00000000" w:rsidRPr="00000000">
                            <w:rPr>
                              <w:rFonts w:ascii="Calibri" w:cs="Calibri" w:eastAsia="Calibri" w:hAnsi="Calibri"/>
                              <w:b w:val="0"/>
                              <w:i w:val="1"/>
                              <w:smallCaps w:val="0"/>
                              <w:strike w:val="0"/>
                              <w:color w:val="0563c1"/>
                              <w:sz w:val="18"/>
                              <w:u w:val="single"/>
                              <w:vertAlign w:val="baseline"/>
                            </w:rPr>
                            <w:t xml:space="preserve">isabelle.delille@univ-lille.fr</w:t>
                          </w:r>
                        </w:p>
                        <w:p w:rsidR="00000000" w:rsidDel="00000000" w:rsidP="00000000" w:rsidRDefault="00000000" w:rsidRPr="00000000">
                          <w:pPr>
                            <w:spacing w:after="0" w:before="0" w:line="240"/>
                            <w:ind w:left="22.999999523162842" w:right="101.99999809265137" w:firstLine="22.999999523162842"/>
                            <w:jc w:val="left"/>
                            <w:textDirection w:val="btLr"/>
                          </w:pPr>
                          <w:r w:rsidDel="00000000" w:rsidR="00000000" w:rsidRPr="00000000">
                            <w:rPr>
                              <w:rFonts w:ascii="Garamond" w:cs="Garamond" w:eastAsia="Garamond" w:hAnsi="Garamond"/>
                              <w:b w:val="0"/>
                              <w:i w:val="1"/>
                              <w:smallCaps w:val="0"/>
                              <w:strike w:val="0"/>
                              <w:color w:val="800000"/>
                              <w:sz w:val="24"/>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Année universitaire 2022-2023							                                      	                                         </w:t>
                          </w:r>
                          <w:r w:rsidDel="00000000" w:rsidR="00000000" w:rsidRPr="00000000">
                            <w:rPr>
                              <w:rFonts w:ascii="Garamond" w:cs="Garamond" w:eastAsia="Garamond" w:hAnsi="Garamond"/>
                              <w:b w:val="0"/>
                              <w:i w:val="0"/>
                              <w:smallCaps w:val="0"/>
                              <w:strike w:val="0"/>
                              <w:color w:val="000000"/>
                              <w:sz w:val="16"/>
                              <w:vertAlign w:val="baseline"/>
                            </w:rPr>
                            <w:t xml:space="preserve">PAGE1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571500</wp:posOffset>
              </wp:positionH>
              <wp:positionV relativeFrom="paragraph">
                <wp:posOffset>10109200</wp:posOffset>
              </wp:positionV>
              <wp:extent cx="6105525" cy="342900"/>
              <wp:effectExtent b="0" l="0" r="0" t="0"/>
              <wp:wrapNone/>
              <wp:docPr id="2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05525" cy="342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104140</wp:posOffset>
          </wp:positionV>
          <wp:extent cx="238125" cy="238125"/>
          <wp:effectExtent b="0" l="0" r="0" t="0"/>
          <wp:wrapSquare wrapText="bothSides" distB="0" distT="0" distL="114300" distR="114300"/>
          <wp:docPr descr="Université Lille - Webinars en avant première" id="26" name="image3.png"/>
          <a:graphic>
            <a:graphicData uri="http://schemas.openxmlformats.org/drawingml/2006/picture">
              <pic:pic>
                <pic:nvPicPr>
                  <pic:cNvPr descr="Université Lille - Webinars en avant première" id="0" name="image3.png"/>
                  <pic:cNvPicPr preferRelativeResize="0"/>
                </pic:nvPicPr>
                <pic:blipFill>
                  <a:blip r:embed="rId2"/>
                  <a:srcRect b="0" l="0" r="0" t="0"/>
                  <a:stretch>
                    <a:fillRect/>
                  </a:stretch>
                </pic:blipFill>
                <pic:spPr>
                  <a:xfrm>
                    <a:off x="0" y="0"/>
                    <a:ext cx="238125" cy="23812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74A4"/>
    <w:pPr>
      <w:widowControl w:val="0"/>
      <w:suppressAutoHyphens w:val="1"/>
      <w:spacing w:after="0" w:line="240" w:lineRule="auto"/>
    </w:pPr>
    <w:rPr>
      <w:rFonts w:ascii="Garamond" w:cs="Garamond" w:eastAsia="Garamond" w:hAnsi="Garamond"/>
      <w:sz w:val="24"/>
      <w:szCs w:val="20"/>
      <w:lang w:bidi="hi-IN" w:eastAsia="zh-CN" w:val="en-US"/>
    </w:rPr>
  </w:style>
  <w:style w:type="paragraph" w:styleId="Titre1">
    <w:name w:val="heading 1"/>
    <w:basedOn w:val="Normal"/>
    <w:link w:val="Titre1Car"/>
    <w:uiPriority w:val="9"/>
    <w:qFormat w:val="1"/>
    <w:rsid w:val="005372C2"/>
    <w:pPr>
      <w:widowControl w:val="1"/>
      <w:suppressAutoHyphens w:val="0"/>
      <w:spacing w:after="100" w:afterAutospacing="1" w:before="100" w:beforeAutospacing="1"/>
      <w:outlineLvl w:val="0"/>
    </w:pPr>
    <w:rPr>
      <w:rFonts w:ascii="Times New Roman" w:cs="Times New Roman" w:eastAsia="Times New Roman" w:hAnsi="Times New Roman"/>
      <w:b w:val="1"/>
      <w:bCs w:val="1"/>
      <w:kern w:val="36"/>
      <w:sz w:val="48"/>
      <w:szCs w:val="48"/>
      <w:lang w:bidi="ar-SA" w:eastAsia="fr-FR" w:val="fr-FR"/>
    </w:rPr>
  </w:style>
  <w:style w:type="paragraph" w:styleId="Titre4">
    <w:name w:val="heading 4"/>
    <w:basedOn w:val="Normal"/>
    <w:next w:val="Normal"/>
    <w:link w:val="Titre4Car"/>
    <w:uiPriority w:val="9"/>
    <w:semiHidden w:val="1"/>
    <w:unhideWhenUsed w:val="1"/>
    <w:qFormat w:val="1"/>
    <w:rsid w:val="00A1647F"/>
    <w:pPr>
      <w:keepNext w:val="1"/>
      <w:keepLines w:val="1"/>
      <w:spacing w:before="40"/>
      <w:outlineLvl w:val="3"/>
    </w:pPr>
    <w:rPr>
      <w:rFonts w:cs="Mangal" w:asciiTheme="majorHAnsi" w:eastAsiaTheme="majorEastAsia" w:hAnsiTheme="majorHAnsi"/>
      <w:i w:val="1"/>
      <w:iCs w:val="1"/>
      <w:color w:val="2e74b5"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ansinterligne">
    <w:name w:val="No Spacing"/>
    <w:uiPriority w:val="1"/>
    <w:qFormat w:val="1"/>
    <w:rsid w:val="000374A4"/>
    <w:pPr>
      <w:spacing w:after="0" w:line="240" w:lineRule="auto"/>
    </w:pPr>
    <w:rPr>
      <w:rFonts w:ascii="Calibri" w:cs="Times New Roman" w:eastAsia="MS Mincho" w:hAnsi="Calibri"/>
    </w:rPr>
  </w:style>
  <w:style w:type="paragraph" w:styleId="Standard" w:customStyle="1">
    <w:name w:val="Standard"/>
    <w:rsid w:val="000374A4"/>
    <w:pPr>
      <w:tabs>
        <w:tab w:val="left" w:pos="708"/>
      </w:tabs>
      <w:suppressAutoHyphens w:val="1"/>
      <w:spacing w:after="0" w:line="100" w:lineRule="atLeast"/>
    </w:pPr>
    <w:rPr>
      <w:rFonts w:ascii="Times New Roman" w:cs="Times New Roman" w:eastAsia="Times New Roman" w:hAnsi="Times New Roman"/>
      <w:sz w:val="24"/>
      <w:szCs w:val="24"/>
      <w:lang w:eastAsia="fr-FR"/>
    </w:rPr>
  </w:style>
  <w:style w:type="table" w:styleId="Grilledutableau">
    <w:name w:val="Table Grid"/>
    <w:basedOn w:val="TableauNormal"/>
    <w:uiPriority w:val="39"/>
    <w:rsid w:val="005372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5372C2"/>
    <w:rPr>
      <w:rFonts w:ascii="Times New Roman" w:cs="Times New Roman" w:eastAsia="Times New Roman" w:hAnsi="Times New Roman"/>
      <w:b w:val="1"/>
      <w:bCs w:val="1"/>
      <w:kern w:val="36"/>
      <w:sz w:val="48"/>
      <w:szCs w:val="48"/>
      <w:lang w:eastAsia="fr-FR"/>
    </w:rPr>
  </w:style>
  <w:style w:type="paragraph" w:styleId="NormalWeb">
    <w:name w:val="Normal (Web)"/>
    <w:basedOn w:val="Normal"/>
    <w:uiPriority w:val="99"/>
    <w:semiHidden w:val="1"/>
    <w:unhideWhenUsed w:val="1"/>
    <w:rsid w:val="005372C2"/>
    <w:pPr>
      <w:widowControl w:val="1"/>
      <w:suppressAutoHyphens w:val="0"/>
      <w:spacing w:after="100" w:afterAutospacing="1" w:before="100" w:beforeAutospacing="1"/>
    </w:pPr>
    <w:rPr>
      <w:rFonts w:ascii="Times New Roman" w:cs="Times New Roman" w:eastAsia="Times New Roman" w:hAnsi="Times New Roman"/>
      <w:szCs w:val="24"/>
      <w:lang w:bidi="ar-SA" w:eastAsia="fr-FR" w:val="fr-FR"/>
    </w:rPr>
  </w:style>
  <w:style w:type="paragraph" w:styleId="Default" w:customStyle="1">
    <w:name w:val="Default"/>
    <w:rsid w:val="00AA52B5"/>
    <w:pPr>
      <w:autoSpaceDE w:val="0"/>
      <w:autoSpaceDN w:val="0"/>
      <w:adjustRightInd w:val="0"/>
      <w:spacing w:after="0" w:line="240" w:lineRule="auto"/>
    </w:pPr>
    <w:rPr>
      <w:rFonts w:ascii="Arial" w:cs="Arial" w:hAnsi="Arial"/>
      <w:color w:val="000000"/>
      <w:sz w:val="24"/>
      <w:szCs w:val="24"/>
    </w:rPr>
  </w:style>
  <w:style w:type="character" w:styleId="Lienhypertexte">
    <w:name w:val="Hyperlink"/>
    <w:basedOn w:val="Policepardfaut"/>
    <w:uiPriority w:val="99"/>
    <w:unhideWhenUsed w:val="1"/>
    <w:rsid w:val="00AA52B5"/>
    <w:rPr>
      <w:color w:val="0563c1" w:themeColor="hyperlink"/>
      <w:u w:val="single"/>
    </w:rPr>
  </w:style>
  <w:style w:type="paragraph" w:styleId="Paragraphedeliste">
    <w:name w:val="List Paragraph"/>
    <w:basedOn w:val="Normal"/>
    <w:uiPriority w:val="34"/>
    <w:qFormat w:val="1"/>
    <w:rsid w:val="00196EB1"/>
    <w:pPr>
      <w:ind w:left="720"/>
      <w:contextualSpacing w:val="1"/>
    </w:pPr>
    <w:rPr>
      <w:rFonts w:cs="Mangal"/>
    </w:rPr>
  </w:style>
  <w:style w:type="character" w:styleId="Titre4Car" w:customStyle="1">
    <w:name w:val="Titre 4 Car"/>
    <w:basedOn w:val="Policepardfaut"/>
    <w:link w:val="Titre4"/>
    <w:uiPriority w:val="9"/>
    <w:semiHidden w:val="1"/>
    <w:rsid w:val="00A1647F"/>
    <w:rPr>
      <w:rFonts w:cs="Mangal" w:asciiTheme="majorHAnsi" w:eastAsiaTheme="majorEastAsia" w:hAnsiTheme="majorHAnsi"/>
      <w:i w:val="1"/>
      <w:iCs w:val="1"/>
      <w:color w:val="2e74b5" w:themeColor="accent1" w:themeShade="0000BF"/>
      <w:sz w:val="24"/>
      <w:szCs w:val="20"/>
      <w:lang w:bidi="hi-IN" w:eastAsia="zh-CN" w:val="en-US"/>
    </w:rPr>
  </w:style>
  <w:style w:type="paragraph" w:styleId="TableParagraph" w:customStyle="1">
    <w:name w:val="Table Paragraph"/>
    <w:basedOn w:val="Normal"/>
    <w:uiPriority w:val="1"/>
    <w:qFormat w:val="1"/>
    <w:rsid w:val="00020768"/>
    <w:pPr>
      <w:suppressAutoHyphens w:val="0"/>
      <w:autoSpaceDE w:val="0"/>
      <w:autoSpaceDN w:val="0"/>
    </w:pPr>
    <w:rPr>
      <w:rFonts w:ascii="Trebuchet MS" w:cs="Trebuchet MS" w:eastAsia="Trebuchet MS" w:hAnsi="Trebuchet MS"/>
      <w:sz w:val="22"/>
      <w:szCs w:val="22"/>
      <w:lang w:bidi="ar-SA" w:eastAsia="en-US" w:val="fr-FR"/>
    </w:rPr>
  </w:style>
  <w:style w:type="paragraph" w:styleId="En-tte">
    <w:name w:val="header"/>
    <w:basedOn w:val="Normal"/>
    <w:link w:val="En-tteCar"/>
    <w:uiPriority w:val="99"/>
    <w:unhideWhenUsed w:val="1"/>
    <w:rsid w:val="0014511D"/>
    <w:pPr>
      <w:tabs>
        <w:tab w:val="center" w:pos="4536"/>
        <w:tab w:val="right" w:pos="9072"/>
      </w:tabs>
    </w:pPr>
    <w:rPr>
      <w:rFonts w:cs="Mangal"/>
    </w:rPr>
  </w:style>
  <w:style w:type="character" w:styleId="En-tteCar" w:customStyle="1">
    <w:name w:val="En-tête Car"/>
    <w:basedOn w:val="Policepardfaut"/>
    <w:link w:val="En-tte"/>
    <w:uiPriority w:val="99"/>
    <w:rsid w:val="0014511D"/>
    <w:rPr>
      <w:rFonts w:ascii="Garamond" w:cs="Mangal" w:eastAsia="Garamond" w:hAnsi="Garamond"/>
      <w:sz w:val="24"/>
      <w:szCs w:val="20"/>
      <w:lang w:bidi="hi-IN" w:eastAsia="zh-CN" w:val="en-US"/>
    </w:rPr>
  </w:style>
  <w:style w:type="paragraph" w:styleId="Pieddepage">
    <w:name w:val="footer"/>
    <w:basedOn w:val="Normal"/>
    <w:link w:val="PieddepageCar"/>
    <w:uiPriority w:val="99"/>
    <w:unhideWhenUsed w:val="1"/>
    <w:rsid w:val="0014511D"/>
    <w:pPr>
      <w:tabs>
        <w:tab w:val="center" w:pos="4536"/>
        <w:tab w:val="right" w:pos="9072"/>
      </w:tabs>
    </w:pPr>
    <w:rPr>
      <w:rFonts w:cs="Mangal"/>
    </w:rPr>
  </w:style>
  <w:style w:type="character" w:styleId="PieddepageCar" w:customStyle="1">
    <w:name w:val="Pied de page Car"/>
    <w:basedOn w:val="Policepardfaut"/>
    <w:link w:val="Pieddepage"/>
    <w:uiPriority w:val="99"/>
    <w:rsid w:val="0014511D"/>
    <w:rPr>
      <w:rFonts w:ascii="Garamond" w:cs="Mangal" w:eastAsia="Garamond" w:hAnsi="Garamond"/>
      <w:sz w:val="24"/>
      <w:szCs w:val="20"/>
      <w:lang w:bidi="hi-IN" w:eastAsia="zh-CN" w:val="en-US"/>
    </w:rPr>
  </w:style>
  <w:style w:type="paragraph" w:styleId="Textecourant15" w:customStyle="1">
    <w:name w:val="Texte courant15"/>
    <w:basedOn w:val="Corpsdetexte"/>
    <w:qFormat w:val="1"/>
    <w:rsid w:val="005D64A7"/>
    <w:pPr>
      <w:widowControl w:val="1"/>
      <w:suppressAutoHyphens w:val="0"/>
      <w:spacing w:after="0"/>
      <w:jc w:val="both"/>
    </w:pPr>
    <w:rPr>
      <w:rFonts w:ascii="Times New Roman" w:cs="Times New Roman" w:eastAsia="Times New Roman" w:hAnsi="Times New Roman"/>
      <w:szCs w:val="24"/>
      <w:lang w:bidi="ar-SA" w:eastAsia="fr-FR" w:val="fr-FR"/>
    </w:rPr>
  </w:style>
  <w:style w:type="paragraph" w:styleId="Corpsdetexte">
    <w:name w:val="Body Text"/>
    <w:basedOn w:val="Normal"/>
    <w:link w:val="CorpsdetexteCar"/>
    <w:uiPriority w:val="99"/>
    <w:semiHidden w:val="1"/>
    <w:unhideWhenUsed w:val="1"/>
    <w:rsid w:val="005D64A7"/>
    <w:pPr>
      <w:spacing w:after="120"/>
    </w:pPr>
    <w:rPr>
      <w:rFonts w:cs="Mangal"/>
    </w:rPr>
  </w:style>
  <w:style w:type="character" w:styleId="CorpsdetexteCar" w:customStyle="1">
    <w:name w:val="Corps de texte Car"/>
    <w:basedOn w:val="Policepardfaut"/>
    <w:link w:val="Corpsdetexte"/>
    <w:uiPriority w:val="99"/>
    <w:semiHidden w:val="1"/>
    <w:rsid w:val="005D64A7"/>
    <w:rPr>
      <w:rFonts w:ascii="Garamond" w:cs="Mangal" w:eastAsia="Garamond" w:hAnsi="Garamond"/>
      <w:sz w:val="24"/>
      <w:szCs w:val="20"/>
      <w:lang w:bidi="hi-IN"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nOaPmnxqc2OhuVjIsC7q8MzYA==">AMUW2mU1TaNBpMd6MX3MMp3uTeyuPJXaY8T+aUqHKqXMJdiK5uVM+Y0M8bf8LTqLvLE/O/x1Nk3cfWDPtNbeYP/6CqzHNw/RTW6yRBNaUaIkqv+YE54FDYM1XwBRDV3Rlwo4EKI8uqTp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2022-11-30T10:38:00Z</dcterms:created>
  <dc:creator>Isabelle DELILLE</dc:creator>
</cp:coreProperties>
</file>