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EF3E" w14:textId="77777777" w:rsidR="00C040A5" w:rsidRPr="00C040A5" w:rsidRDefault="00C040A5" w:rsidP="00C040A5">
      <w:pPr>
        <w:spacing w:after="0" w:line="480" w:lineRule="auto"/>
        <w:jc w:val="center"/>
        <w:rPr>
          <w:rFonts w:asciiTheme="minorEastAsia" w:hAnsiTheme="minorEastAsia" w:cstheme="minorHAnsi"/>
          <w:sz w:val="40"/>
          <w:szCs w:val="40"/>
        </w:rPr>
      </w:pPr>
      <w:r w:rsidRPr="00C040A5">
        <w:rPr>
          <w:rFonts w:asciiTheme="minorEastAsia" w:hAnsiTheme="minorEastAsia" w:cstheme="minorHAnsi"/>
          <w:sz w:val="40"/>
          <w:szCs w:val="40"/>
        </w:rPr>
        <w:t>[Impacts of Genetic Variation and Silvicultural Treatments on Loblolly Pine Water Use]</w:t>
      </w:r>
    </w:p>
    <w:p w14:paraId="74521123" w14:textId="53A0D9B9"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By</w:t>
      </w:r>
    </w:p>
    <w:p w14:paraId="3263A6B3"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B68500C"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[Azura Liu]</w:t>
      </w:r>
    </w:p>
    <w:p w14:paraId="3BD3983A"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[Ram Oren, Christopher Maier]</w:t>
      </w:r>
    </w:p>
    <w:p w14:paraId="3D99CDA7" w14:textId="77777777" w:rsidR="00C040A5" w:rsidRPr="00C040A5" w:rsidRDefault="00C040A5" w:rsidP="00C040A5">
      <w:pPr>
        <w:spacing w:after="0" w:line="480" w:lineRule="auto"/>
        <w:rPr>
          <w:rFonts w:asciiTheme="minorEastAsia" w:hAnsiTheme="minorEastAsia" w:cstheme="minorHAnsi"/>
          <w:sz w:val="24"/>
          <w:szCs w:val="24"/>
        </w:rPr>
      </w:pPr>
    </w:p>
    <w:p w14:paraId="5073517D"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Masters project proposal submitted in partial fulfillment of the</w:t>
      </w:r>
    </w:p>
    <w:p w14:paraId="730A0FBC"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requirements for the Master of Environmental Management degree in</w:t>
      </w:r>
    </w:p>
    <w:p w14:paraId="640A8BA4"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The Nicholas School of the Environment of</w:t>
      </w:r>
    </w:p>
    <w:p w14:paraId="138F6B18" w14:textId="52DE1D25"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Duke University</w:t>
      </w:r>
    </w:p>
    <w:p w14:paraId="000C2727" w14:textId="33B8B87A" w:rsidR="00C040A5" w:rsidRDefault="00C040A5" w:rsidP="00C040A5">
      <w:pPr>
        <w:spacing w:after="0" w:line="480" w:lineRule="auto"/>
        <w:rPr>
          <w:rFonts w:asciiTheme="minorEastAsia" w:hAnsiTheme="minorEastAsia" w:cstheme="minorHAnsi"/>
          <w:sz w:val="24"/>
          <w:szCs w:val="24"/>
        </w:rPr>
      </w:pPr>
    </w:p>
    <w:p w14:paraId="5089ECF9" w14:textId="77777777" w:rsidR="00C040A5" w:rsidRPr="00C040A5" w:rsidRDefault="00C040A5" w:rsidP="00C040A5">
      <w:pPr>
        <w:spacing w:after="0" w:line="480" w:lineRule="auto"/>
        <w:rPr>
          <w:rFonts w:asciiTheme="minorEastAsia" w:hAnsiTheme="minorEastAsia" w:cstheme="minorHAnsi"/>
          <w:sz w:val="24"/>
          <w:szCs w:val="24"/>
        </w:rPr>
      </w:pPr>
    </w:p>
    <w:p w14:paraId="6D46B5D1"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[I/WE] certify the following:</w:t>
      </w:r>
    </w:p>
    <w:p w14:paraId="4CBA0B09" w14:textId="77777777" w:rsidR="00C040A5" w:rsidRPr="00C040A5" w:rsidRDefault="00C040A5" w:rsidP="00C040A5">
      <w:pPr>
        <w:spacing w:after="0" w:line="240" w:lineRule="auto"/>
        <w:jc w:val="center"/>
        <w:rPr>
          <w:rFonts w:asciiTheme="minorEastAsia" w:hAnsiTheme="minorEastAsia" w:cstheme="minorHAnsi"/>
          <w:sz w:val="24"/>
          <w:szCs w:val="24"/>
        </w:rPr>
      </w:pPr>
    </w:p>
    <w:p w14:paraId="18464658"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human subjects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5B054AED"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IRB protocol been obtained? ___ Yes ___ No</w:t>
      </w:r>
    </w:p>
    <w:p w14:paraId="75183F56" w14:textId="77777777" w:rsidR="00C040A5" w:rsidRPr="00C040A5" w:rsidRDefault="00C040A5" w:rsidP="00C040A5">
      <w:pPr>
        <w:spacing w:after="0" w:line="240" w:lineRule="auto"/>
        <w:jc w:val="center"/>
        <w:rPr>
          <w:rFonts w:asciiTheme="minorEastAsia" w:hAnsiTheme="minorEastAsia" w:cstheme="minorHAnsi"/>
          <w:sz w:val="24"/>
          <w:szCs w:val="24"/>
        </w:rPr>
      </w:pPr>
    </w:p>
    <w:p w14:paraId="3E42ACE5"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the use of animals in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1EEFA157"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IACUC protocol been obtained? ___ Yes ___ No</w:t>
      </w:r>
    </w:p>
    <w:p w14:paraId="6A0D3968" w14:textId="77777777" w:rsidR="00C040A5" w:rsidRPr="00C040A5" w:rsidRDefault="00C040A5" w:rsidP="00C040A5">
      <w:pPr>
        <w:spacing w:after="0" w:line="240" w:lineRule="auto"/>
        <w:jc w:val="center"/>
        <w:rPr>
          <w:rFonts w:asciiTheme="minorEastAsia" w:hAnsiTheme="minorEastAsia" w:cstheme="minorHAnsi"/>
          <w:sz w:val="24"/>
          <w:szCs w:val="24"/>
        </w:rPr>
      </w:pPr>
    </w:p>
    <w:p w14:paraId="18602A78"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signing a non-disclosure agreement? ___ Yes 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__ No</w:t>
      </w:r>
    </w:p>
    <w:p w14:paraId="7B6FF42F" w14:textId="48337E51"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does the advisor have a signed copy? ___ Yes ___ No</w:t>
      </w:r>
    </w:p>
    <w:p w14:paraId="10F79A86"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5EFCC71" w14:textId="5654DF54" w:rsidR="00C040A5" w:rsidRDefault="00C040A5" w:rsidP="00C040A5">
      <w:pPr>
        <w:spacing w:after="0" w:line="240" w:lineRule="auto"/>
        <w:jc w:val="center"/>
        <w:rPr>
          <w:rFonts w:asciiTheme="minorEastAsia" w:hAnsiTheme="minorEastAsia" w:cstheme="minorHAnsi"/>
          <w:sz w:val="24"/>
          <w:szCs w:val="24"/>
        </w:rPr>
      </w:pPr>
    </w:p>
    <w:p w14:paraId="11086F50" w14:textId="77777777" w:rsidR="00C040A5" w:rsidRPr="00C040A5" w:rsidRDefault="00C040A5" w:rsidP="00C040A5">
      <w:pPr>
        <w:spacing w:after="0" w:line="240" w:lineRule="auto"/>
        <w:jc w:val="center"/>
        <w:rPr>
          <w:rFonts w:asciiTheme="minorEastAsia" w:hAnsiTheme="minorEastAsia" w:cstheme="minorHAnsi"/>
          <w:sz w:val="24"/>
          <w:szCs w:val="24"/>
        </w:rPr>
      </w:pPr>
    </w:p>
    <w:p w14:paraId="5B82C2A5" w14:textId="0BA302B8" w:rsid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Student Signature: ____________________________ Date: ________</w:t>
      </w:r>
    </w:p>
    <w:p w14:paraId="07ABF83B" w14:textId="77777777" w:rsidR="00C040A5" w:rsidRPr="00C040A5" w:rsidRDefault="00C040A5" w:rsidP="00C040A5">
      <w:pPr>
        <w:spacing w:after="0" w:line="240" w:lineRule="auto"/>
        <w:jc w:val="center"/>
        <w:rPr>
          <w:rFonts w:asciiTheme="minorEastAsia" w:hAnsiTheme="minorEastAsia" w:cstheme="minorHAnsi"/>
          <w:sz w:val="24"/>
          <w:szCs w:val="24"/>
        </w:rPr>
      </w:pPr>
    </w:p>
    <w:p w14:paraId="30FF8FDC" w14:textId="77777777" w:rsidR="00C040A5" w:rsidRPr="00C040A5" w:rsidRDefault="00C040A5" w:rsidP="00C040A5">
      <w:pPr>
        <w:spacing w:after="0" w:line="240" w:lineRule="auto"/>
        <w:rPr>
          <w:rFonts w:asciiTheme="minorEastAsia" w:hAnsiTheme="minorEastAsia" w:cstheme="minorHAnsi"/>
          <w:sz w:val="24"/>
          <w:szCs w:val="24"/>
        </w:rPr>
      </w:pPr>
    </w:p>
    <w:p w14:paraId="573EA763"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Advisor Signature: ____________________________ Date: ________</w:t>
      </w:r>
    </w:p>
    <w:p w14:paraId="19A87136" w14:textId="77777777" w:rsidR="00C040A5" w:rsidRPr="00C040A5" w:rsidRDefault="00C040A5" w:rsidP="00C040A5">
      <w:pPr>
        <w:spacing w:after="0" w:line="480" w:lineRule="auto"/>
        <w:rPr>
          <w:rFonts w:asciiTheme="minorEastAsia" w:hAnsiTheme="minorEastAsia" w:cstheme="minorHAnsi"/>
          <w:sz w:val="24"/>
          <w:szCs w:val="24"/>
        </w:rPr>
      </w:pPr>
    </w:p>
    <w:p w14:paraId="6E0BDBD6" w14:textId="77777777" w:rsidR="00C040A5" w:rsidRPr="00C040A5" w:rsidRDefault="00C040A5" w:rsidP="00C040A5">
      <w:pPr>
        <w:spacing w:after="0" w:line="480" w:lineRule="auto"/>
        <w:jc w:val="center"/>
        <w:rPr>
          <w:rFonts w:asciiTheme="minorEastAsia" w:hAnsiTheme="minorEastAsia" w:cstheme="minorHAnsi"/>
          <w:b/>
          <w:bCs/>
          <w:sz w:val="28"/>
          <w:szCs w:val="28"/>
        </w:rPr>
      </w:pPr>
      <w:r w:rsidRPr="00C040A5">
        <w:rPr>
          <w:rFonts w:asciiTheme="minorEastAsia" w:hAnsiTheme="minorEastAsia" w:cstheme="minorHAnsi"/>
          <w:b/>
          <w:bCs/>
          <w:sz w:val="28"/>
          <w:szCs w:val="28"/>
        </w:rPr>
        <w:lastRenderedPageBreak/>
        <w:t>Part I: Scope of Work</w:t>
      </w:r>
    </w:p>
    <w:p w14:paraId="57FD9BEC" w14:textId="77777777" w:rsidR="00C040A5" w:rsidRPr="00C040A5" w:rsidRDefault="00C040A5" w:rsidP="00C040A5">
      <w:pPr>
        <w:spacing w:after="0" w:line="480" w:lineRule="auto"/>
        <w:rPr>
          <w:rFonts w:asciiTheme="minorEastAsia" w:hAnsiTheme="minorEastAsia" w:cstheme="minorHAnsi"/>
          <w:sz w:val="28"/>
          <w:szCs w:val="28"/>
          <w:u w:val="single"/>
        </w:rPr>
      </w:pPr>
      <w:r w:rsidRPr="00C040A5">
        <w:rPr>
          <w:rFonts w:asciiTheme="minorEastAsia" w:hAnsiTheme="minorEastAsia" w:cstheme="minorHAnsi"/>
          <w:sz w:val="28"/>
          <w:szCs w:val="28"/>
          <w:u w:val="single"/>
        </w:rPr>
        <w:t>Introduction</w:t>
      </w:r>
    </w:p>
    <w:p w14:paraId="0D16E3A7" w14:textId="77777777" w:rsidR="0010462F" w:rsidRDefault="00F94127" w:rsidP="00F94127">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Water moves passively from soil into the atmosphere through the root, xylem, and shoots of trees, carrying necessary nutrients and supports photosynthesis (Sinha, 2004). </w:t>
      </w:r>
      <w:r w:rsidR="00AC3262" w:rsidRPr="00C040A5">
        <w:rPr>
          <w:rFonts w:asciiTheme="minorEastAsia" w:hAnsiTheme="minorEastAsia" w:cstheme="minorHAnsi"/>
          <w:sz w:val="24"/>
          <w:szCs w:val="24"/>
        </w:rPr>
        <w:t xml:space="preserve">Transpiration is defined as the amount of water used in this process (Hanrahan, 2011). </w:t>
      </w:r>
      <w:r w:rsidRPr="00C040A5">
        <w:rPr>
          <w:rFonts w:asciiTheme="minorEastAsia" w:hAnsiTheme="minorEastAsia" w:cstheme="minorHAnsi"/>
          <w:sz w:val="24"/>
          <w:szCs w:val="24"/>
        </w:rPr>
        <w:t>Plant transpiration is an integrate part of local and global carbon and hydrological cycle (</w:t>
      </w:r>
      <w:proofErr w:type="spellStart"/>
      <w:r w:rsidRPr="00C040A5">
        <w:rPr>
          <w:rFonts w:asciiTheme="minorEastAsia" w:hAnsiTheme="minorEastAsia" w:cstheme="minorHAnsi"/>
          <w:sz w:val="24"/>
          <w:szCs w:val="24"/>
        </w:rPr>
        <w:t>Jasechko</w:t>
      </w:r>
      <w:proofErr w:type="spellEnd"/>
      <w:r w:rsidRPr="00C040A5">
        <w:rPr>
          <w:rFonts w:asciiTheme="minorEastAsia" w:hAnsiTheme="minorEastAsia" w:cstheme="minorHAnsi"/>
          <w:sz w:val="24"/>
          <w:szCs w:val="24"/>
        </w:rPr>
        <w:t xml:space="preserve"> et al., 2013). </w:t>
      </w:r>
    </w:p>
    <w:p w14:paraId="0D4DB48D" w14:textId="00E23779" w:rsidR="00C040A5" w:rsidRPr="00C040A5" w:rsidRDefault="0010462F" w:rsidP="0010462F">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F94127" w:rsidRPr="00C040A5">
        <w:rPr>
          <w:rFonts w:asciiTheme="minorEastAsia" w:hAnsiTheme="minorEastAsia" w:cstheme="minorHAnsi"/>
          <w:sz w:val="24"/>
          <w:szCs w:val="24"/>
        </w:rPr>
        <w:t xml:space="preserve"> responds to both biotic and abiotic factors including individual tree crown architecture, planting density, water content in the air, and soil moisture.</w:t>
      </w:r>
      <w:r>
        <w:rPr>
          <w:rFonts w:asciiTheme="minorEastAsia" w:hAnsiTheme="minorEastAsia" w:cstheme="minorHAnsi"/>
          <w:sz w:val="24"/>
          <w:szCs w:val="24"/>
        </w:rPr>
        <w:t xml:space="preserve"> </w:t>
      </w:r>
      <w:r w:rsidR="00C040A5" w:rsidRPr="00C040A5">
        <w:rPr>
          <w:rFonts w:asciiTheme="minorEastAsia" w:hAnsiTheme="minorEastAsia" w:cstheme="minorHAnsi"/>
          <w:sz w:val="24"/>
          <w:szCs w:val="24"/>
        </w:rPr>
        <w:t>Transpiration changes with tree characteristics as the conductance of water flow varies with each tree’s morphology and physiology (Kimball, 2007). Crown architecture, or ideotype, is restricted to consistent morphological expressions including crown size, density, branching patterns, angle of leaves relative to each other, etc. (</w:t>
      </w:r>
      <w:proofErr w:type="spellStart"/>
      <w:r w:rsidR="00C040A5" w:rsidRPr="00C040A5">
        <w:rPr>
          <w:rFonts w:asciiTheme="minorEastAsia" w:hAnsiTheme="minorEastAsia" w:cstheme="minorHAnsi"/>
          <w:sz w:val="24"/>
          <w:szCs w:val="24"/>
        </w:rPr>
        <w:t>Dickmann</w:t>
      </w:r>
      <w:proofErr w:type="spellEnd"/>
      <w:r w:rsidR="00C040A5" w:rsidRPr="00C040A5">
        <w:rPr>
          <w:rFonts w:asciiTheme="minorEastAsia" w:hAnsiTheme="minorEastAsia" w:cstheme="minorHAnsi"/>
          <w:sz w:val="24"/>
          <w:szCs w:val="24"/>
        </w:rPr>
        <w:t>, 1985; Martin, Johnsen, &amp; White, 2001). Although it is innate with a tree’s genetic entry, the traits can be influenced by environmental factors (</w:t>
      </w:r>
      <w:proofErr w:type="spellStart"/>
      <w:r w:rsidR="00C040A5" w:rsidRPr="00C040A5">
        <w:rPr>
          <w:rFonts w:asciiTheme="minorEastAsia" w:hAnsiTheme="minorEastAsia" w:cstheme="minorHAnsi"/>
          <w:sz w:val="24"/>
          <w:szCs w:val="24"/>
        </w:rPr>
        <w:t>Carbaugh</w:t>
      </w:r>
      <w:proofErr w:type="spellEnd"/>
      <w:r w:rsidR="00C040A5" w:rsidRPr="00C040A5">
        <w:rPr>
          <w:rFonts w:asciiTheme="minorEastAsia" w:hAnsiTheme="minorEastAsia" w:cstheme="minorHAnsi"/>
          <w:sz w:val="24"/>
          <w:szCs w:val="24"/>
        </w:rPr>
        <w:t>, 2015). Crown ideotype largely defines leaf area, an important measure of plant growth and productivity as it determines light interception and transpiration (</w:t>
      </w:r>
      <w:proofErr w:type="spellStart"/>
      <w:r w:rsidR="00C040A5" w:rsidRPr="00C040A5">
        <w:rPr>
          <w:rFonts w:asciiTheme="minorEastAsia" w:hAnsiTheme="minorEastAsia" w:cstheme="minorHAnsi"/>
          <w:sz w:val="24"/>
          <w:szCs w:val="24"/>
        </w:rPr>
        <w:t>Vose</w:t>
      </w:r>
      <w:proofErr w:type="spellEnd"/>
      <w:r w:rsidR="00C040A5" w:rsidRPr="00C040A5">
        <w:rPr>
          <w:rFonts w:asciiTheme="minorEastAsia" w:hAnsiTheme="minorEastAsia" w:cstheme="minorHAnsi"/>
          <w:sz w:val="24"/>
          <w:szCs w:val="24"/>
        </w:rPr>
        <w:t xml:space="preserve"> &amp; Allen, 1988; Wright et al., 2004). </w:t>
      </w:r>
    </w:p>
    <w:p w14:paraId="79142A4F" w14:textId="1B5357A3" w:rsidR="00C040A5" w:rsidRPr="00C040A5" w:rsidRDefault="00C040A5" w:rsidP="008673B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w:t>
      </w:r>
      <w:r w:rsidRPr="00C040A5">
        <w:rPr>
          <w:rFonts w:asciiTheme="minorEastAsia" w:hAnsiTheme="minorEastAsia" w:cstheme="minorHAnsi"/>
          <w:sz w:val="24"/>
          <w:szCs w:val="24"/>
        </w:rPr>
        <w:lastRenderedPageBreak/>
        <w:t xml:space="preserve">2009; Harms, Whitesell, &amp; </w:t>
      </w:r>
      <w:proofErr w:type="spellStart"/>
      <w:r w:rsidRPr="00C040A5">
        <w:rPr>
          <w:rFonts w:asciiTheme="minorEastAsia" w:hAnsiTheme="minorEastAsia" w:cstheme="minorHAnsi"/>
          <w:sz w:val="24"/>
          <w:szCs w:val="24"/>
        </w:rPr>
        <w:t>DeBell</w:t>
      </w:r>
      <w:proofErr w:type="spellEnd"/>
      <w:r w:rsidRPr="00C040A5">
        <w:rPr>
          <w:rFonts w:asciiTheme="minorEastAsia" w:hAnsiTheme="minorEastAsia" w:cstheme="minorHAnsi"/>
          <w:sz w:val="24"/>
          <w:szCs w:val="24"/>
        </w:rPr>
        <w:t xml:space="preserve">, 2000), thus encourages narrow crown development—vice versa for low planting density. Past study has proven that low planting density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yields greater diameter branches and stem, foliage and branch biomass, leaf area and canopy density, longer-lived crown, lower height to live crown and lower foliage to branch mass ratio comparing to high planting density (Albaugh et al., 2019; Akers et al., 2012). </w:t>
      </w:r>
    </w:p>
    <w:p w14:paraId="15A81588" w14:textId="7196B973" w:rsidR="00C040A5" w:rsidRPr="00C040A5" w:rsidRDefault="00C040A5"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Because water movement follows a high to low water potential gradient, moving from wet to dryer places, the low water potential in the ambient air becomes the primary driving force deciding how much water is pulled out through leaf stomata (Freeman, 2014). This water potential, or how “wet/dry” the air is, can be expressed as vapor pressure deficit (VPD, expressed as the difference between relative humidity and fully saturated air) (Lawrence, 2005). </w:t>
      </w:r>
    </w:p>
    <w:p w14:paraId="6C4ECD8F" w14:textId="263A216B" w:rsidR="00C040A5" w:rsidRPr="00C040A5" w:rsidRDefault="00C040A5"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Water availability is another critical consideration especially when we are facing the challenge of climate change, as drought is the primary factor contributing to reduced productivity and increased mortality (Allen et al., 2010). Zhao and Running (2009) estimated a drought-induced reduction of 0.55 </w:t>
      </w:r>
      <w:proofErr w:type="spellStart"/>
      <w:r w:rsidRPr="00C040A5">
        <w:rPr>
          <w:rFonts w:asciiTheme="minorEastAsia" w:hAnsiTheme="minorEastAsia" w:cstheme="minorHAnsi"/>
          <w:sz w:val="24"/>
          <w:szCs w:val="24"/>
        </w:rPr>
        <w:t>petagram</w:t>
      </w:r>
      <w:proofErr w:type="spellEnd"/>
      <w:r w:rsidRPr="00C040A5">
        <w:rPr>
          <w:rFonts w:asciiTheme="minorEastAsia" w:hAnsiTheme="minorEastAsia" w:cstheme="minorHAnsi"/>
          <w:sz w:val="24"/>
          <w:szCs w:val="24"/>
        </w:rPr>
        <w:t xml:space="preserve"> carbon in global net primary productivity from 2000 to 2009. Plants can cope with restricted water supply by closing their stomata to stop transpiring, at the same time pausing photosynthesis (</w:t>
      </w:r>
      <w:proofErr w:type="spellStart"/>
      <w:r w:rsidRPr="00C040A5">
        <w:rPr>
          <w:rFonts w:asciiTheme="minorEastAsia" w:hAnsiTheme="minorEastAsia" w:cstheme="minorHAnsi"/>
          <w:sz w:val="24"/>
          <w:szCs w:val="24"/>
        </w:rPr>
        <w:t>Agurla</w:t>
      </w:r>
      <w:proofErr w:type="spellEnd"/>
      <w:r w:rsidRPr="00C040A5">
        <w:rPr>
          <w:rFonts w:asciiTheme="minorEastAsia" w:hAnsiTheme="minorEastAsia" w:cstheme="minorHAnsi"/>
          <w:sz w:val="24"/>
          <w:szCs w:val="24"/>
        </w:rPr>
        <w:t xml:space="preserve"> et al., 2018). Permanent </w:t>
      </w:r>
      <w:r w:rsidR="00CD2725" w:rsidRPr="00C040A5">
        <w:rPr>
          <w:rFonts w:asciiTheme="minorEastAsia" w:hAnsiTheme="minorEastAsia" w:cstheme="minorHAnsi"/>
          <w:sz w:val="24"/>
          <w:szCs w:val="24"/>
        </w:rPr>
        <w:t>cavitation of</w:t>
      </w:r>
      <w:r w:rsidRPr="00C040A5">
        <w:rPr>
          <w:rFonts w:asciiTheme="minorEastAsia" w:hAnsiTheme="minorEastAsia" w:cstheme="minorHAnsi"/>
          <w:sz w:val="24"/>
          <w:szCs w:val="24"/>
        </w:rPr>
        <w:t xml:space="preserve"> water-transporting xylems can occur </w:t>
      </w:r>
      <w:r w:rsidR="00CD2725">
        <w:rPr>
          <w:rFonts w:asciiTheme="minorEastAsia" w:hAnsiTheme="minorEastAsia" w:cstheme="minorHAnsi"/>
          <w:sz w:val="24"/>
          <w:szCs w:val="24"/>
        </w:rPr>
        <w:t xml:space="preserve">when </w:t>
      </w:r>
      <w:r w:rsidRPr="00C040A5">
        <w:rPr>
          <w:rFonts w:asciiTheme="minorEastAsia" w:hAnsiTheme="minorEastAsia" w:cstheme="minorHAnsi"/>
          <w:sz w:val="24"/>
          <w:szCs w:val="24"/>
        </w:rPr>
        <w:t>extreme water potential difference</w:t>
      </w:r>
      <w:r w:rsidR="00CD2725">
        <w:rPr>
          <w:rFonts w:asciiTheme="minorEastAsia" w:hAnsiTheme="minorEastAsia" w:cstheme="minorHAnsi"/>
          <w:sz w:val="24"/>
          <w:szCs w:val="24"/>
        </w:rPr>
        <w:t xml:space="preserve"> “breaks” the water continuum</w:t>
      </w:r>
      <w:r w:rsidRPr="00C040A5">
        <w:rPr>
          <w:rFonts w:asciiTheme="minorEastAsia" w:hAnsiTheme="minorEastAsia" w:cstheme="minorHAnsi"/>
          <w:sz w:val="24"/>
          <w:szCs w:val="24"/>
        </w:rPr>
        <w:t>, consequently</w:t>
      </w:r>
      <w:r w:rsidR="00CD2725">
        <w:rPr>
          <w:rFonts w:asciiTheme="minorEastAsia" w:hAnsiTheme="minorEastAsia" w:cstheme="minorHAnsi"/>
          <w:sz w:val="24"/>
          <w:szCs w:val="24"/>
        </w:rPr>
        <w:t>,</w:t>
      </w:r>
      <w:r w:rsidRPr="00C040A5">
        <w:rPr>
          <w:rFonts w:asciiTheme="minorEastAsia" w:hAnsiTheme="minorEastAsia" w:cstheme="minorHAnsi"/>
          <w:sz w:val="24"/>
          <w:szCs w:val="24"/>
        </w:rPr>
        <w:t xml:space="preserve"> reduces a tree’s ability to </w:t>
      </w:r>
      <w:r w:rsidRPr="00C040A5">
        <w:rPr>
          <w:rFonts w:asciiTheme="minorEastAsia" w:hAnsiTheme="minorEastAsia" w:cstheme="minorHAnsi"/>
          <w:sz w:val="24"/>
          <w:szCs w:val="24"/>
        </w:rPr>
        <w:lastRenderedPageBreak/>
        <w:t xml:space="preserve">conduct water, to grow and to survive (Zhang et al., 2016).  </w:t>
      </w:r>
      <w:r w:rsidR="00CD2725" w:rsidRPr="00C040A5">
        <w:rPr>
          <w:rFonts w:asciiTheme="minorEastAsia" w:hAnsiTheme="minorEastAsia" w:cstheme="minorHAnsi"/>
          <w:sz w:val="24"/>
          <w:szCs w:val="24"/>
        </w:rPr>
        <w:t>Thus,</w:t>
      </w:r>
      <w:r w:rsidRPr="00C040A5">
        <w:rPr>
          <w:rFonts w:asciiTheme="minorEastAsia" w:hAnsiTheme="minorEastAsia" w:cstheme="minorHAnsi"/>
          <w:sz w:val="24"/>
          <w:szCs w:val="24"/>
        </w:rPr>
        <w:t xml:space="preserve"> transpiration can be affected by stomata closure drastically under different water availabilities, expressed as soil moisture measurements.</w:t>
      </w:r>
      <w:r w:rsidR="00CD2725">
        <w:rPr>
          <w:rFonts w:asciiTheme="minorEastAsia" w:hAnsiTheme="minorEastAsia" w:cstheme="minorHAnsi"/>
          <w:sz w:val="24"/>
          <w:szCs w:val="24"/>
        </w:rPr>
        <w:t xml:space="preserve"> </w:t>
      </w:r>
      <w:r w:rsidRPr="00C040A5">
        <w:rPr>
          <w:rFonts w:asciiTheme="minorEastAsia" w:hAnsiTheme="minorEastAsia" w:cstheme="minorHAnsi"/>
          <w:sz w:val="24"/>
          <w:szCs w:val="24"/>
        </w:rPr>
        <w:t xml:space="preserve">The amount of water available to plants can be expressed as soil moisture measurements. </w:t>
      </w:r>
    </w:p>
    <w:p w14:paraId="2630C7E9" w14:textId="5F6EEA54" w:rsidR="00C040A5" w:rsidRDefault="007E0CCE" w:rsidP="00AC3262">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AC3262" w:rsidRPr="00C040A5">
        <w:rPr>
          <w:rFonts w:asciiTheme="minorEastAsia" w:hAnsiTheme="minorEastAsia" w:cstheme="minorHAnsi"/>
          <w:sz w:val="24"/>
          <w:szCs w:val="24"/>
        </w:rPr>
        <w:t xml:space="preserve"> can be either estimated or directly measured. Gauged watershed method simply subtracts runoff from precipitation to generate transpiration (</w:t>
      </w:r>
      <w:proofErr w:type="spellStart"/>
      <w:r w:rsidR="00AC3262" w:rsidRPr="00C040A5">
        <w:rPr>
          <w:rFonts w:asciiTheme="minorEastAsia" w:hAnsiTheme="minorEastAsia" w:cstheme="minorHAnsi"/>
          <w:sz w:val="24"/>
          <w:szCs w:val="24"/>
        </w:rPr>
        <w:t>Hasenmueller</w:t>
      </w:r>
      <w:proofErr w:type="spellEnd"/>
      <w:r w:rsidR="00AC3262" w:rsidRPr="00C040A5">
        <w:rPr>
          <w:rFonts w:asciiTheme="minorEastAsia" w:hAnsiTheme="minorEastAsia" w:cstheme="minorHAnsi"/>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00AC3262" w:rsidRPr="00C040A5">
        <w:rPr>
          <w:rFonts w:asciiTheme="minorEastAsia" w:hAnsiTheme="minorEastAsia" w:cstheme="minorHAnsi"/>
          <w:sz w:val="24"/>
          <w:szCs w:val="24"/>
        </w:rPr>
        <w:t>Vose</w:t>
      </w:r>
      <w:proofErr w:type="spellEnd"/>
      <w:r w:rsidR="00AC3262" w:rsidRPr="00C040A5">
        <w:rPr>
          <w:rFonts w:asciiTheme="minorEastAsia" w:hAnsiTheme="minorEastAsia" w:cstheme="minorHAnsi"/>
          <w:sz w:val="24"/>
          <w:szCs w:val="24"/>
        </w:rPr>
        <w:t xml:space="preserve"> &amp; Swank 1992).</w:t>
      </w:r>
      <w:r>
        <w:rPr>
          <w:rFonts w:asciiTheme="minorEastAsia" w:hAnsiTheme="minorEastAsia" w:cstheme="minorHAnsi"/>
          <w:sz w:val="24"/>
          <w:szCs w:val="24"/>
        </w:rPr>
        <w:t xml:space="preserve"> </w:t>
      </w:r>
      <w:r w:rsidR="00AC3262" w:rsidRPr="00C040A5">
        <w:rPr>
          <w:rFonts w:asciiTheme="minorEastAsia" w:hAnsiTheme="minorEastAsia" w:cstheme="minorHAnsi"/>
          <w:sz w:val="24"/>
          <w:szCs w:val="24"/>
        </w:rPr>
        <w:t xml:space="preserve">On the other hand, direct measurements of individual tree sap flow </w:t>
      </w:r>
      <w:r w:rsidR="007678AD" w:rsidRPr="00C040A5">
        <w:rPr>
          <w:rFonts w:asciiTheme="minorEastAsia" w:hAnsiTheme="minorEastAsia" w:cstheme="minorHAnsi"/>
          <w:sz w:val="24"/>
          <w:szCs w:val="24"/>
        </w:rPr>
        <w:t>provide</w:t>
      </w:r>
      <w:r w:rsidR="00AC3262" w:rsidRPr="00C040A5">
        <w:rPr>
          <w:rFonts w:asciiTheme="minorEastAsia" w:hAnsiTheme="minorEastAsia" w:cstheme="minorHAnsi"/>
          <w:sz w:val="24"/>
          <w:szCs w:val="24"/>
        </w:rPr>
        <w:t xml:space="preserve"> the basis for above methods and generates most reliable results (</w:t>
      </w:r>
      <w:proofErr w:type="spellStart"/>
      <w:r w:rsidR="00AC3262" w:rsidRPr="00C040A5">
        <w:rPr>
          <w:rFonts w:asciiTheme="minorEastAsia" w:hAnsiTheme="minorEastAsia" w:cstheme="minorHAnsi"/>
          <w:sz w:val="24"/>
          <w:szCs w:val="24"/>
        </w:rPr>
        <w:t>Vose</w:t>
      </w:r>
      <w:proofErr w:type="spellEnd"/>
      <w:r w:rsidR="00AC3262" w:rsidRPr="00C040A5">
        <w:rPr>
          <w:rFonts w:asciiTheme="minorEastAsia" w:hAnsiTheme="minorEastAsia" w:cstheme="minorHAnsi"/>
          <w:sz w:val="24"/>
          <w:szCs w:val="24"/>
        </w:rPr>
        <w:t xml:space="preserve"> et al., 2003). </w:t>
      </w:r>
      <w:proofErr w:type="spellStart"/>
      <w:r w:rsidR="00AC3262" w:rsidRPr="00C040A5">
        <w:rPr>
          <w:rFonts w:asciiTheme="minorEastAsia" w:hAnsiTheme="minorEastAsia" w:cstheme="minorHAnsi"/>
          <w:sz w:val="24"/>
          <w:szCs w:val="24"/>
        </w:rPr>
        <w:t>Granier</w:t>
      </w:r>
      <w:proofErr w:type="spellEnd"/>
      <w:r w:rsidR="00AC3262" w:rsidRPr="00C040A5">
        <w:rPr>
          <w:rFonts w:asciiTheme="minorEastAsia" w:hAnsiTheme="minorEastAsia" w:cstheme="minorHAnsi"/>
          <w:sz w:val="24"/>
          <w:szCs w:val="24"/>
        </w:rPr>
        <w:t xml:space="preserve"> (1985) discovered sap flux density (sap volume/sapwood area/time) as a function thermal conductivity (</w:t>
      </w:r>
      <w:proofErr w:type="spellStart"/>
      <w:r w:rsidR="00AC3262" w:rsidRPr="00C040A5">
        <w:rPr>
          <w:rFonts w:asciiTheme="minorEastAsia" w:hAnsiTheme="minorEastAsia" w:cstheme="minorHAnsi"/>
          <w:sz w:val="24"/>
          <w:szCs w:val="24"/>
        </w:rPr>
        <w:t>Fd</w:t>
      </w:r>
      <w:proofErr w:type="spellEnd"/>
      <w:r w:rsidR="00AC3262" w:rsidRPr="00C040A5">
        <w:rPr>
          <w:rFonts w:asciiTheme="minorEastAsia" w:hAnsiTheme="minorEastAsia" w:cstheme="minorHAnsi"/>
          <w:sz w:val="24"/>
          <w:szCs w:val="24"/>
        </w:rPr>
        <w:t xml:space="preserve"> = 119 *k</w:t>
      </w:r>
      <w:r w:rsidR="007678AD">
        <w:rPr>
          <w:rFonts w:asciiTheme="minorEastAsia" w:hAnsiTheme="minorEastAsia" w:cstheme="minorHAnsi"/>
          <w:sz w:val="24"/>
          <w:szCs w:val="24"/>
        </w:rPr>
        <w:t>^</w:t>
      </w:r>
      <w:r w:rsidR="00AC3262" w:rsidRPr="00C040A5">
        <w:rPr>
          <w:rFonts w:asciiTheme="minorEastAsia" w:hAnsiTheme="minorEastAsia" w:cstheme="minorHAnsi"/>
          <w:sz w:val="24"/>
          <w:szCs w:val="24"/>
        </w:rPr>
        <w:t xml:space="preserve">1.231).  A thermal sensor with two probes, one electrically heated at lower position and one at ambient temperature at upper position, is inserted into the sapwood of a tree trunk where water transportation occurs (Liu, Urban &amp; Zhao, 2004). Because tree sap flows upward, the heat dissipated by the lower probe affects the temperature of the upper probe. The temperature differences </w:t>
      </w:r>
      <w:r w:rsidR="00AC3262" w:rsidRPr="00C040A5">
        <w:rPr>
          <w:rFonts w:asciiTheme="minorEastAsia" w:hAnsiTheme="minorEastAsia" w:cstheme="minorHAnsi"/>
          <w:sz w:val="24"/>
          <w:szCs w:val="24"/>
        </w:rPr>
        <w:lastRenderedPageBreak/>
        <w:t xml:space="preserve">between the two probes can therefore be transformed into sap flux density, or how much water is passing through xylem. From the point measurements, we can </w:t>
      </w:r>
      <w:r w:rsidR="00AC3262">
        <w:rPr>
          <w:rFonts w:asciiTheme="minorEastAsia" w:hAnsiTheme="minorEastAsia" w:cstheme="minorHAnsi"/>
          <w:sz w:val="24"/>
          <w:szCs w:val="24"/>
        </w:rPr>
        <w:t xml:space="preserve">scale </w:t>
      </w:r>
      <w:r w:rsidR="00AC3262" w:rsidRPr="00C040A5">
        <w:rPr>
          <w:rFonts w:asciiTheme="minorEastAsia" w:hAnsiTheme="minorEastAsia" w:cstheme="minorHAnsi"/>
          <w:sz w:val="24"/>
          <w:szCs w:val="24"/>
        </w:rPr>
        <w:t xml:space="preserve">it </w:t>
      </w:r>
      <w:r w:rsidR="00AC3262">
        <w:rPr>
          <w:rFonts w:asciiTheme="minorEastAsia" w:hAnsiTheme="minorEastAsia" w:cstheme="minorHAnsi"/>
          <w:sz w:val="24"/>
          <w:szCs w:val="24"/>
        </w:rPr>
        <w:t xml:space="preserve">up </w:t>
      </w:r>
      <w:r w:rsidR="00AC3262" w:rsidRPr="00C040A5">
        <w:rPr>
          <w:rFonts w:asciiTheme="minorEastAsia" w:hAnsiTheme="minorEastAsia" w:cstheme="minorHAnsi"/>
          <w:sz w:val="24"/>
          <w:szCs w:val="24"/>
        </w:rPr>
        <w:t xml:space="preserve">to tree-level and stand-level transpiration using sapwood area. </w:t>
      </w:r>
    </w:p>
    <w:p w14:paraId="3D2090ED" w14:textId="77777777" w:rsidR="00FC4125" w:rsidRPr="00C040A5" w:rsidRDefault="00FC4125" w:rsidP="00AC3262">
      <w:pPr>
        <w:spacing w:after="0" w:line="480" w:lineRule="auto"/>
        <w:ind w:firstLine="720"/>
        <w:rPr>
          <w:rFonts w:asciiTheme="minorEastAsia" w:hAnsiTheme="minorEastAsia" w:cstheme="minorHAnsi"/>
          <w:sz w:val="24"/>
          <w:szCs w:val="24"/>
        </w:rPr>
      </w:pPr>
    </w:p>
    <w:p w14:paraId="3871EAEB" w14:textId="77777777"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Goals &amp; Objectives</w:t>
      </w:r>
    </w:p>
    <w:p w14:paraId="0D8BEFA5" w14:textId="62343AAC" w:rsidR="00CD2725" w:rsidRPr="00CD2725" w:rsidRDefault="0010462F"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In this MP, we will test two biotic factors that theoretically affect transpiration: crown architecture and planting density. </w:t>
      </w:r>
      <w:r>
        <w:rPr>
          <w:rFonts w:asciiTheme="minorEastAsia" w:hAnsiTheme="minorEastAsia" w:cstheme="minorHAnsi"/>
          <w:sz w:val="24"/>
          <w:szCs w:val="24"/>
        </w:rPr>
        <w:t>F</w:t>
      </w:r>
      <w:r w:rsidRPr="00C040A5">
        <w:rPr>
          <w:rFonts w:asciiTheme="minorEastAsia" w:hAnsiTheme="minorEastAsia" w:cstheme="minorHAnsi"/>
          <w:sz w:val="24"/>
          <w:szCs w:val="24"/>
        </w:rPr>
        <w:t xml:space="preserve">our genetic entries are chosen to represent different crown architectures. </w:t>
      </w:r>
      <w:r w:rsidR="008673BE" w:rsidRPr="00C040A5">
        <w:rPr>
          <w:rFonts w:asciiTheme="minorEastAsia" w:hAnsiTheme="minorEastAsia" w:cstheme="minorHAnsi"/>
          <w:sz w:val="24"/>
          <w:szCs w:val="24"/>
        </w:rPr>
        <w:t>We are interested in how water costs might differ for each ideotype and planting density, along with their interactions.</w:t>
      </w:r>
      <w:r w:rsidR="00CD2725">
        <w:rPr>
          <w:rFonts w:asciiTheme="minorEastAsia" w:hAnsiTheme="minorEastAsia" w:cstheme="minorHAnsi"/>
          <w:sz w:val="24"/>
          <w:szCs w:val="24"/>
        </w:rPr>
        <w:t xml:space="preserve"> </w:t>
      </w:r>
      <w:r w:rsidR="00CD2725" w:rsidRPr="00C040A5">
        <w:rPr>
          <w:rFonts w:asciiTheme="minorEastAsia" w:hAnsiTheme="minorEastAsia" w:cstheme="minorHAnsi"/>
          <w:sz w:val="24"/>
          <w:szCs w:val="24"/>
        </w:rPr>
        <w:t>We also want to test the variation in responses to environmental factors</w:t>
      </w:r>
      <w:r w:rsidR="00CD2725">
        <w:rPr>
          <w:rFonts w:asciiTheme="minorEastAsia" w:hAnsiTheme="minorEastAsia" w:cstheme="minorHAnsi"/>
          <w:sz w:val="24"/>
          <w:szCs w:val="24"/>
        </w:rPr>
        <w:t xml:space="preserve">. We </w:t>
      </w:r>
      <w:r w:rsidR="00CD2725" w:rsidRPr="00C040A5">
        <w:rPr>
          <w:rFonts w:asciiTheme="minorEastAsia" w:hAnsiTheme="minorEastAsia" w:cstheme="minorHAnsi"/>
          <w:sz w:val="24"/>
          <w:szCs w:val="24"/>
        </w:rPr>
        <w:t>will evaluate whether there is a difference in how each treatment group respond to VPD</w:t>
      </w:r>
      <w:r w:rsidR="007E0CCE">
        <w:rPr>
          <w:rFonts w:asciiTheme="minorEastAsia" w:hAnsiTheme="minorEastAsia" w:cstheme="minorHAnsi"/>
          <w:sz w:val="24"/>
          <w:szCs w:val="24"/>
        </w:rPr>
        <w:t>; b</w:t>
      </w:r>
      <w:r w:rsidR="00CD2725" w:rsidRPr="00C040A5">
        <w:rPr>
          <w:rFonts w:asciiTheme="minorEastAsia" w:hAnsiTheme="minorEastAsia" w:cstheme="minorHAnsi"/>
          <w:sz w:val="24"/>
          <w:szCs w:val="24"/>
        </w:rPr>
        <w:t xml:space="preserve">ecause the stomata closure response can change transpiration drastically, we are also interested in how P. </w:t>
      </w:r>
      <w:proofErr w:type="spellStart"/>
      <w:r w:rsidR="00CD2725" w:rsidRPr="00C040A5">
        <w:rPr>
          <w:rFonts w:asciiTheme="minorEastAsia" w:hAnsiTheme="minorEastAsia" w:cstheme="minorHAnsi"/>
          <w:sz w:val="24"/>
          <w:szCs w:val="24"/>
        </w:rPr>
        <w:t>taeda</w:t>
      </w:r>
      <w:proofErr w:type="spellEnd"/>
      <w:r w:rsidR="00CD2725" w:rsidRPr="00C040A5">
        <w:rPr>
          <w:rFonts w:asciiTheme="minorEastAsia" w:hAnsiTheme="minorEastAsia" w:cstheme="minorHAnsi"/>
          <w:sz w:val="24"/>
          <w:szCs w:val="24"/>
        </w:rPr>
        <w:t xml:space="preserve"> transpiration responds to VPD under different soil moisture regimes between </w:t>
      </w:r>
      <w:r w:rsidR="00CD2725" w:rsidRPr="00C040A5">
        <w:rPr>
          <w:rFonts w:asciiTheme="minorEastAsia" w:hAnsiTheme="minorEastAsia" w:cstheme="minorHAnsi"/>
          <w:sz w:val="24"/>
          <w:szCs w:val="24"/>
        </w:rPr>
        <w:t>treatments.</w:t>
      </w:r>
    </w:p>
    <w:p w14:paraId="61ABD075" w14:textId="6D5A740B" w:rsidR="00C040A5" w:rsidRPr="00C040A5" w:rsidRDefault="00C040A5" w:rsidP="007E0CC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further understand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 This Master Project focuses on the Virginia site intending to assess the variation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w:t>
      </w:r>
    </w:p>
    <w:p w14:paraId="1768FFFC" w14:textId="0A8C1C1A" w:rsidR="00C040A5" w:rsidRPr="00C040A5" w:rsidRDefault="007E0CCE"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lastRenderedPageBreak/>
        <w:t>Goals:</w:t>
      </w:r>
      <w:r w:rsidR="00C040A5" w:rsidRPr="00C040A5">
        <w:rPr>
          <w:rFonts w:asciiTheme="minorEastAsia" w:hAnsiTheme="minorEastAsia" w:cstheme="minorHAnsi"/>
          <w:sz w:val="24"/>
          <w:szCs w:val="24"/>
        </w:rPr>
        <w:t xml:space="preserve"> </w:t>
      </w:r>
    </w:p>
    <w:p w14:paraId="3231141B"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enhance the understanding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w:t>
      </w:r>
    </w:p>
    <w:p w14:paraId="1FDD1412"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Objective:   </w:t>
      </w:r>
    </w:p>
    <w:p w14:paraId="7F57BC38"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understand how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transpiration is affected by crown architecture and planting density, accounting for additional environmental parameters, in efforts to answer the following sub questions:</w:t>
      </w:r>
    </w:p>
    <w:p w14:paraId="4275AED2" w14:textId="2E6BAFF4"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1.</w:t>
      </w:r>
      <w:r w:rsidRPr="00C040A5">
        <w:rPr>
          <w:rFonts w:asciiTheme="minorEastAsia" w:hAnsiTheme="minorEastAsia" w:cstheme="minorHAnsi"/>
          <w:sz w:val="24"/>
          <w:szCs w:val="24"/>
        </w:rPr>
        <w:tab/>
        <w:t xml:space="preserve">Does transpiration vary with genotypes and planting densities?  </w:t>
      </w:r>
    </w:p>
    <w:p w14:paraId="34ED1F8A" w14:textId="42972897"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2.</w:t>
      </w:r>
      <w:r w:rsidRPr="00C040A5">
        <w:rPr>
          <w:rFonts w:asciiTheme="minorEastAsia" w:hAnsiTheme="minorEastAsia" w:cstheme="minorHAnsi"/>
          <w:sz w:val="24"/>
          <w:szCs w:val="24"/>
        </w:rPr>
        <w:tab/>
        <w:t>Does transpiration respond to VPD differently with different genotypes and planting densities?</w:t>
      </w:r>
    </w:p>
    <w:p w14:paraId="73D3F119" w14:textId="77777777" w:rsidR="00FC412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3.</w:t>
      </w:r>
      <w:r w:rsidRPr="00C040A5">
        <w:rPr>
          <w:rFonts w:asciiTheme="minorEastAsia" w:hAnsiTheme="minorEastAsia" w:cstheme="minorHAnsi"/>
          <w:sz w:val="24"/>
          <w:szCs w:val="24"/>
        </w:rPr>
        <w:tab/>
        <w:t>Does response to VPD vary with different levels of soil moisture between genotypes and planting densities?</w:t>
      </w:r>
    </w:p>
    <w:p w14:paraId="22A64341" w14:textId="77777777" w:rsidR="00FC4125" w:rsidRDefault="00FC4125" w:rsidP="00C040A5">
      <w:pPr>
        <w:spacing w:after="0" w:line="480" w:lineRule="auto"/>
        <w:rPr>
          <w:rFonts w:asciiTheme="minorEastAsia" w:hAnsiTheme="minorEastAsia" w:cstheme="minorHAnsi"/>
          <w:sz w:val="24"/>
          <w:szCs w:val="24"/>
        </w:rPr>
      </w:pPr>
    </w:p>
    <w:p w14:paraId="6DC084F8" w14:textId="24D536DB"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Methods and Sources of Support</w:t>
      </w:r>
    </w:p>
    <w:p w14:paraId="0DBA05DF" w14:textId="77777777" w:rsidR="00C040A5" w:rsidRPr="007E0CCE" w:rsidRDefault="00C040A5" w:rsidP="00C040A5">
      <w:pPr>
        <w:spacing w:after="0" w:line="480" w:lineRule="auto"/>
        <w:rPr>
          <w:rFonts w:asciiTheme="minorEastAsia" w:hAnsiTheme="minorEastAsia" w:cstheme="minorHAnsi"/>
          <w:b/>
          <w:bCs/>
          <w:sz w:val="24"/>
          <w:szCs w:val="24"/>
        </w:rPr>
      </w:pPr>
      <w:r w:rsidRPr="007E0CCE">
        <w:rPr>
          <w:rFonts w:asciiTheme="minorEastAsia" w:hAnsiTheme="minorEastAsia" w:cstheme="minorHAnsi"/>
          <w:b/>
          <w:bCs/>
          <w:sz w:val="24"/>
          <w:szCs w:val="24"/>
        </w:rPr>
        <w:t>Study Area</w:t>
      </w:r>
    </w:p>
    <w:p w14:paraId="34800584"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Three experimental sites were established in the larger study, including one in the Piedmonts (Reynolds Homestead Center, Virginia, northern edge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one located on the coastal plain (Bladen lakes, NC, a typical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site), and one far away from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w:t>
      </w:r>
      <w:proofErr w:type="spellStart"/>
      <w:r w:rsidRPr="00C040A5">
        <w:rPr>
          <w:rFonts w:asciiTheme="minorEastAsia" w:hAnsiTheme="minorEastAsia" w:cstheme="minorHAnsi"/>
          <w:sz w:val="24"/>
          <w:szCs w:val="24"/>
        </w:rPr>
        <w:t>Renova</w:t>
      </w:r>
      <w:proofErr w:type="spellEnd"/>
      <w:r w:rsidRPr="00C040A5">
        <w:rPr>
          <w:rFonts w:asciiTheme="minorEastAsia" w:hAnsiTheme="minorEastAsia" w:cstheme="minorHAnsi"/>
          <w:sz w:val="24"/>
          <w:szCs w:val="24"/>
        </w:rPr>
        <w:t xml:space="preserve"> Forest, Brazil). The data analyzed in this MP solely came from the Piedmont site in Virginia. Although slightly outside of the northern range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the species has established successfully in the Piedmont. </w:t>
      </w:r>
    </w:p>
    <w:p w14:paraId="2E607A10"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lastRenderedPageBreak/>
        <w:t>Data Source &amp; Experiment Setup</w:t>
      </w:r>
    </w:p>
    <w:p w14:paraId="46377AE0"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USFS research biological scientist Christopher Maier, also my additional MP advisor, has provided the data that make this project possible. </w:t>
      </w:r>
    </w:p>
    <w:p w14:paraId="5971ACA7"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78F9753B" w14:textId="41226AA6" w:rsid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Table 1. Experimental Setup  </w:t>
      </w:r>
    </w:p>
    <w:tbl>
      <w:tblPr>
        <w:tblStyle w:val="TableGrid"/>
        <w:tblW w:w="9585" w:type="dxa"/>
        <w:tblLook w:val="04A0" w:firstRow="1" w:lastRow="0" w:firstColumn="1" w:lastColumn="0" w:noHBand="0" w:noVBand="1"/>
      </w:tblPr>
      <w:tblGrid>
        <w:gridCol w:w="1454"/>
        <w:gridCol w:w="4379"/>
        <w:gridCol w:w="3752"/>
      </w:tblGrid>
      <w:tr w:rsidR="00FC4125" w:rsidRPr="0069495B" w14:paraId="39D142B2" w14:textId="77777777" w:rsidTr="00DE6BFB">
        <w:trPr>
          <w:trHeight w:val="653"/>
        </w:trPr>
        <w:tc>
          <w:tcPr>
            <w:tcW w:w="1454" w:type="dxa"/>
          </w:tcPr>
          <w:p w14:paraId="308DECF0"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4FC78336"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3401882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FC4125" w:rsidRPr="0069495B" w14:paraId="75EA29C4" w14:textId="77777777" w:rsidTr="00DE6BFB">
        <w:trPr>
          <w:trHeight w:val="642"/>
        </w:trPr>
        <w:tc>
          <w:tcPr>
            <w:tcW w:w="1454" w:type="dxa"/>
            <w:vMerge w:val="restart"/>
          </w:tcPr>
          <w:p w14:paraId="2BF86A2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740E0D1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5A186BB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1168E70E" w14:textId="77777777" w:rsidTr="00DE6BFB">
        <w:trPr>
          <w:trHeight w:val="663"/>
        </w:trPr>
        <w:tc>
          <w:tcPr>
            <w:tcW w:w="1454" w:type="dxa"/>
            <w:vMerge/>
          </w:tcPr>
          <w:p w14:paraId="33514AE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50B4305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2BAFC6C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7834320E" w14:textId="77777777" w:rsidTr="00DE6BFB">
        <w:trPr>
          <w:trHeight w:val="642"/>
        </w:trPr>
        <w:tc>
          <w:tcPr>
            <w:tcW w:w="1454" w:type="dxa"/>
            <w:vMerge w:val="restart"/>
          </w:tcPr>
          <w:p w14:paraId="0074D11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1C8714E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053909A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6C9E5B15" w14:textId="77777777" w:rsidTr="00DE6BFB">
        <w:trPr>
          <w:trHeight w:val="663"/>
        </w:trPr>
        <w:tc>
          <w:tcPr>
            <w:tcW w:w="1454" w:type="dxa"/>
            <w:vMerge/>
          </w:tcPr>
          <w:p w14:paraId="0571383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638742A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5715710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598D9A2D" w14:textId="77777777" w:rsidTr="00DE6BFB">
        <w:trPr>
          <w:trHeight w:val="642"/>
        </w:trPr>
        <w:tc>
          <w:tcPr>
            <w:tcW w:w="1454" w:type="dxa"/>
            <w:vMerge w:val="restart"/>
          </w:tcPr>
          <w:p w14:paraId="1219154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675277A5"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61C4E4E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2A315D90" w14:textId="77777777" w:rsidTr="00DE6BFB">
        <w:trPr>
          <w:trHeight w:val="663"/>
        </w:trPr>
        <w:tc>
          <w:tcPr>
            <w:tcW w:w="1454" w:type="dxa"/>
            <w:vMerge/>
          </w:tcPr>
          <w:p w14:paraId="286095A7"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1C59F15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418BC5D5"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18DEAC95" w14:textId="77777777" w:rsidTr="00DE6BFB">
        <w:trPr>
          <w:trHeight w:val="642"/>
        </w:trPr>
        <w:tc>
          <w:tcPr>
            <w:tcW w:w="1454" w:type="dxa"/>
            <w:vMerge w:val="restart"/>
          </w:tcPr>
          <w:p w14:paraId="42DF275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05F5202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27DE5E91"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2CD935D5" w14:textId="77777777" w:rsidTr="00DE6BFB">
        <w:trPr>
          <w:trHeight w:val="663"/>
        </w:trPr>
        <w:tc>
          <w:tcPr>
            <w:tcW w:w="1454" w:type="dxa"/>
            <w:vMerge/>
          </w:tcPr>
          <w:p w14:paraId="318F83A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69BB82D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997BA76"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60622763" w14:textId="77777777" w:rsidR="00FC4125" w:rsidRPr="00C040A5" w:rsidRDefault="00FC4125" w:rsidP="00C040A5">
      <w:pPr>
        <w:spacing w:after="0" w:line="480" w:lineRule="auto"/>
        <w:rPr>
          <w:rFonts w:asciiTheme="minorEastAsia" w:hAnsiTheme="minorEastAsia" w:cstheme="minorHAnsi"/>
          <w:sz w:val="24"/>
          <w:szCs w:val="24"/>
        </w:rPr>
      </w:pPr>
    </w:p>
    <w:p w14:paraId="111A5E30" w14:textId="7185EA56"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Where according to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 similar branch characteristics to the broad crowned clones with a crown volume in between of broad and narrow crowned clones.</w:t>
      </w:r>
    </w:p>
    <w:p w14:paraId="3B9C0AD7"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Within each treatment plot, eight trees are </w:t>
      </w:r>
      <w:proofErr w:type="spellStart"/>
      <w:r w:rsidRPr="00C040A5">
        <w:rPr>
          <w:rFonts w:asciiTheme="minorEastAsia" w:hAnsiTheme="minorEastAsia" w:cstheme="minorHAnsi"/>
          <w:sz w:val="24"/>
          <w:szCs w:val="24"/>
        </w:rPr>
        <w:t>sapflux</w:t>
      </w:r>
      <w:proofErr w:type="spellEnd"/>
      <w:r w:rsidRPr="00C040A5">
        <w:rPr>
          <w:rFonts w:asciiTheme="minorEastAsia" w:hAnsiTheme="minorEastAsia" w:cstheme="minorHAnsi"/>
          <w:sz w:val="24"/>
          <w:szCs w:val="24"/>
        </w:rPr>
        <w:t xml:space="preserve"> trees inserted with a pair of probes inserted from 0-20 mm (shallow) on the north and south side of the tree; two trees in each plot had an additional probe inserted from 20-40mm (deep). </w:t>
      </w:r>
    </w:p>
    <w:p w14:paraId="6C58A4CE"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stand was planted in 2009, and the data for this MP were collected continuously for two years, at stand age 8-9.</w:t>
      </w:r>
    </w:p>
    <w:p w14:paraId="1FB776B6"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ab/>
        <w:t>Additional data related to the weather parameters were either directly recorded from the site or obtained from on-site weather station.</w:t>
      </w:r>
    </w:p>
    <w:p w14:paraId="5C51F1F7"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Workflow</w:t>
      </w:r>
    </w:p>
    <w:p w14:paraId="317BA4BB" w14:textId="746668E4"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Data Cleaning: The 15-minute-interval raw k-values generated from thermal probes have been transformed into sap flux density using </w:t>
      </w:r>
      <w:proofErr w:type="spellStart"/>
      <w:r w:rsidRPr="00C040A5">
        <w:rPr>
          <w:rFonts w:asciiTheme="minorEastAsia" w:hAnsiTheme="minorEastAsia" w:cstheme="minorHAnsi"/>
          <w:sz w:val="24"/>
          <w:szCs w:val="24"/>
        </w:rPr>
        <w:t>Granier’s</w:t>
      </w:r>
      <w:proofErr w:type="spellEnd"/>
      <w:r w:rsidRPr="00C040A5">
        <w:rPr>
          <w:rFonts w:asciiTheme="minorEastAsia" w:hAnsiTheme="minorEastAsia" w:cstheme="minorHAnsi"/>
          <w:sz w:val="24"/>
          <w:szCs w:val="24"/>
        </w:rPr>
        <w:t xml:space="preserve"> Equation</w:t>
      </w:r>
      <w:r w:rsidR="00F82E2B">
        <w:rPr>
          <w:rFonts w:asciiTheme="minorEastAsia" w:hAnsiTheme="minorEastAsia" w:cstheme="minorHAnsi"/>
          <w:sz w:val="24"/>
          <w:szCs w:val="24"/>
        </w:rPr>
        <w:t xml:space="preserve"> (</w:t>
      </w:r>
      <w:proofErr w:type="spellStart"/>
      <w:r w:rsidR="00F82E2B" w:rsidRPr="00C040A5">
        <w:rPr>
          <w:rFonts w:asciiTheme="minorEastAsia" w:hAnsiTheme="minorEastAsia" w:cstheme="minorHAnsi"/>
          <w:sz w:val="24"/>
          <w:szCs w:val="24"/>
        </w:rPr>
        <w:t>Fd</w:t>
      </w:r>
      <w:proofErr w:type="spellEnd"/>
      <w:r w:rsidR="00F82E2B" w:rsidRPr="00C040A5">
        <w:rPr>
          <w:rFonts w:asciiTheme="minorEastAsia" w:hAnsiTheme="minorEastAsia" w:cstheme="minorHAnsi"/>
          <w:sz w:val="24"/>
          <w:szCs w:val="24"/>
        </w:rPr>
        <w:t xml:space="preserve"> = 119 *k</w:t>
      </w:r>
      <w:r w:rsidR="00F82E2B">
        <w:rPr>
          <w:rFonts w:asciiTheme="minorEastAsia" w:hAnsiTheme="minorEastAsia" w:cstheme="minorHAnsi"/>
          <w:sz w:val="24"/>
          <w:szCs w:val="24"/>
        </w:rPr>
        <w:t>^</w:t>
      </w:r>
      <w:r w:rsidR="00F82E2B" w:rsidRPr="00C040A5">
        <w:rPr>
          <w:rFonts w:asciiTheme="minorEastAsia" w:hAnsiTheme="minorEastAsia" w:cstheme="minorHAnsi"/>
          <w:sz w:val="24"/>
          <w:szCs w:val="24"/>
        </w:rPr>
        <w:t>1.231</w:t>
      </w:r>
      <w:r w:rsidR="00F82E2B">
        <w:rPr>
          <w:rFonts w:asciiTheme="minorEastAsia" w:hAnsiTheme="minorEastAsia" w:cstheme="minorHAnsi"/>
          <w:sz w:val="24"/>
          <w:szCs w:val="24"/>
        </w:rPr>
        <w:t>)</w:t>
      </w:r>
      <w:r w:rsidRPr="00C040A5">
        <w:rPr>
          <w:rFonts w:asciiTheme="minorEastAsia" w:hAnsiTheme="minorEastAsia" w:cstheme="minorHAnsi"/>
          <w:sz w:val="24"/>
          <w:szCs w:val="24"/>
        </w:rPr>
        <w:t xml:space="preserve">. Data have been visually presented and checked for error and interesting patterns. </w:t>
      </w:r>
    </w:p>
    <w:p w14:paraId="6F6B78F1" w14:textId="12975FF9"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Small gaps (&lt;48 entries, or half day) of individual probes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filled in with simple linear regression between probes for each 15-minute entry. The transformed sap flux of individual data points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scaled up temporally (daytime, 24-hour period). It will also be scaled up spatially to stand level transpiration using plot-specific sapwood area. Gaps bigger than 48 entries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gap-filled using simple linear regression between probes for each daily sum.</w:t>
      </w:r>
    </w:p>
    <w:p w14:paraId="090B9BAF" w14:textId="2155A4AC"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analysis: The true means of treatments will be compared using a Two-Way ANOVA (Sap flux~ genotype + density). Then, I will assess the differences of responses to VPD between treatments using a linear model (Sap flux ~ VPD + 8 treatment groups), and how the responses to VPD change with soil moisture between treatments with another linear model (Sap flux ~ VPD + 8 treatment groups + 2 soil moisture levels).</w:t>
      </w:r>
    </w:p>
    <w:p w14:paraId="1D602BDE" w14:textId="28ED7062"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Analysis phases: Phase I of the analysis is to find and test the best approach with one month’s data. Phase II is to expand this approach to a larger range of data—as large as time permits.</w:t>
      </w:r>
    </w:p>
    <w:p w14:paraId="0D7FAC55" w14:textId="3106AC46"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would be analyzed primarily using Microsoft Excel and R. Limited python will be applied.</w:t>
      </w:r>
    </w:p>
    <w:p w14:paraId="680BC554"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7602F3B2"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Expected Results and Format of Report</w:t>
      </w:r>
    </w:p>
    <w:p w14:paraId="6A4BE40E"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study aims to model treatment differences in terms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 in the hope of contributing to further studies within the larger project. This study will identify </w:t>
      </w:r>
      <w:r w:rsidRPr="00C040A5">
        <w:rPr>
          <w:rFonts w:asciiTheme="minorEastAsia" w:hAnsiTheme="minorEastAsia" w:cstheme="minorHAnsi"/>
          <w:sz w:val="24"/>
          <w:szCs w:val="24"/>
        </w:rPr>
        <w:lastRenderedPageBreak/>
        <w:t xml:space="preserve">water use efficient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genotype(s) and help direct future studies that ultimately try to explain the differences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productivity between locations.</w:t>
      </w:r>
    </w:p>
    <w:p w14:paraId="7C78D89B"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result of this project will be delivered in the format of a report and a presentation. The report shall be written professionally and scientifically; it will be submitted to the Nicholas School as the final MP report. A presentation will be given to the Nicholas School audiences and/or any individual interested in such topic during the MP Symposium on December 1st, 2022. The presentation shall be relatively succinct and intelligible to the general public, including sufficient background information and appealing graphic presentations of the study outcome.</w:t>
      </w:r>
    </w:p>
    <w:p w14:paraId="431AA540" w14:textId="269E27CB"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anticipated outcome, in addition to MP, is a potential manuscript submitted to a top professional journal.</w:t>
      </w:r>
    </w:p>
    <w:p w14:paraId="1C696F64"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7042544D"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References</w:t>
      </w:r>
    </w:p>
    <w:p w14:paraId="2F7F306F" w14:textId="77777777" w:rsidR="00F82E2B" w:rsidRPr="0069495B" w:rsidRDefault="00F82E2B" w:rsidP="00F82E2B">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3D71EBA4"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5669B9D5"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310B169E"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0815F75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2649DC25"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lang w:val="fi-FI"/>
        </w:rPr>
        <w:t xml:space="preserve">de Oliveira, R. K., Higa,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 xml:space="preserve">-based sustainability assessment of a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7A8F4E0E" w14:textId="77777777" w:rsidR="00F82E2B" w:rsidRPr="0069495B" w:rsidRDefault="00F82E2B" w:rsidP="00F82E2B">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374BDF81"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74CA27E3"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Granier</w:t>
      </w:r>
      <w:proofErr w:type="spellEnd"/>
      <w:r w:rsidRPr="0069495B">
        <w:rPr>
          <w:rFonts w:asciiTheme="minorEastAsia" w:hAnsiTheme="minorEastAsia" w:cs="Arial"/>
          <w:sz w:val="20"/>
          <w:szCs w:val="20"/>
        </w:rPr>
        <w:t xml:space="preserve">,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0A692003"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7DFDBFF8" w14:textId="77777777" w:rsidR="00F82E2B" w:rsidRDefault="00F82E2B" w:rsidP="00F82E2B">
      <w:pPr>
        <w:spacing w:line="240" w:lineRule="auto"/>
        <w:ind w:left="720" w:hanging="720"/>
        <w:rPr>
          <w:rFonts w:asciiTheme="minorEastAsia" w:hAnsiTheme="minorEastAsia" w:cs="Arial"/>
          <w:sz w:val="20"/>
          <w:szCs w:val="20"/>
        </w:rPr>
      </w:pPr>
      <w:proofErr w:type="spellStart"/>
      <w:r w:rsidRPr="00842A7E">
        <w:rPr>
          <w:rFonts w:asciiTheme="minorEastAsia" w:hAnsiTheme="minorEastAsia" w:cs="Arial"/>
          <w:sz w:val="20"/>
          <w:szCs w:val="20"/>
        </w:rPr>
        <w:t>Hasenmueller</w:t>
      </w:r>
      <w:proofErr w:type="spellEnd"/>
      <w:r w:rsidRPr="00842A7E">
        <w:rPr>
          <w:rFonts w:asciiTheme="minorEastAsia" w:hAnsiTheme="minorEastAsia" w:cs="Arial"/>
          <w:sz w:val="20"/>
          <w:szCs w:val="20"/>
        </w:rPr>
        <w:t xml:space="preserve">, E. </w:t>
      </w:r>
      <w:proofErr w:type="gramStart"/>
      <w:r w:rsidRPr="00842A7E">
        <w:rPr>
          <w:rFonts w:asciiTheme="minorEastAsia" w:hAnsiTheme="minorEastAsia" w:cs="Arial"/>
          <w:sz w:val="20"/>
          <w:szCs w:val="20"/>
        </w:rPr>
        <w:t>A. ,</w:t>
      </w:r>
      <w:proofErr w:type="gramEnd"/>
      <w:r w:rsidRPr="00842A7E">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Pr="00E44B79">
        <w:t>https://doi.org/10.5772/52811</w:t>
      </w:r>
    </w:p>
    <w:p w14:paraId="0ABA85BB"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S. (2015, December). Effects of Planting Density on Transpiration, Stem Flow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30A91B7F"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62909254"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5F4A8D63" w14:textId="77777777" w:rsidR="00F82E2B" w:rsidRDefault="00F82E2B" w:rsidP="00F82E2B">
      <w:pPr>
        <w:spacing w:line="240" w:lineRule="auto"/>
        <w:ind w:left="720" w:hanging="720"/>
        <w:rPr>
          <w:rFonts w:asciiTheme="minorEastAsia" w:hAnsiTheme="minorEastAsia" w:cs="Arial"/>
          <w:sz w:val="20"/>
          <w:szCs w:val="20"/>
        </w:rPr>
      </w:pPr>
      <w:r w:rsidRPr="00B26469">
        <w:rPr>
          <w:rFonts w:asciiTheme="minorEastAsia" w:hAnsiTheme="minorEastAsia" w:cs="Arial"/>
          <w:sz w:val="20"/>
          <w:szCs w:val="20"/>
        </w:rPr>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p>
    <w:p w14:paraId="4A1EE5E2" w14:textId="77777777" w:rsidR="00F82E2B" w:rsidRDefault="00F82E2B" w:rsidP="00F82E2B">
      <w:pPr>
        <w:spacing w:line="240" w:lineRule="auto"/>
        <w:ind w:left="720" w:hanging="720"/>
        <w:rPr>
          <w:rFonts w:asciiTheme="minorEastAsia" w:hAnsiTheme="minorEastAsia" w:cs="Arial"/>
          <w:sz w:val="20"/>
          <w:szCs w:val="20"/>
        </w:rPr>
      </w:pPr>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p>
    <w:p w14:paraId="1E65DD8E" w14:textId="77777777" w:rsidR="00F82E2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44F14AE1" w14:textId="77777777" w:rsidR="00F82E2B" w:rsidRPr="0069495B" w:rsidRDefault="00F82E2B" w:rsidP="00F82E2B">
      <w:pPr>
        <w:spacing w:line="240" w:lineRule="auto"/>
        <w:ind w:left="720" w:hanging="720"/>
        <w:rPr>
          <w:rFonts w:asciiTheme="minorEastAsia" w:hAnsiTheme="minorEastAsia" w:cs="Arial"/>
          <w:sz w:val="20"/>
          <w:szCs w:val="20"/>
        </w:rPr>
      </w:pPr>
      <w:r w:rsidRPr="00A301E8">
        <w:rPr>
          <w:rFonts w:asciiTheme="minorEastAsia" w:hAnsiTheme="minorEastAsia" w:cs="Arial"/>
          <w:sz w:val="20"/>
          <w:szCs w:val="20"/>
        </w:rPr>
        <w:t xml:space="preserve">Monteith, J., &amp; Unsworth, M. (2013). </w:t>
      </w:r>
      <w:r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p>
    <w:p w14:paraId="3160925E"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6DED804D"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4B5FFBDD"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lastRenderedPageBreak/>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3C4E2AB9"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6027BFC0"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6FF408F5" w14:textId="77777777" w:rsidR="00F82E2B" w:rsidRPr="0069495B" w:rsidRDefault="00F82E2B" w:rsidP="00F82E2B">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06401267" w14:textId="77777777" w:rsidR="008C6C86" w:rsidRDefault="008C6C86" w:rsidP="00C040A5">
      <w:pPr>
        <w:spacing w:after="0" w:line="480" w:lineRule="auto"/>
        <w:rPr>
          <w:rFonts w:asciiTheme="minorEastAsia" w:hAnsiTheme="minorEastAsia" w:cstheme="minorHAnsi"/>
          <w:sz w:val="28"/>
          <w:szCs w:val="28"/>
          <w:u w:val="single"/>
        </w:rPr>
      </w:pPr>
    </w:p>
    <w:p w14:paraId="21B77457" w14:textId="13E2FE3C" w:rsidR="00C040A5" w:rsidRPr="0067378C" w:rsidRDefault="00C040A5" w:rsidP="00C040A5">
      <w:pPr>
        <w:spacing w:after="0" w:line="480" w:lineRule="auto"/>
        <w:rPr>
          <w:rFonts w:asciiTheme="minorEastAsia" w:hAnsiTheme="minorEastAsia" w:cstheme="minorHAnsi"/>
          <w:sz w:val="24"/>
          <w:szCs w:val="24"/>
          <w:u w:val="single"/>
        </w:rPr>
      </w:pPr>
      <w:r w:rsidRPr="0067378C">
        <w:rPr>
          <w:rFonts w:asciiTheme="minorEastAsia" w:hAnsiTheme="minorEastAsia" w:cstheme="minorHAnsi"/>
          <w:sz w:val="28"/>
          <w:szCs w:val="28"/>
          <w:u w:val="single"/>
        </w:rPr>
        <w:t>Faculty</w:t>
      </w:r>
    </w:p>
    <w:p w14:paraId="15F70114" w14:textId="77777777" w:rsidR="00C040A5" w:rsidRPr="00C040A5" w:rsidRDefault="00C040A5" w:rsidP="00C040A5">
      <w:pPr>
        <w:spacing w:after="0" w:line="480" w:lineRule="auto"/>
        <w:rPr>
          <w:rFonts w:asciiTheme="minorEastAsia" w:hAnsiTheme="minorEastAsia" w:cstheme="minorHAnsi"/>
          <w:sz w:val="24"/>
          <w:szCs w:val="24"/>
        </w:rPr>
      </w:pPr>
      <w:r w:rsidRPr="0067378C">
        <w:rPr>
          <w:rFonts w:asciiTheme="minorEastAsia" w:hAnsiTheme="minorEastAsia" w:cstheme="minorHAnsi"/>
          <w:b/>
          <w:bCs/>
          <w:sz w:val="24"/>
          <w:szCs w:val="24"/>
        </w:rPr>
        <w:t>Ram Oren</w:t>
      </w:r>
      <w:r w:rsidRPr="00C040A5">
        <w:rPr>
          <w:rFonts w:asciiTheme="minorEastAsia" w:hAnsiTheme="minorEastAsia" w:cstheme="minorHAnsi"/>
          <w:sz w:val="24"/>
          <w:szCs w:val="24"/>
        </w:rPr>
        <w:t xml:space="preserve"> (primary advisor), Nicholas School of the Environment &amp; Pratt School of Engineering, Duke University</w:t>
      </w:r>
    </w:p>
    <w:p w14:paraId="3FF11D14" w14:textId="77777777" w:rsidR="00C040A5" w:rsidRPr="00C040A5" w:rsidRDefault="00C040A5" w:rsidP="00C040A5">
      <w:pPr>
        <w:spacing w:after="0" w:line="480" w:lineRule="auto"/>
        <w:rPr>
          <w:rFonts w:asciiTheme="minorEastAsia" w:hAnsiTheme="minorEastAsia" w:cstheme="minorHAnsi"/>
          <w:sz w:val="24"/>
          <w:szCs w:val="24"/>
        </w:rPr>
      </w:pPr>
      <w:r w:rsidRPr="0067378C">
        <w:rPr>
          <w:rFonts w:asciiTheme="minorEastAsia" w:hAnsiTheme="minorEastAsia" w:cstheme="minorHAnsi"/>
          <w:b/>
          <w:bCs/>
          <w:sz w:val="24"/>
          <w:szCs w:val="24"/>
        </w:rPr>
        <w:t>Christopher Maier</w:t>
      </w:r>
      <w:r w:rsidRPr="00C040A5">
        <w:rPr>
          <w:rFonts w:asciiTheme="minorEastAsia" w:hAnsiTheme="minorEastAsia" w:cstheme="minorHAnsi"/>
          <w:sz w:val="24"/>
          <w:szCs w:val="24"/>
        </w:rPr>
        <w:t xml:space="preserve"> (additional advisor), Research Biological Scientist/Team Leader at Southern Research Station, U.S. Forest Service</w:t>
      </w:r>
    </w:p>
    <w:p w14:paraId="1FF566AD" w14:textId="43AD7452" w:rsidR="00C040A5" w:rsidRDefault="00C040A5" w:rsidP="00C040A5">
      <w:pPr>
        <w:spacing w:after="0" w:line="480" w:lineRule="auto"/>
        <w:rPr>
          <w:rFonts w:asciiTheme="minorEastAsia" w:hAnsiTheme="minorEastAsia" w:cstheme="minorHAnsi"/>
          <w:sz w:val="24"/>
          <w:szCs w:val="24"/>
        </w:rPr>
      </w:pPr>
    </w:p>
    <w:p w14:paraId="7054496C" w14:textId="6C91BA0E" w:rsidR="0067378C" w:rsidRDefault="0067378C" w:rsidP="00C040A5">
      <w:pPr>
        <w:spacing w:after="0" w:line="480" w:lineRule="auto"/>
        <w:rPr>
          <w:rFonts w:asciiTheme="minorEastAsia" w:hAnsiTheme="minorEastAsia" w:cstheme="minorHAnsi"/>
          <w:sz w:val="24"/>
          <w:szCs w:val="24"/>
        </w:rPr>
      </w:pPr>
    </w:p>
    <w:p w14:paraId="2D9B94D0" w14:textId="44A8AE6D" w:rsidR="0067378C" w:rsidRDefault="0067378C" w:rsidP="00C040A5">
      <w:pPr>
        <w:spacing w:after="0" w:line="480" w:lineRule="auto"/>
        <w:rPr>
          <w:rFonts w:asciiTheme="minorEastAsia" w:hAnsiTheme="minorEastAsia" w:cstheme="minorHAnsi"/>
          <w:sz w:val="24"/>
          <w:szCs w:val="24"/>
        </w:rPr>
      </w:pPr>
    </w:p>
    <w:p w14:paraId="163874A6" w14:textId="0EDFD11C" w:rsidR="0067378C" w:rsidRDefault="0067378C" w:rsidP="00C040A5">
      <w:pPr>
        <w:spacing w:after="0" w:line="480" w:lineRule="auto"/>
        <w:rPr>
          <w:rFonts w:asciiTheme="minorEastAsia" w:hAnsiTheme="minorEastAsia" w:cstheme="minorHAnsi"/>
          <w:sz w:val="24"/>
          <w:szCs w:val="24"/>
        </w:rPr>
      </w:pPr>
    </w:p>
    <w:p w14:paraId="3B65D99E" w14:textId="4D5A4FF3" w:rsidR="0067378C" w:rsidRDefault="0067378C" w:rsidP="00C040A5">
      <w:pPr>
        <w:spacing w:after="0" w:line="480" w:lineRule="auto"/>
        <w:rPr>
          <w:rFonts w:asciiTheme="minorEastAsia" w:hAnsiTheme="minorEastAsia" w:cstheme="minorHAnsi"/>
          <w:sz w:val="24"/>
          <w:szCs w:val="24"/>
        </w:rPr>
      </w:pPr>
    </w:p>
    <w:p w14:paraId="1CB9F70B" w14:textId="25472BB4" w:rsidR="0067378C" w:rsidRDefault="0067378C" w:rsidP="00C040A5">
      <w:pPr>
        <w:spacing w:after="0" w:line="480" w:lineRule="auto"/>
        <w:rPr>
          <w:rFonts w:asciiTheme="minorEastAsia" w:hAnsiTheme="minorEastAsia" w:cstheme="minorHAnsi"/>
          <w:sz w:val="24"/>
          <w:szCs w:val="24"/>
        </w:rPr>
      </w:pPr>
    </w:p>
    <w:p w14:paraId="36644F8A" w14:textId="414C2EFC" w:rsidR="0067378C" w:rsidRDefault="0067378C" w:rsidP="00C040A5">
      <w:pPr>
        <w:spacing w:after="0" w:line="480" w:lineRule="auto"/>
        <w:rPr>
          <w:rFonts w:asciiTheme="minorEastAsia" w:hAnsiTheme="minorEastAsia" w:cstheme="minorHAnsi"/>
          <w:sz w:val="24"/>
          <w:szCs w:val="24"/>
        </w:rPr>
      </w:pPr>
    </w:p>
    <w:p w14:paraId="5A91987E" w14:textId="1E9401DA" w:rsidR="0067378C" w:rsidRDefault="0067378C" w:rsidP="00C040A5">
      <w:pPr>
        <w:spacing w:after="0" w:line="480" w:lineRule="auto"/>
        <w:rPr>
          <w:rFonts w:asciiTheme="minorEastAsia" w:hAnsiTheme="minorEastAsia" w:cstheme="minorHAnsi"/>
          <w:sz w:val="24"/>
          <w:szCs w:val="24"/>
        </w:rPr>
      </w:pPr>
    </w:p>
    <w:p w14:paraId="2F17C723" w14:textId="77777777" w:rsidR="0067378C" w:rsidRPr="00C040A5" w:rsidRDefault="0067378C" w:rsidP="00C040A5">
      <w:pPr>
        <w:spacing w:after="0" w:line="480" w:lineRule="auto"/>
        <w:rPr>
          <w:rFonts w:asciiTheme="minorEastAsia" w:hAnsiTheme="minorEastAsia" w:cstheme="minorHAnsi"/>
          <w:sz w:val="24"/>
          <w:szCs w:val="24"/>
        </w:rPr>
      </w:pPr>
    </w:p>
    <w:p w14:paraId="2470CF98" w14:textId="034005DE" w:rsidR="00C040A5" w:rsidRPr="0067378C" w:rsidRDefault="00C040A5" w:rsidP="0067378C">
      <w:pPr>
        <w:spacing w:after="0" w:line="480" w:lineRule="auto"/>
        <w:jc w:val="center"/>
        <w:rPr>
          <w:rFonts w:asciiTheme="minorEastAsia" w:hAnsiTheme="minorEastAsia" w:cstheme="minorHAnsi"/>
          <w:b/>
          <w:bCs/>
          <w:sz w:val="28"/>
          <w:szCs w:val="28"/>
        </w:rPr>
      </w:pPr>
      <w:r w:rsidRPr="0067378C">
        <w:rPr>
          <w:rFonts w:asciiTheme="minorEastAsia" w:hAnsiTheme="minorEastAsia" w:cstheme="minorHAnsi"/>
          <w:b/>
          <w:bCs/>
          <w:sz w:val="28"/>
          <w:szCs w:val="28"/>
        </w:rPr>
        <w:lastRenderedPageBreak/>
        <w:t>Part II: Project Timeline</w:t>
      </w:r>
    </w:p>
    <w:tbl>
      <w:tblPr>
        <w:tblStyle w:val="PlainTable21"/>
        <w:tblW w:w="0" w:type="auto"/>
        <w:tblLook w:val="04A0" w:firstRow="1" w:lastRow="0" w:firstColumn="1" w:lastColumn="0" w:noHBand="0" w:noVBand="1"/>
      </w:tblPr>
      <w:tblGrid>
        <w:gridCol w:w="1980"/>
        <w:gridCol w:w="7370"/>
      </w:tblGrid>
      <w:tr w:rsidR="0067378C" w:rsidRPr="0069495B" w14:paraId="3E4B7A24"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0390BC" w14:textId="77777777" w:rsidR="0067378C" w:rsidRPr="0069495B" w:rsidRDefault="0067378C" w:rsidP="00DE6BFB">
            <w:pPr>
              <w:spacing w:line="480" w:lineRule="auto"/>
              <w:rPr>
                <w:rFonts w:asciiTheme="minorEastAsia" w:hAnsiTheme="minorEastAsia" w:cs="Arial"/>
                <w:i/>
                <w:iCs/>
                <w:sz w:val="24"/>
                <w:szCs w:val="24"/>
              </w:rPr>
            </w:pPr>
            <w:r w:rsidRPr="0069495B">
              <w:rPr>
                <w:rFonts w:asciiTheme="minorEastAsia" w:hAnsiTheme="minorEastAsia" w:cs="Arial"/>
                <w:i/>
                <w:iCs/>
                <w:sz w:val="28"/>
                <w:szCs w:val="28"/>
              </w:rPr>
              <w:t>Time</w:t>
            </w:r>
          </w:p>
        </w:tc>
        <w:tc>
          <w:tcPr>
            <w:tcW w:w="7370" w:type="dxa"/>
          </w:tcPr>
          <w:p w14:paraId="52D486FD" w14:textId="77777777" w:rsidR="0067378C" w:rsidRPr="0069495B" w:rsidRDefault="0067378C" w:rsidP="00DE6B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69495B">
              <w:rPr>
                <w:rFonts w:asciiTheme="minorEastAsia" w:hAnsiTheme="minorEastAsia" w:cs="Arial"/>
                <w:i/>
                <w:iCs/>
                <w:sz w:val="28"/>
                <w:szCs w:val="28"/>
              </w:rPr>
              <w:t>Action/Due</w:t>
            </w:r>
          </w:p>
        </w:tc>
      </w:tr>
      <w:tr w:rsidR="0067378C" w:rsidRPr="0069495B" w14:paraId="4587487F"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9995EF"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Academic year 2020-21</w:t>
            </w:r>
          </w:p>
          <w:p w14:paraId="4F19F061"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Initial setup</w:t>
            </w:r>
          </w:p>
        </w:tc>
        <w:tc>
          <w:tcPr>
            <w:tcW w:w="7370" w:type="dxa"/>
          </w:tcPr>
          <w:p w14:paraId="31278B23"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Accepting project as assistantship</w:t>
            </w:r>
          </w:p>
          <w:p w14:paraId="551185A5"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Developing advisory team and plan for MP</w:t>
            </w:r>
          </w:p>
          <w:p w14:paraId="1C40F32B"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Complete supplemental reading related to the project:</w:t>
            </w:r>
          </w:p>
          <w:p w14:paraId="02BD8580"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Previous publications on the project</w:t>
            </w:r>
          </w:p>
          <w:p w14:paraId="3BB740EA"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papers on tree physiology (especially on sap flux)</w:t>
            </w:r>
          </w:p>
          <w:p w14:paraId="00421A72"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Understand study design and background information</w:t>
            </w:r>
          </w:p>
          <w:p w14:paraId="02FD2BD5"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cleaning</w:t>
            </w:r>
          </w:p>
        </w:tc>
      </w:tr>
      <w:tr w:rsidR="0067378C" w:rsidRPr="0069495B" w14:paraId="1FB89098"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71F5083D"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2021</w:t>
            </w:r>
          </w:p>
          <w:p w14:paraId="6049FD73"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Analysis</w:t>
            </w:r>
          </w:p>
        </w:tc>
        <w:tc>
          <w:tcPr>
            <w:tcW w:w="7370" w:type="dxa"/>
          </w:tcPr>
          <w:p w14:paraId="118D1732"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exploration: visually present the data and look for interesting patterns or abnormities</w:t>
            </w:r>
          </w:p>
          <w:p w14:paraId="6CBF9AA6"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Eliminate errors and gap fill</w:t>
            </w:r>
          </w:p>
          <w:p w14:paraId="0D9CC912"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Narrow down analysis direction and statistical methods; devise the scope of MP</w:t>
            </w:r>
          </w:p>
          <w:p w14:paraId="52DA6744"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prospectus</w:t>
            </w:r>
            <w:r w:rsidRPr="0069495B">
              <w:rPr>
                <w:rFonts w:ascii="Times New Roman" w:hAnsi="Times New Roman" w:cs="Times New Roman"/>
                <w:sz w:val="24"/>
                <w:szCs w:val="24"/>
              </w:rPr>
              <w:t> </w:t>
            </w:r>
            <w:r w:rsidRPr="0069495B">
              <w:rPr>
                <w:rFonts w:asciiTheme="minorEastAsia" w:hAnsiTheme="minorEastAsia" w:cs="Arial"/>
                <w:sz w:val="24"/>
                <w:szCs w:val="24"/>
              </w:rPr>
              <w:t>due on 10/29</w:t>
            </w:r>
          </w:p>
        </w:tc>
      </w:tr>
      <w:tr w:rsidR="0067378C" w:rsidRPr="0069495B" w14:paraId="1192C59A"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8FD87C"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Spring 2022</w:t>
            </w:r>
          </w:p>
          <w:p w14:paraId="5770C88A"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b w:val="0"/>
                <w:bCs w:val="0"/>
                <w:i/>
                <w:iCs/>
                <w:sz w:val="24"/>
                <w:szCs w:val="24"/>
              </w:rPr>
              <w:t>Analysis</w:t>
            </w:r>
          </w:p>
        </w:tc>
        <w:tc>
          <w:tcPr>
            <w:tcW w:w="7370" w:type="dxa"/>
          </w:tcPr>
          <w:p w14:paraId="1CCA3884"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Work plan due on 2/1</w:t>
            </w:r>
          </w:p>
          <w:p w14:paraId="14E6E664"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Literature review</w:t>
            </w:r>
          </w:p>
          <w:p w14:paraId="792133E9"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Re-run data cleaning procedure with newly possessed coding skills</w:t>
            </w:r>
          </w:p>
          <w:p w14:paraId="09D16A95"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41F29033"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status presentation</w:t>
            </w:r>
          </w:p>
        </w:tc>
      </w:tr>
      <w:tr w:rsidR="0067378C" w:rsidRPr="0069495B" w14:paraId="4D742D58"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46B36CF4"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Summer 2022</w:t>
            </w:r>
          </w:p>
        </w:tc>
        <w:tc>
          <w:tcPr>
            <w:tcW w:w="7370" w:type="dxa"/>
          </w:tcPr>
          <w:p w14:paraId="6C679578"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5CDE0BB6"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Expanding analysis to larger range of the dataset as much as I can. Ideally perform the analysis on an entire year of data</w:t>
            </w:r>
          </w:p>
        </w:tc>
      </w:tr>
      <w:tr w:rsidR="0067378C" w:rsidRPr="0069495B" w14:paraId="7CD12342"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FC55D7"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2022</w:t>
            </w:r>
          </w:p>
          <w:p w14:paraId="7776273E"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Wrap-up and writing</w:t>
            </w:r>
          </w:p>
        </w:tc>
        <w:tc>
          <w:tcPr>
            <w:tcW w:w="7370" w:type="dxa"/>
          </w:tcPr>
          <w:p w14:paraId="0ACC6565"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Wrap-up analysis</w:t>
            </w:r>
          </w:p>
          <w:p w14:paraId="5E5A8E82"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Written draft of Final Report due on 9/30</w:t>
            </w:r>
          </w:p>
          <w:p w14:paraId="531A019E"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 good visual presentations of the study outcome</w:t>
            </w:r>
          </w:p>
          <w:p w14:paraId="27BCF5EC"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Revised draft due on 10/31</w:t>
            </w:r>
          </w:p>
          <w:p w14:paraId="17332B50"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10-Line Abstract</w:t>
            </w:r>
            <w:r w:rsidRPr="0069495B">
              <w:rPr>
                <w:rFonts w:ascii="Times New Roman" w:hAnsi="Times New Roman" w:cs="Times New Roman"/>
                <w:sz w:val="24"/>
                <w:szCs w:val="24"/>
              </w:rPr>
              <w:t> </w:t>
            </w:r>
            <w:r w:rsidRPr="0069495B">
              <w:rPr>
                <w:rFonts w:asciiTheme="minorEastAsia" w:hAnsiTheme="minorEastAsia" w:cs="Arial"/>
                <w:sz w:val="24"/>
                <w:szCs w:val="24"/>
              </w:rPr>
              <w:t>due to Student Services on 11/18</w:t>
            </w:r>
          </w:p>
          <w:p w14:paraId="211167F8"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Submission of final MP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iThenticate</w:t>
            </w:r>
            <w:proofErr w:type="spellEnd"/>
            <w:r w:rsidRPr="0069495B">
              <w:rPr>
                <w:rFonts w:ascii="Times New Roman" w:hAnsi="Times New Roman" w:cs="Times New Roman"/>
                <w:sz w:val="24"/>
                <w:szCs w:val="24"/>
              </w:rPr>
              <w:t> </w:t>
            </w:r>
            <w:r w:rsidRPr="0069495B">
              <w:rPr>
                <w:rFonts w:asciiTheme="minorEastAsia" w:hAnsiTheme="minorEastAsia" w:cs="Arial"/>
                <w:sz w:val="24"/>
                <w:szCs w:val="24"/>
              </w:rPr>
              <w:t>for scanning on 11/28</w:t>
            </w:r>
          </w:p>
          <w:p w14:paraId="33CE48A5"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Present MP (Symposium) on 12/1</w:t>
            </w:r>
          </w:p>
          <w:p w14:paraId="0BC5BA96"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Final MP due</w:t>
            </w:r>
            <w:r w:rsidRPr="0069495B">
              <w:rPr>
                <w:rFonts w:ascii="Times New Roman" w:hAnsi="Times New Roman" w:cs="Times New Roman"/>
                <w:sz w:val="24"/>
                <w:szCs w:val="24"/>
              </w:rPr>
              <w:t> </w:t>
            </w:r>
            <w:r w:rsidRPr="0069495B">
              <w:rPr>
                <w:rFonts w:asciiTheme="minorEastAsia" w:hAnsiTheme="minorEastAsia" w:cs="Times New Roman"/>
                <w:sz w:val="24"/>
                <w:szCs w:val="24"/>
              </w:rPr>
              <w:t xml:space="preserve">on </w:t>
            </w:r>
            <w:r w:rsidRPr="0069495B">
              <w:rPr>
                <w:rFonts w:asciiTheme="minorEastAsia" w:hAnsiTheme="minorEastAsia" w:cs="Arial"/>
                <w:sz w:val="24"/>
                <w:szCs w:val="24"/>
              </w:rPr>
              <w:t>12/8</w:t>
            </w:r>
          </w:p>
          <w:p w14:paraId="3B93BB66"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Upload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DukeSpace</w:t>
            </w:r>
            <w:proofErr w:type="spellEnd"/>
          </w:p>
          <w:p w14:paraId="2D8906A8"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Submit signed</w:t>
            </w:r>
            <w:r w:rsidRPr="0069495B">
              <w:rPr>
                <w:rFonts w:ascii="Times New Roman" w:hAnsi="Times New Roman" w:cs="Times New Roman"/>
                <w:sz w:val="24"/>
                <w:szCs w:val="24"/>
              </w:rPr>
              <w:t> </w:t>
            </w:r>
            <w:r w:rsidRPr="0069495B">
              <w:rPr>
                <w:rFonts w:asciiTheme="minorEastAsia" w:hAnsiTheme="minorEastAsia" w:cs="Arial"/>
                <w:sz w:val="24"/>
                <w:szCs w:val="24"/>
              </w:rPr>
              <w:t>executive summary</w:t>
            </w:r>
            <w:r w:rsidRPr="0069495B">
              <w:rPr>
                <w:rFonts w:ascii="Times New Roman" w:hAnsi="Times New Roman" w:cs="Times New Roman"/>
                <w:sz w:val="24"/>
                <w:szCs w:val="24"/>
              </w:rPr>
              <w:t> </w:t>
            </w:r>
            <w:r w:rsidRPr="0069495B">
              <w:rPr>
                <w:rFonts w:asciiTheme="minorEastAsia" w:hAnsiTheme="minorEastAsia" w:cs="Arial"/>
                <w:sz w:val="24"/>
                <w:szCs w:val="24"/>
              </w:rPr>
              <w:t>to Student Services via the</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DukeBox</w:t>
            </w:r>
            <w:proofErr w:type="spellEnd"/>
            <w:r w:rsidRPr="0069495B">
              <w:rPr>
                <w:rFonts w:asciiTheme="minorEastAsia" w:hAnsiTheme="minorEastAsia" w:cs="Arial"/>
                <w:sz w:val="24"/>
                <w:szCs w:val="24"/>
              </w:rPr>
              <w:t xml:space="preserve"> Upload Window</w:t>
            </w:r>
          </w:p>
        </w:tc>
      </w:tr>
    </w:tbl>
    <w:p w14:paraId="2B0586D5" w14:textId="0E12668F" w:rsidR="0067378C" w:rsidRDefault="0067378C" w:rsidP="00C040A5">
      <w:pPr>
        <w:spacing w:after="0" w:line="480" w:lineRule="auto"/>
        <w:rPr>
          <w:rFonts w:asciiTheme="minorEastAsia" w:hAnsiTheme="minorEastAsia" w:cstheme="minorHAnsi"/>
          <w:sz w:val="24"/>
          <w:szCs w:val="24"/>
        </w:rPr>
      </w:pPr>
    </w:p>
    <w:p w14:paraId="72F532DE" w14:textId="77777777" w:rsidR="0067378C" w:rsidRPr="00C040A5" w:rsidRDefault="0067378C" w:rsidP="00C040A5">
      <w:pPr>
        <w:spacing w:after="0" w:line="480" w:lineRule="auto"/>
        <w:rPr>
          <w:rFonts w:asciiTheme="minorEastAsia" w:hAnsiTheme="minorEastAsia" w:cstheme="minorHAnsi"/>
          <w:sz w:val="24"/>
          <w:szCs w:val="24"/>
        </w:rPr>
      </w:pPr>
    </w:p>
    <w:p w14:paraId="3AFE3A88" w14:textId="77777777" w:rsidR="0067378C" w:rsidRPr="0069495B" w:rsidRDefault="0067378C" w:rsidP="0067378C">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lastRenderedPageBreak/>
        <w:t>Part III: Team Charter</w:t>
      </w:r>
    </w:p>
    <w:p w14:paraId="46184AC6"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Roles and Responsibilities</w:t>
      </w:r>
    </w:p>
    <w:tbl>
      <w:tblPr>
        <w:tblStyle w:val="PlainTable21"/>
        <w:tblW w:w="0" w:type="auto"/>
        <w:tblLook w:val="04A0" w:firstRow="1" w:lastRow="0" w:firstColumn="1" w:lastColumn="0" w:noHBand="0" w:noVBand="1"/>
      </w:tblPr>
      <w:tblGrid>
        <w:gridCol w:w="1491"/>
        <w:gridCol w:w="2829"/>
        <w:gridCol w:w="5040"/>
      </w:tblGrid>
      <w:tr w:rsidR="0067378C" w:rsidRPr="0069495B" w14:paraId="75E3F507"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CF95FD4" w14:textId="77777777" w:rsidR="0067378C" w:rsidRPr="0069495B" w:rsidRDefault="0067378C" w:rsidP="00DE6BFB">
            <w:pPr>
              <w:spacing w:before="240" w:line="360" w:lineRule="auto"/>
              <w:rPr>
                <w:rFonts w:asciiTheme="minorEastAsia" w:hAnsiTheme="minorEastAsia" w:cs="Arial"/>
                <w:b w:val="0"/>
                <w:bCs w:val="0"/>
                <w:sz w:val="28"/>
                <w:szCs w:val="28"/>
              </w:rPr>
            </w:pPr>
            <w:r w:rsidRPr="0069495B">
              <w:rPr>
                <w:rFonts w:asciiTheme="minorEastAsia" w:hAnsiTheme="minorEastAsia" w:cs="Arial"/>
                <w:b w:val="0"/>
                <w:bCs w:val="0"/>
                <w:sz w:val="28"/>
                <w:szCs w:val="28"/>
              </w:rPr>
              <w:t>Member</w:t>
            </w:r>
          </w:p>
        </w:tc>
        <w:tc>
          <w:tcPr>
            <w:tcW w:w="2829" w:type="dxa"/>
          </w:tcPr>
          <w:p w14:paraId="75DE0FF2"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Role/Title</w:t>
            </w:r>
          </w:p>
        </w:tc>
        <w:tc>
          <w:tcPr>
            <w:tcW w:w="5040" w:type="dxa"/>
          </w:tcPr>
          <w:p w14:paraId="63169F23"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Responsibilities/Expectations</w:t>
            </w:r>
          </w:p>
        </w:tc>
      </w:tr>
      <w:tr w:rsidR="0067378C" w:rsidRPr="0069495B" w14:paraId="4D77FC0F"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453BFC49"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Azura Liu</w:t>
            </w:r>
          </w:p>
        </w:tc>
        <w:tc>
          <w:tcPr>
            <w:tcW w:w="2829" w:type="dxa"/>
          </w:tcPr>
          <w:p w14:paraId="294A6858"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MEM-ESC/MF Student</w:t>
            </w:r>
          </w:p>
        </w:tc>
        <w:tc>
          <w:tcPr>
            <w:tcW w:w="5040" w:type="dxa"/>
          </w:tcPr>
          <w:p w14:paraId="2691BA0F" w14:textId="77777777" w:rsidR="0067378C" w:rsidRPr="0069495B" w:rsidRDefault="0067378C" w:rsidP="0067378C">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 xml:space="preserve">Conduct analysis and complete the MP </w:t>
            </w:r>
          </w:p>
          <w:p w14:paraId="3F9B8CDE" w14:textId="77777777" w:rsidR="0067378C" w:rsidRPr="0069495B" w:rsidRDefault="0067378C" w:rsidP="0067378C">
            <w:pPr>
              <w:pStyle w:val="ListParagraph"/>
              <w:numPr>
                <w:ilvl w:val="0"/>
                <w:numId w:val="5"/>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Schedule meetings and ensure communication</w:t>
            </w:r>
          </w:p>
        </w:tc>
      </w:tr>
      <w:tr w:rsidR="0067378C" w:rsidRPr="0069495B" w14:paraId="083308B0" w14:textId="77777777" w:rsidTr="00DE6BFB">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0F0DBC5F"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Ram Oren</w:t>
            </w:r>
          </w:p>
        </w:tc>
        <w:tc>
          <w:tcPr>
            <w:tcW w:w="2829" w:type="dxa"/>
          </w:tcPr>
          <w:p w14:paraId="1D0031BA"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Master's Advisor, </w:t>
            </w:r>
          </w:p>
          <w:p w14:paraId="2B805C4D"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NSOE Professor/Faculty</w:t>
            </w:r>
          </w:p>
        </w:tc>
        <w:tc>
          <w:tcPr>
            <w:tcW w:w="5040" w:type="dxa"/>
          </w:tcPr>
          <w:p w14:paraId="7661C47F"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Primary advisor</w:t>
            </w:r>
          </w:p>
          <w:p w14:paraId="1FBC23C4"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hint="eastAsia"/>
                <w:sz w:val="24"/>
                <w:szCs w:val="24"/>
              </w:rPr>
              <w:t>Assis</w:t>
            </w:r>
            <w:r w:rsidRPr="0069495B">
              <w:rPr>
                <w:rFonts w:asciiTheme="minorEastAsia" w:hAnsiTheme="minorEastAsia" w:cs="Arial"/>
                <w:sz w:val="24"/>
                <w:szCs w:val="24"/>
              </w:rPr>
              <w:t>t student with administrative requirements</w:t>
            </w:r>
          </w:p>
          <w:p w14:paraId="0FB4D1C6"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26E05BEB"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r w:rsidR="0067378C" w:rsidRPr="0069495B" w14:paraId="05C673F7" w14:textId="77777777" w:rsidTr="00DE6BFB">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28E0F1E6"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Christopher Maier</w:t>
            </w:r>
          </w:p>
        </w:tc>
        <w:tc>
          <w:tcPr>
            <w:tcW w:w="2829" w:type="dxa"/>
          </w:tcPr>
          <w:p w14:paraId="58ACD39A"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Member of the Advisory Team, </w:t>
            </w:r>
          </w:p>
          <w:p w14:paraId="793EACFC"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USFS Research Biological Scientist</w:t>
            </w:r>
          </w:p>
        </w:tc>
        <w:tc>
          <w:tcPr>
            <w:tcW w:w="5040" w:type="dxa"/>
          </w:tcPr>
          <w:p w14:paraId="747F2AEB"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advisor</w:t>
            </w:r>
          </w:p>
          <w:p w14:paraId="4D9E5E73"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Supply data and background information necessary for the project</w:t>
            </w:r>
          </w:p>
          <w:p w14:paraId="4F9A3CF7"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6B21ABBD"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bl>
    <w:p w14:paraId="295B796A" w14:textId="77777777" w:rsidR="0067378C" w:rsidRPr="0069495B" w:rsidRDefault="0067378C" w:rsidP="0067378C">
      <w:pPr>
        <w:spacing w:line="480" w:lineRule="auto"/>
        <w:rPr>
          <w:rFonts w:asciiTheme="minorEastAsia" w:hAnsiTheme="minorEastAsia" w:cs="Arial"/>
          <w:sz w:val="24"/>
          <w:szCs w:val="24"/>
        </w:rPr>
      </w:pPr>
    </w:p>
    <w:p w14:paraId="354D9134" w14:textId="77777777" w:rsidR="0067378C" w:rsidRPr="0069495B" w:rsidRDefault="0067378C" w:rsidP="0067378C">
      <w:pPr>
        <w:spacing w:line="480" w:lineRule="auto"/>
        <w:rPr>
          <w:rFonts w:asciiTheme="minorEastAsia" w:hAnsiTheme="minorEastAsia" w:cs="Arial"/>
          <w:sz w:val="24"/>
          <w:szCs w:val="24"/>
        </w:rPr>
      </w:pPr>
    </w:p>
    <w:p w14:paraId="7BC84C7B"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lastRenderedPageBreak/>
        <w:t>Regular Meeting Schedule</w:t>
      </w:r>
    </w:p>
    <w:p w14:paraId="4E2B0DA8"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The MP team meets on a weekly to bi-weekly basis based on the progress student has made. Student meets one or both advisors according to each member’s schedule.</w:t>
      </w:r>
    </w:p>
    <w:p w14:paraId="64B7D35A"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Expectations</w:t>
      </w:r>
    </w:p>
    <w:p w14:paraId="7B33FE0E"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14A6618A"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Purpose and Mission</w:t>
      </w:r>
    </w:p>
    <w:p w14:paraId="4DF8A7C0"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The team aims to complete the MP in reasonable timeframe. Beyond the MP requirement, we will take advantage of the marvelous dataset and explore as much as possible. The outcome of the study shall aid understanding in loblolly pine physiological mechanisms and production.</w:t>
      </w:r>
    </w:p>
    <w:p w14:paraId="0B14B806" w14:textId="4BF33C65"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Top </w:t>
      </w:r>
      <w:proofErr w:type="spellStart"/>
      <w:r w:rsidRPr="0069495B">
        <w:rPr>
          <w:rFonts w:asciiTheme="minorEastAsia" w:hAnsiTheme="minorEastAsia" w:cs="Arial"/>
          <w:b/>
          <w:bCs/>
          <w:sz w:val="24"/>
          <w:szCs w:val="24"/>
        </w:rPr>
        <w:t>Prioritieis</w:t>
      </w:r>
      <w:proofErr w:type="spellEnd"/>
      <w:r w:rsidRPr="0069495B">
        <w:rPr>
          <w:rFonts w:asciiTheme="minorEastAsia" w:hAnsiTheme="minorEastAsia" w:cs="Arial"/>
          <w:b/>
          <w:bCs/>
          <w:sz w:val="24"/>
          <w:szCs w:val="24"/>
        </w:rPr>
        <w:t xml:space="preserve"> and Goals</w:t>
      </w:r>
      <w:r w:rsidRPr="0069495B">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34E46D63" w14:textId="77777777" w:rsidR="0067378C" w:rsidRPr="0069495B" w:rsidRDefault="0067378C" w:rsidP="0067378C">
      <w:pPr>
        <w:spacing w:line="480" w:lineRule="auto"/>
        <w:rPr>
          <w:rFonts w:asciiTheme="minorEastAsia" w:hAnsiTheme="minorEastAsia" w:cs="Arial"/>
          <w:sz w:val="24"/>
          <w:szCs w:val="24"/>
          <w:u w:val="single"/>
        </w:rPr>
      </w:pPr>
      <w:r w:rsidRPr="0069495B">
        <w:rPr>
          <w:rFonts w:asciiTheme="minorEastAsia" w:hAnsiTheme="minorEastAsia" w:cs="Arial"/>
          <w:sz w:val="24"/>
          <w:szCs w:val="24"/>
          <w:u w:val="single"/>
        </w:rPr>
        <w:t>Team Cohesion and Conflict Resolution</w:t>
      </w:r>
    </w:p>
    <w:p w14:paraId="3A453313"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When conflicts emerge, team members will communicate honestly and openly regarding responsibilities. If there are disagreements in analysis approaches, statistical methods, etc., the team members will each present their thoughts and decide on what is best. Additional help from other faculties (</w:t>
      </w:r>
      <w:proofErr w:type="gramStart"/>
      <w:r w:rsidRPr="0069495B">
        <w:rPr>
          <w:rFonts w:asciiTheme="minorEastAsia" w:hAnsiTheme="minorEastAsia" w:cs="Arial"/>
          <w:sz w:val="24"/>
          <w:szCs w:val="24"/>
        </w:rPr>
        <w:t>e.g.</w:t>
      </w:r>
      <w:proofErr w:type="gramEnd"/>
      <w:r w:rsidRPr="0069495B">
        <w:rPr>
          <w:rFonts w:asciiTheme="minorEastAsia" w:hAnsiTheme="minorEastAsia" w:cs="Arial"/>
          <w:sz w:val="24"/>
          <w:szCs w:val="24"/>
        </w:rPr>
        <w:t xml:space="preserve"> Statistics professor) can be sought if agreement cannot be achieved.</w:t>
      </w:r>
    </w:p>
    <w:p w14:paraId="5D54F0DA" w14:textId="14924F27" w:rsidR="000D26B3" w:rsidRPr="0067378C"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Additional Resources: </w:t>
      </w:r>
      <w:r w:rsidRPr="0069495B">
        <w:rPr>
          <w:rFonts w:asciiTheme="minorEastAsia" w:hAnsiTheme="minorEastAsia" w:cs="Arial"/>
          <w:sz w:val="24"/>
          <w:szCs w:val="24"/>
        </w:rPr>
        <w:t>available at Duke Graduate School Student Resources (</w:t>
      </w:r>
      <w:hyperlink r:id="rId5" w:history="1">
        <w:r w:rsidRPr="0069495B">
          <w:rPr>
            <w:rStyle w:val="Hyperlink"/>
            <w:rFonts w:asciiTheme="minorEastAsia" w:hAnsiTheme="minorEastAsia" w:cs="Arial"/>
            <w:sz w:val="24"/>
            <w:szCs w:val="24"/>
          </w:rPr>
          <w:t>https://gradschool.duke.edu/student-life/student-resources</w:t>
        </w:r>
      </w:hyperlink>
    </w:p>
    <w:sectPr w:rsidR="000D26B3" w:rsidRPr="0067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212828">
    <w:abstractNumId w:val="6"/>
  </w:num>
  <w:num w:numId="2" w16cid:durableId="944996200">
    <w:abstractNumId w:val="4"/>
  </w:num>
  <w:num w:numId="3" w16cid:durableId="404885746">
    <w:abstractNumId w:val="3"/>
  </w:num>
  <w:num w:numId="4" w16cid:durableId="881862970">
    <w:abstractNumId w:val="0"/>
  </w:num>
  <w:num w:numId="5" w16cid:durableId="888497598">
    <w:abstractNumId w:val="2"/>
  </w:num>
  <w:num w:numId="6" w16cid:durableId="1826388482">
    <w:abstractNumId w:val="5"/>
  </w:num>
  <w:num w:numId="7" w16cid:durableId="179906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8D"/>
    <w:rsid w:val="000D26B3"/>
    <w:rsid w:val="0010462F"/>
    <w:rsid w:val="00432FED"/>
    <w:rsid w:val="0044107B"/>
    <w:rsid w:val="005D25D7"/>
    <w:rsid w:val="0067378C"/>
    <w:rsid w:val="007678AD"/>
    <w:rsid w:val="007E0CCE"/>
    <w:rsid w:val="008673BE"/>
    <w:rsid w:val="008C6C86"/>
    <w:rsid w:val="00A84C8D"/>
    <w:rsid w:val="00AC3262"/>
    <w:rsid w:val="00C040A5"/>
    <w:rsid w:val="00CD2725"/>
    <w:rsid w:val="00F82E2B"/>
    <w:rsid w:val="00F94127"/>
    <w:rsid w:val="00FC4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C131"/>
  <w15:chartTrackingRefBased/>
  <w15:docId w15:val="{3A637A22-E9E5-4121-A328-63A45AE8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FC4125"/>
  </w:style>
  <w:style w:type="paragraph" w:customStyle="1" w:styleId="xmsonormal">
    <w:name w:val="x_msonormal"/>
    <w:basedOn w:val="Normal"/>
    <w:rsid w:val="00FC4125"/>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FC4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E2B"/>
    <w:rPr>
      <w:color w:val="0563C1" w:themeColor="hyperlink"/>
      <w:u w:val="single"/>
    </w:rPr>
  </w:style>
  <w:style w:type="paragraph" w:styleId="ListParagraph">
    <w:name w:val="List Paragraph"/>
    <w:basedOn w:val="Normal"/>
    <w:uiPriority w:val="34"/>
    <w:qFormat/>
    <w:rsid w:val="0067378C"/>
    <w:pPr>
      <w:ind w:left="720"/>
      <w:contextualSpacing/>
    </w:pPr>
  </w:style>
  <w:style w:type="table" w:customStyle="1" w:styleId="PlainTable21">
    <w:name w:val="Plain Table 21"/>
    <w:basedOn w:val="TableNormal"/>
    <w:uiPriority w:val="42"/>
    <w:rsid w:val="006737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17</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6</cp:revision>
  <dcterms:created xsi:type="dcterms:W3CDTF">2022-04-01T14:13:00Z</dcterms:created>
  <dcterms:modified xsi:type="dcterms:W3CDTF">2022-04-11T20:31:00Z</dcterms:modified>
</cp:coreProperties>
</file>