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D135A" w14:textId="77777777" w:rsidR="00F013BD" w:rsidRPr="004E4C37" w:rsidRDefault="00F013BD" w:rsidP="00F013BD">
      <w:pPr>
        <w:spacing w:after="0" w:line="480" w:lineRule="auto"/>
        <w:rPr>
          <w:rFonts w:asciiTheme="minorEastAsia" w:hAnsiTheme="minorEastAsia" w:cs="Arial"/>
          <w:b/>
          <w:bCs/>
          <w:sz w:val="32"/>
          <w:szCs w:val="32"/>
        </w:rPr>
      </w:pPr>
      <w:r w:rsidRPr="004E4C37">
        <w:rPr>
          <w:rFonts w:asciiTheme="minorEastAsia" w:hAnsiTheme="minorEastAsia" w:cs="Arial"/>
          <w:b/>
          <w:bCs/>
          <w:sz w:val="32"/>
          <w:szCs w:val="32"/>
        </w:rPr>
        <w:t>3 Results</w:t>
      </w:r>
    </w:p>
    <w:p w14:paraId="787C494C" w14:textId="72CEDDD5" w:rsidR="00F013BD" w:rsidRDefault="00F013BD" w:rsidP="00F013BD">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 xml:space="preserve">3.1 </w:t>
      </w:r>
      <w:r>
        <w:rPr>
          <w:rFonts w:asciiTheme="minorEastAsia" w:hAnsiTheme="minorEastAsia" w:cs="Arial"/>
          <w:b/>
          <w:bCs/>
          <w:sz w:val="28"/>
          <w:szCs w:val="28"/>
        </w:rPr>
        <w:t>Environmental Variables</w:t>
      </w:r>
      <w:r>
        <w:rPr>
          <w:noProof/>
        </w:rPr>
        <w:drawing>
          <wp:inline distT="0" distB="0" distL="0" distR="0" wp14:anchorId="419AC0E2" wp14:editId="291A4F42">
            <wp:extent cx="5943600" cy="2971800"/>
            <wp:effectExtent l="133350" t="114300" r="133350" b="171450"/>
            <wp:docPr id="121" name="Picture 1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scatter char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14CE23" w14:textId="77777777" w:rsidR="00F013BD" w:rsidRPr="004E4C37" w:rsidRDefault="00F013BD" w:rsidP="00F013BD">
      <w:pPr>
        <w:spacing w:after="0" w:line="240" w:lineRule="auto"/>
        <w:rPr>
          <w:rFonts w:asciiTheme="minorEastAsia" w:hAnsiTheme="minorEastAsia" w:cs="Arial"/>
          <w:sz w:val="24"/>
          <w:szCs w:val="24"/>
        </w:rPr>
      </w:pPr>
      <w:r w:rsidRPr="004E4C37">
        <w:rPr>
          <w:rFonts w:asciiTheme="minorEastAsia" w:hAnsiTheme="minorEastAsia" w:cs="Arial"/>
          <w:b/>
          <w:bCs/>
          <w:sz w:val="24"/>
          <w:szCs w:val="24"/>
        </w:rPr>
        <w:t>Figure 1</w:t>
      </w:r>
      <w:r w:rsidRPr="004E4C37">
        <w:rPr>
          <w:rFonts w:asciiTheme="minorEastAsia" w:hAnsiTheme="minorEastAsia" w:cs="Arial"/>
          <w:sz w:val="24"/>
          <w:szCs w:val="24"/>
        </w:rPr>
        <w:t xml:space="preserve">. </w:t>
      </w:r>
      <w:r>
        <w:rPr>
          <w:rFonts w:asciiTheme="minorEastAsia" w:hAnsiTheme="minorEastAsia" w:cs="Arial"/>
          <w:sz w:val="24"/>
          <w:szCs w:val="24"/>
        </w:rPr>
        <w:t>Daily</w:t>
      </w:r>
      <w:r w:rsidRPr="004E4C37">
        <w:rPr>
          <w:rFonts w:asciiTheme="minorEastAsia" w:hAnsiTheme="minorEastAsia" w:cs="Arial"/>
          <w:sz w:val="24"/>
          <w:szCs w:val="24"/>
        </w:rPr>
        <w:t xml:space="preserve"> REW averaged by density during growing season. DOY: Date of year</w:t>
      </w:r>
    </w:p>
    <w:p w14:paraId="6034F359" w14:textId="77777777" w:rsidR="00F013BD" w:rsidRPr="004E4C37" w:rsidRDefault="00F013BD" w:rsidP="00F013BD">
      <w:pPr>
        <w:spacing w:after="0" w:line="240" w:lineRule="auto"/>
        <w:jc w:val="center"/>
        <w:rPr>
          <w:rFonts w:asciiTheme="minorEastAsia" w:hAnsiTheme="minorEastAsia" w:cs="Arial"/>
          <w:sz w:val="24"/>
          <w:szCs w:val="24"/>
        </w:rPr>
      </w:pPr>
      <w:r>
        <w:rPr>
          <w:noProof/>
        </w:rPr>
        <w:lastRenderedPageBreak/>
        <w:drawing>
          <wp:inline distT="0" distB="0" distL="0" distR="0" wp14:anchorId="75D1077A" wp14:editId="6F18D8C4">
            <wp:extent cx="5684763" cy="3979333"/>
            <wp:effectExtent l="133350" t="114300" r="125730" b="17399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6836" cy="40017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6886FB" w14:textId="77777777" w:rsidR="00F013BD" w:rsidRPr="00D61037" w:rsidRDefault="00F013BD" w:rsidP="00F013BD">
      <w:pPr>
        <w:spacing w:after="0" w:line="240" w:lineRule="auto"/>
        <w:jc w:val="center"/>
        <w:rPr>
          <w:rFonts w:asciiTheme="minorEastAsia" w:hAnsiTheme="minorEastAsia" w:cs="Arial"/>
          <w:sz w:val="24"/>
          <w:szCs w:val="24"/>
        </w:rPr>
      </w:pPr>
      <w:r w:rsidRPr="004E4C37">
        <w:rPr>
          <w:rFonts w:asciiTheme="minorEastAsia" w:hAnsiTheme="minorEastAsia" w:cs="Arial"/>
          <w:b/>
          <w:bCs/>
          <w:sz w:val="24"/>
          <w:szCs w:val="24"/>
        </w:rPr>
        <w:lastRenderedPageBreak/>
        <w:t xml:space="preserve">Figure </w:t>
      </w:r>
      <w:r>
        <w:rPr>
          <w:rFonts w:asciiTheme="minorEastAsia" w:hAnsiTheme="minorEastAsia" w:cs="Arial"/>
          <w:b/>
          <w:bCs/>
          <w:sz w:val="24"/>
          <w:szCs w:val="24"/>
        </w:rPr>
        <w:t>2</w:t>
      </w:r>
      <w:r w:rsidRPr="004E4C37">
        <w:rPr>
          <w:rFonts w:asciiTheme="minorEastAsia" w:hAnsiTheme="minorEastAsia" w:cs="Arial"/>
          <w:sz w:val="24"/>
          <w:szCs w:val="24"/>
        </w:rPr>
        <w:t xml:space="preserve">. </w:t>
      </w:r>
      <w:r>
        <w:rPr>
          <w:rFonts w:asciiTheme="minorEastAsia" w:hAnsiTheme="minorEastAsia" w:cs="Arial"/>
          <w:sz w:val="24"/>
          <w:szCs w:val="24"/>
        </w:rPr>
        <w:t xml:space="preserve">Weekly averages of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per ground area and VPD (on a log scale)</w:t>
      </w:r>
      <w:r>
        <w:rPr>
          <w:noProof/>
        </w:rPr>
        <w:drawing>
          <wp:inline distT="0" distB="0" distL="0" distR="0" wp14:anchorId="2740C460" wp14:editId="7ABA6360">
            <wp:extent cx="5692987" cy="3985091"/>
            <wp:effectExtent l="133350" t="114300" r="136525" b="16827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04948" cy="39934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0F295E" w14:textId="77777777" w:rsidR="00F013BD"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Figure </w:t>
      </w:r>
      <w:r>
        <w:rPr>
          <w:rFonts w:asciiTheme="minorEastAsia" w:hAnsiTheme="minorEastAsia" w:cs="Arial"/>
          <w:b/>
          <w:bCs/>
          <w:sz w:val="24"/>
          <w:szCs w:val="24"/>
        </w:rPr>
        <w:t>3</w:t>
      </w:r>
      <w:r w:rsidRPr="004E4C37">
        <w:rPr>
          <w:rFonts w:asciiTheme="minorEastAsia" w:hAnsiTheme="minorEastAsia" w:cs="Arial"/>
          <w:sz w:val="24"/>
          <w:szCs w:val="24"/>
        </w:rPr>
        <w:t xml:space="preserve">. </w:t>
      </w:r>
      <w:r>
        <w:rPr>
          <w:rFonts w:asciiTheme="minorEastAsia" w:hAnsiTheme="minorEastAsia" w:cs="Arial"/>
          <w:sz w:val="24"/>
          <w:szCs w:val="24"/>
        </w:rPr>
        <w:t xml:space="preserve">Weekly averages of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per ground area and REW (on a log scale)</w:t>
      </w:r>
    </w:p>
    <w:p w14:paraId="2BB2E15A" w14:textId="77777777" w:rsidR="00F013BD" w:rsidRDefault="00F013BD" w:rsidP="00F013BD">
      <w:pPr>
        <w:spacing w:after="0" w:line="480" w:lineRule="auto"/>
        <w:rPr>
          <w:rFonts w:asciiTheme="minorEastAsia" w:hAnsiTheme="minorEastAsia" w:cs="Arial"/>
          <w:sz w:val="24"/>
          <w:szCs w:val="24"/>
        </w:rPr>
      </w:pPr>
      <w:r w:rsidRPr="00EF3237">
        <w:rPr>
          <w:rFonts w:asciiTheme="minorEastAsia" w:hAnsiTheme="minorEastAsia" w:cs="Arial"/>
          <w:b/>
          <w:bCs/>
          <w:sz w:val="24"/>
          <w:szCs w:val="24"/>
        </w:rPr>
        <w:t>Table 2</w:t>
      </w:r>
      <w:r>
        <w:rPr>
          <w:rFonts w:asciiTheme="minorEastAsia" w:hAnsiTheme="minorEastAsia" w:cs="Arial"/>
          <w:sz w:val="24"/>
          <w:szCs w:val="24"/>
        </w:rPr>
        <w:t xml:space="preserve">. Effect of REW and VPD as covariates on </w:t>
      </w:r>
      <w:proofErr w:type="spellStart"/>
      <w:r>
        <w:rPr>
          <w:rFonts w:asciiTheme="minorEastAsia" w:hAnsiTheme="minorEastAsia" w:cs="Arial"/>
          <w:sz w:val="24"/>
          <w:szCs w:val="24"/>
        </w:rPr>
        <w:t>sapflow</w:t>
      </w:r>
      <w:proofErr w:type="spellEnd"/>
    </w:p>
    <w:p w14:paraId="087C0A3F" w14:textId="77777777" w:rsidR="00F013BD" w:rsidRDefault="00F013BD" w:rsidP="00F013BD">
      <w:pPr>
        <w:spacing w:after="0" w:line="480" w:lineRule="auto"/>
        <w:rPr>
          <w:rFonts w:asciiTheme="minorEastAsia" w:hAnsiTheme="minorEastAsia" w:cs="Arial"/>
          <w:sz w:val="24"/>
          <w:szCs w:val="24"/>
        </w:rPr>
      </w:pPr>
      <w:commentRangeStart w:id="0"/>
      <w:r w:rsidRPr="007A708B">
        <w:lastRenderedPageBreak/>
        <w:drawing>
          <wp:inline distT="0" distB="0" distL="0" distR="0" wp14:anchorId="5B83452C" wp14:editId="56018705">
            <wp:extent cx="5943600" cy="3033395"/>
            <wp:effectExtent l="133350" t="114300" r="133350" b="1670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33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commentRangeEnd w:id="0"/>
      <w:r>
        <w:rPr>
          <w:rStyle w:val="CommentReference"/>
        </w:rPr>
        <w:commentReference w:id="0"/>
      </w:r>
    </w:p>
    <w:p w14:paraId="19A1D07B" w14:textId="77777777" w:rsidR="00F013BD" w:rsidRPr="00EF3237" w:rsidRDefault="00F013BD" w:rsidP="00F013BD">
      <w:pPr>
        <w:spacing w:after="0" w:line="480" w:lineRule="auto"/>
        <w:rPr>
          <w:rFonts w:asciiTheme="minorEastAsia" w:hAnsiTheme="minorEastAsia" w:cs="Arial"/>
          <w:sz w:val="24"/>
          <w:szCs w:val="24"/>
        </w:rPr>
      </w:pPr>
      <w:r w:rsidRPr="00EF3237">
        <w:rPr>
          <w:rFonts w:asciiTheme="minorEastAsia" w:hAnsiTheme="minorEastAsia" w:cs="Arial"/>
          <w:b/>
          <w:bCs/>
          <w:sz w:val="24"/>
          <w:szCs w:val="24"/>
        </w:rPr>
        <w:t>Figure 4</w:t>
      </w:r>
      <w:r>
        <w:rPr>
          <w:rFonts w:asciiTheme="minorEastAsia" w:hAnsiTheme="minorEastAsia" w:cs="Arial"/>
          <w:sz w:val="24"/>
          <w:szCs w:val="24"/>
        </w:rPr>
        <w:t xml:space="preserve">. </w:t>
      </w:r>
      <w:r w:rsidRPr="00EF3237">
        <w:rPr>
          <w:rFonts w:asciiTheme="minorEastAsia" w:hAnsiTheme="minorEastAsia" w:cs="Arial"/>
          <w:sz w:val="24"/>
          <w:szCs w:val="24"/>
        </w:rPr>
        <w:t>Effect of REW and VPD between Genotypes and Densities</w:t>
      </w:r>
    </w:p>
    <w:p w14:paraId="6FC7BDFF" w14:textId="77777777" w:rsidR="00F013BD" w:rsidRPr="00D61037" w:rsidRDefault="00F013BD" w:rsidP="00F013BD">
      <w:pPr>
        <w:spacing w:after="0" w:line="480" w:lineRule="auto"/>
        <w:jc w:val="center"/>
        <w:rPr>
          <w:rFonts w:asciiTheme="minorEastAsia" w:hAnsiTheme="minorEastAsia" w:cs="Arial"/>
          <w:sz w:val="24"/>
          <w:szCs w:val="24"/>
        </w:rPr>
      </w:pPr>
      <w:r>
        <w:rPr>
          <w:rFonts w:asciiTheme="minorEastAsia" w:hAnsiTheme="minorEastAsia" w:cs="Arial"/>
          <w:noProof/>
          <w:sz w:val="24"/>
          <w:szCs w:val="24"/>
        </w:rPr>
        <w:drawing>
          <wp:inline distT="0" distB="0" distL="0" distR="0" wp14:anchorId="13A5A316" wp14:editId="546E356B">
            <wp:extent cx="5919011" cy="3828823"/>
            <wp:effectExtent l="133350" t="114300" r="120015" b="172085"/>
            <wp:docPr id="21" name="Picture 2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waterfall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788" cy="3835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0CC22" w14:textId="77777777" w:rsidR="00F013BD" w:rsidRDefault="00F013BD" w:rsidP="00F013BD">
      <w:pPr>
        <w:spacing w:after="0" w:line="480" w:lineRule="auto"/>
        <w:rPr>
          <w:rFonts w:asciiTheme="minorEastAsia" w:hAnsiTheme="minorEastAsia" w:cs="Arial"/>
          <w:b/>
          <w:bCs/>
          <w:sz w:val="28"/>
          <w:szCs w:val="28"/>
        </w:rPr>
      </w:pPr>
      <w:r>
        <w:rPr>
          <w:rFonts w:asciiTheme="minorEastAsia" w:hAnsiTheme="minorEastAsia" w:cs="Arial"/>
          <w:b/>
          <w:bCs/>
          <w:sz w:val="28"/>
          <w:szCs w:val="28"/>
        </w:rPr>
        <w:lastRenderedPageBreak/>
        <w:t xml:space="preserve">3.2 </w:t>
      </w:r>
      <w:proofErr w:type="spellStart"/>
      <w:r>
        <w:rPr>
          <w:rFonts w:asciiTheme="minorEastAsia" w:hAnsiTheme="minorEastAsia" w:cs="Arial"/>
          <w:b/>
          <w:bCs/>
          <w:sz w:val="28"/>
          <w:szCs w:val="28"/>
        </w:rPr>
        <w:t>Sapflux</w:t>
      </w:r>
      <w:proofErr w:type="spellEnd"/>
    </w:p>
    <w:p w14:paraId="51340ECA" w14:textId="77777777" w:rsidR="00F013BD" w:rsidRDefault="00F013BD" w:rsidP="00F013BD">
      <w:pPr>
        <w:spacing w:after="0" w:line="480" w:lineRule="auto"/>
        <w:rPr>
          <w:rFonts w:asciiTheme="minorEastAsia" w:hAnsiTheme="minorEastAsia" w:cs="Arial"/>
          <w:sz w:val="24"/>
          <w:szCs w:val="24"/>
        </w:rPr>
      </w:pPr>
      <w:r w:rsidRPr="00B53F1F">
        <w:rPr>
          <w:rFonts w:asciiTheme="minorEastAsia" w:hAnsiTheme="minorEastAsia" w:cs="Arial"/>
          <w:b/>
          <w:bCs/>
          <w:sz w:val="24"/>
          <w:szCs w:val="24"/>
        </w:rPr>
        <w:t>Table</w:t>
      </w:r>
      <w:r>
        <w:rPr>
          <w:rFonts w:asciiTheme="minorEastAsia" w:hAnsiTheme="minorEastAsia" w:cs="Arial"/>
          <w:b/>
          <w:bCs/>
          <w:sz w:val="24"/>
          <w:szCs w:val="24"/>
        </w:rPr>
        <w:t xml:space="preserve"> 3</w:t>
      </w:r>
      <w:r w:rsidRPr="00B53F1F">
        <w:rPr>
          <w:rFonts w:asciiTheme="minorEastAsia" w:hAnsiTheme="minorEastAsia" w:cs="Arial"/>
          <w:b/>
          <w:bCs/>
          <w:sz w:val="24"/>
          <w:szCs w:val="24"/>
        </w:rPr>
        <w:t xml:space="preserve">. </w:t>
      </w:r>
      <w:r w:rsidRPr="00B53F1F">
        <w:rPr>
          <w:rFonts w:asciiTheme="minorEastAsia" w:hAnsiTheme="minorEastAsia" w:cs="Arial"/>
          <w:sz w:val="24"/>
          <w:szCs w:val="24"/>
        </w:rPr>
        <w:t xml:space="preserve">Probability table of paired t-tests in </w:t>
      </w:r>
      <w:proofErr w:type="spellStart"/>
      <w:r w:rsidRPr="00B53F1F">
        <w:rPr>
          <w:rFonts w:asciiTheme="minorEastAsia" w:hAnsiTheme="minorEastAsia" w:cs="Arial"/>
          <w:sz w:val="24"/>
          <w:szCs w:val="24"/>
        </w:rPr>
        <w:t>sapflux</w:t>
      </w:r>
      <w:proofErr w:type="spellEnd"/>
      <w:r>
        <w:rPr>
          <w:rFonts w:asciiTheme="minorEastAsia" w:hAnsiTheme="minorEastAsia" w:cs="Arial"/>
          <w:sz w:val="24"/>
          <w:szCs w:val="24"/>
        </w:rPr>
        <w:t xml:space="preserve"> (</w:t>
      </w:r>
      <w:r w:rsidRPr="00B53F1F">
        <w:rPr>
          <w:rFonts w:asciiTheme="minorEastAsia" w:hAnsiTheme="minorEastAsia" w:cs="Arial"/>
          <w:sz w:val="24"/>
          <w:szCs w:val="24"/>
        </w:rPr>
        <w:t>Signif</w:t>
      </w:r>
      <w:r>
        <w:rPr>
          <w:rFonts w:asciiTheme="minorEastAsia" w:hAnsiTheme="minorEastAsia" w:cs="Arial"/>
          <w:sz w:val="24"/>
          <w:szCs w:val="24"/>
        </w:rPr>
        <w:t xml:space="preserve">icance </w:t>
      </w:r>
      <w:r w:rsidRPr="00B53F1F">
        <w:rPr>
          <w:rFonts w:asciiTheme="minorEastAsia" w:hAnsiTheme="minorEastAsia" w:cs="Arial"/>
          <w:sz w:val="24"/>
          <w:szCs w:val="24"/>
        </w:rPr>
        <w:t>codes:</w:t>
      </w:r>
      <w:r>
        <w:rPr>
          <w:rFonts w:asciiTheme="minorEastAsia" w:hAnsiTheme="minorEastAsia" w:cs="Arial"/>
          <w:sz w:val="24"/>
          <w:szCs w:val="24"/>
        </w:rPr>
        <w:t xml:space="preserve"> </w:t>
      </w:r>
      <w:r w:rsidRPr="00B53F1F">
        <w:rPr>
          <w:rFonts w:asciiTheme="minorEastAsia" w:hAnsiTheme="minorEastAsia" w:cs="Arial"/>
          <w:sz w:val="24"/>
          <w:szCs w:val="24"/>
        </w:rPr>
        <w:t>0</w:t>
      </w:r>
      <w:r>
        <w:rPr>
          <w:rFonts w:asciiTheme="minorEastAsia" w:hAnsiTheme="minorEastAsia" w:cs="Arial"/>
          <w:sz w:val="24"/>
          <w:szCs w:val="24"/>
        </w:rPr>
        <w:t xml:space="preserve"> </w:t>
      </w:r>
      <w:r w:rsidRPr="00B53F1F">
        <w:rPr>
          <w:rFonts w:asciiTheme="minorEastAsia" w:hAnsiTheme="minorEastAsia" w:cs="Arial"/>
          <w:sz w:val="24"/>
          <w:szCs w:val="24"/>
        </w:rPr>
        <w:t>‘***’</w:t>
      </w:r>
      <w:r>
        <w:rPr>
          <w:rFonts w:asciiTheme="minorEastAsia" w:hAnsiTheme="minorEastAsia" w:cs="Arial"/>
          <w:sz w:val="24"/>
          <w:szCs w:val="24"/>
        </w:rPr>
        <w:t xml:space="preserve"> </w:t>
      </w:r>
      <w:r w:rsidRPr="00B53F1F">
        <w:rPr>
          <w:rFonts w:asciiTheme="minorEastAsia" w:hAnsiTheme="minorEastAsia" w:cs="Arial"/>
          <w:sz w:val="24"/>
          <w:szCs w:val="24"/>
        </w:rPr>
        <w:t>0.001</w:t>
      </w:r>
      <w:r>
        <w:rPr>
          <w:rFonts w:asciiTheme="minorEastAsia" w:hAnsiTheme="minorEastAsia" w:cs="Arial"/>
          <w:sz w:val="24"/>
          <w:szCs w:val="24"/>
        </w:rPr>
        <w:t xml:space="preserve"> </w:t>
      </w:r>
      <w:r w:rsidRPr="00B53F1F">
        <w:rPr>
          <w:rFonts w:asciiTheme="minorEastAsia" w:hAnsiTheme="minorEastAsia" w:cs="Arial"/>
          <w:sz w:val="24"/>
          <w:szCs w:val="24"/>
        </w:rPr>
        <w:t>‘**’</w:t>
      </w:r>
      <w:r>
        <w:rPr>
          <w:rFonts w:asciiTheme="minorEastAsia" w:hAnsiTheme="minorEastAsia" w:cs="Arial"/>
          <w:sz w:val="24"/>
          <w:szCs w:val="24"/>
        </w:rPr>
        <w:t xml:space="preserve"> </w:t>
      </w:r>
      <w:r w:rsidRPr="00B53F1F">
        <w:rPr>
          <w:rFonts w:asciiTheme="minorEastAsia" w:hAnsiTheme="minorEastAsia" w:cs="Arial"/>
          <w:sz w:val="24"/>
          <w:szCs w:val="24"/>
        </w:rPr>
        <w:t>0.01</w:t>
      </w:r>
      <w:r>
        <w:rPr>
          <w:rFonts w:asciiTheme="minorEastAsia" w:hAnsiTheme="minorEastAsia" w:cs="Arial"/>
          <w:sz w:val="24"/>
          <w:szCs w:val="24"/>
        </w:rPr>
        <w:t xml:space="preserve"> </w:t>
      </w:r>
      <w:r w:rsidRPr="00B53F1F">
        <w:rPr>
          <w:rFonts w:asciiTheme="minorEastAsia" w:hAnsiTheme="minorEastAsia" w:cs="Arial"/>
          <w:sz w:val="24"/>
          <w:szCs w:val="24"/>
        </w:rPr>
        <w:t>‘*’</w:t>
      </w:r>
      <w:r w:rsidRPr="00B53F1F">
        <w:rPr>
          <w:rFonts w:asciiTheme="minorEastAsia" w:hAnsiTheme="minorEastAsia" w:cs="Arial"/>
          <w:sz w:val="24"/>
          <w:szCs w:val="24"/>
        </w:rPr>
        <w:tab/>
      </w:r>
      <w:r>
        <w:rPr>
          <w:rFonts w:asciiTheme="minorEastAsia" w:hAnsiTheme="minorEastAsia" w:cs="Arial"/>
          <w:sz w:val="24"/>
          <w:szCs w:val="24"/>
        </w:rPr>
        <w:t xml:space="preserve"> </w:t>
      </w:r>
      <w:r w:rsidRPr="00B53F1F">
        <w:rPr>
          <w:rFonts w:asciiTheme="minorEastAsia" w:hAnsiTheme="minorEastAsia" w:cs="Arial"/>
          <w:sz w:val="24"/>
          <w:szCs w:val="24"/>
        </w:rPr>
        <w:t>0.05</w:t>
      </w:r>
      <w:r>
        <w:rPr>
          <w:rFonts w:asciiTheme="minorEastAsia" w:hAnsiTheme="minorEastAsia" w:cs="Arial"/>
          <w:sz w:val="24"/>
          <w:szCs w:val="24"/>
        </w:rPr>
        <w:t xml:space="preserve"> ‘</w:t>
      </w:r>
      <w:r w:rsidRPr="00B53F1F">
        <w:rPr>
          <w:rFonts w:asciiTheme="minorEastAsia" w:hAnsiTheme="minorEastAsia" w:cs="Arial"/>
          <w:sz w:val="24"/>
          <w:szCs w:val="24"/>
        </w:rPr>
        <w:t>.’</w:t>
      </w:r>
      <w:r>
        <w:rPr>
          <w:rFonts w:asciiTheme="minorEastAsia" w:hAnsiTheme="minorEastAsia" w:cs="Arial"/>
          <w:sz w:val="24"/>
          <w:szCs w:val="24"/>
        </w:rPr>
        <w:t xml:space="preserve"> </w:t>
      </w:r>
      <w:r w:rsidRPr="00B53F1F">
        <w:rPr>
          <w:rFonts w:asciiTheme="minorEastAsia" w:hAnsiTheme="minorEastAsia" w:cs="Arial"/>
          <w:sz w:val="24"/>
          <w:szCs w:val="24"/>
        </w:rPr>
        <w:t>0.1</w:t>
      </w:r>
      <w:r>
        <w:rPr>
          <w:rFonts w:asciiTheme="minorEastAsia" w:hAnsiTheme="minorEastAsia" w:cs="Arial"/>
          <w:sz w:val="24"/>
          <w:szCs w:val="24"/>
        </w:rPr>
        <w:t xml:space="preserve"> </w:t>
      </w:r>
      <w:proofErr w:type="gramStart"/>
      <w:r w:rsidRPr="00B53F1F">
        <w:rPr>
          <w:rFonts w:asciiTheme="minorEastAsia" w:hAnsiTheme="minorEastAsia" w:cs="Arial"/>
          <w:sz w:val="24"/>
          <w:szCs w:val="24"/>
        </w:rPr>
        <w:t>‘</w:t>
      </w:r>
      <w:r>
        <w:rPr>
          <w:rFonts w:asciiTheme="minorEastAsia" w:hAnsiTheme="minorEastAsia" w:cs="Arial"/>
          <w:sz w:val="24"/>
          <w:szCs w:val="24"/>
        </w:rPr>
        <w:t xml:space="preserve"> </w:t>
      </w:r>
      <w:r w:rsidRPr="00B53F1F">
        <w:rPr>
          <w:rFonts w:asciiTheme="minorEastAsia" w:hAnsiTheme="minorEastAsia" w:cs="Arial"/>
          <w:sz w:val="24"/>
          <w:szCs w:val="24"/>
        </w:rPr>
        <w:t>’</w:t>
      </w:r>
      <w:proofErr w:type="gramEnd"/>
      <w:r>
        <w:rPr>
          <w:rFonts w:asciiTheme="minorEastAsia" w:hAnsiTheme="minorEastAsia" w:cs="Arial"/>
          <w:sz w:val="24"/>
          <w:szCs w:val="24"/>
        </w:rPr>
        <w:t>)</w:t>
      </w:r>
      <w:r w:rsidRPr="00B53F1F">
        <w:rPr>
          <w:rFonts w:asciiTheme="minorEastAsia" w:hAnsiTheme="minorEastAsia" w:cs="Arial"/>
          <w:sz w:val="24"/>
          <w:szCs w:val="24"/>
        </w:rPr>
        <w:tab/>
      </w:r>
    </w:p>
    <w:p w14:paraId="55283E70" w14:textId="77777777" w:rsidR="00F013BD" w:rsidRDefault="00F013BD" w:rsidP="00F013BD">
      <w:pPr>
        <w:spacing w:after="0" w:line="480" w:lineRule="auto"/>
        <w:jc w:val="center"/>
        <w:rPr>
          <w:rFonts w:asciiTheme="minorEastAsia" w:hAnsiTheme="minorEastAsia" w:cs="Arial"/>
          <w:sz w:val="24"/>
          <w:szCs w:val="24"/>
        </w:rPr>
      </w:pPr>
      <w:r w:rsidRPr="00A14C30">
        <w:drawing>
          <wp:inline distT="0" distB="0" distL="0" distR="0" wp14:anchorId="23042D14" wp14:editId="72421E9F">
            <wp:extent cx="3530384" cy="603250"/>
            <wp:effectExtent l="133350" t="114300" r="146685"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863" cy="6033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F02D7A" w14:textId="77777777" w:rsidR="00F013BD" w:rsidRDefault="00F013BD" w:rsidP="00F013BD">
      <w:pPr>
        <w:spacing w:after="0" w:line="480" w:lineRule="auto"/>
        <w:jc w:val="center"/>
        <w:rPr>
          <w:rFonts w:asciiTheme="minorEastAsia" w:hAnsiTheme="minorEastAsia" w:cs="Arial"/>
          <w:b/>
          <w:bCs/>
          <w:sz w:val="28"/>
          <w:szCs w:val="28"/>
        </w:rPr>
      </w:pPr>
    </w:p>
    <w:p w14:paraId="300D4C2E" w14:textId="77777777" w:rsidR="00F013BD" w:rsidRPr="00B53F1F" w:rsidRDefault="00F013BD" w:rsidP="00F013BD">
      <w:pPr>
        <w:spacing w:after="0" w:line="480" w:lineRule="auto"/>
        <w:rPr>
          <w:rFonts w:asciiTheme="minorEastAsia" w:hAnsiTheme="minorEastAsia" w:cs="Arial"/>
          <w:b/>
          <w:bCs/>
          <w:sz w:val="24"/>
          <w:szCs w:val="24"/>
        </w:rPr>
      </w:pPr>
      <w:r w:rsidRPr="00B53F1F">
        <w:rPr>
          <w:rFonts w:asciiTheme="minorEastAsia" w:hAnsiTheme="minorEastAsia" w:cs="Arial"/>
          <w:sz w:val="24"/>
          <w:szCs w:val="24"/>
        </w:rPr>
        <w:tab/>
      </w:r>
      <w:r w:rsidRPr="00B53F1F">
        <w:rPr>
          <w:rFonts w:asciiTheme="minorEastAsia" w:hAnsiTheme="minorEastAsia" w:cs="Arial"/>
          <w:sz w:val="24"/>
          <w:szCs w:val="24"/>
        </w:rPr>
        <w:tab/>
      </w:r>
    </w:p>
    <w:p w14:paraId="093056A8" w14:textId="77777777" w:rsidR="00F013BD" w:rsidRDefault="00F013BD" w:rsidP="00F013BD">
      <w:pPr>
        <w:spacing w:after="0" w:line="480" w:lineRule="auto"/>
        <w:rPr>
          <w:rFonts w:asciiTheme="minorEastAsia" w:hAnsiTheme="minorEastAsia" w:cs="Arial"/>
          <w:b/>
          <w:bCs/>
          <w:sz w:val="28"/>
          <w:szCs w:val="28"/>
        </w:rPr>
      </w:pPr>
      <w:r>
        <w:rPr>
          <w:noProof/>
        </w:rPr>
        <w:lastRenderedPageBreak/>
        <w:drawing>
          <wp:inline distT="0" distB="0" distL="0" distR="0" wp14:anchorId="6D9DA91A" wp14:editId="546D47A6">
            <wp:extent cx="5878195" cy="8229600"/>
            <wp:effectExtent l="133350" t="114300" r="122555" b="17145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92B9F" w14:textId="77777777" w:rsidR="00F013BD" w:rsidRPr="00D61037"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lastRenderedPageBreak/>
        <w:t xml:space="preserve">Figure </w:t>
      </w:r>
      <w:r>
        <w:rPr>
          <w:rFonts w:asciiTheme="minorEastAsia" w:hAnsiTheme="minorEastAsia" w:cs="Arial"/>
          <w:b/>
          <w:bCs/>
          <w:sz w:val="24"/>
          <w:szCs w:val="24"/>
        </w:rPr>
        <w:t>5</w:t>
      </w:r>
      <w:r w:rsidRPr="004E4C37">
        <w:rPr>
          <w:rFonts w:asciiTheme="minorEastAsia" w:hAnsiTheme="minorEastAsia" w:cs="Arial"/>
          <w:sz w:val="24"/>
          <w:szCs w:val="24"/>
        </w:rPr>
        <w:t xml:space="preserve">. </w:t>
      </w:r>
      <w:r>
        <w:rPr>
          <w:rFonts w:asciiTheme="minorEastAsia" w:hAnsiTheme="minorEastAsia" w:cs="Arial"/>
          <w:sz w:val="24"/>
          <w:szCs w:val="24"/>
        </w:rPr>
        <w:t xml:space="preserve">Inner and outer probe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within each treatment (Block 4 only)</w:t>
      </w:r>
    </w:p>
    <w:p w14:paraId="298B3C45" w14:textId="77777777" w:rsidR="00F013BD" w:rsidRPr="004E4C37" w:rsidRDefault="00F013BD" w:rsidP="00F013BD">
      <w:pPr>
        <w:spacing w:after="0" w:line="480" w:lineRule="auto"/>
        <w:rPr>
          <w:rFonts w:asciiTheme="minorEastAsia" w:hAnsiTheme="minorEastAsia" w:cs="Arial"/>
          <w:b/>
          <w:bCs/>
          <w:sz w:val="28"/>
          <w:szCs w:val="28"/>
        </w:rPr>
      </w:pPr>
      <w:r>
        <w:rPr>
          <w:rFonts w:asciiTheme="minorEastAsia" w:hAnsiTheme="minorEastAsia" w:cs="Arial"/>
          <w:b/>
          <w:bCs/>
          <w:sz w:val="28"/>
          <w:szCs w:val="28"/>
        </w:rPr>
        <w:t>3.3 Sapwood Area</w:t>
      </w:r>
    </w:p>
    <w:p w14:paraId="5D93DDCF" w14:textId="77777777" w:rsidR="00F013BD" w:rsidRPr="004E4C37"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sz w:val="24"/>
          <w:szCs w:val="24"/>
        </w:rPr>
        <w:tab/>
        <w:t>Low density planting resulted in greater sapwood area increment than high density planting across all genotypes (Table X). In the order of greatest sapwood area increment to the least sapwood area increment, the genotypes were ranked as C, O, B, A under high planting and ranked C, O, A, B under low planting density (Figure X).</w:t>
      </w:r>
    </w:p>
    <w:p w14:paraId="0CB137A0" w14:textId="77777777" w:rsidR="00F013BD" w:rsidRPr="004E4C37"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Table </w:t>
      </w:r>
      <w:r>
        <w:rPr>
          <w:rFonts w:asciiTheme="minorEastAsia" w:hAnsiTheme="minorEastAsia" w:cs="Arial"/>
          <w:b/>
          <w:bCs/>
          <w:sz w:val="24"/>
          <w:szCs w:val="24"/>
        </w:rPr>
        <w:t>4</w:t>
      </w:r>
      <w:r w:rsidRPr="004E4C37">
        <w:rPr>
          <w:rFonts w:asciiTheme="minorEastAsia" w:hAnsiTheme="minorEastAsia" w:cs="Arial"/>
          <w:sz w:val="24"/>
          <w:szCs w:val="24"/>
        </w:rPr>
        <w:t xml:space="preserve">. Summary of plot level sapwood area.  </w:t>
      </w:r>
    </w:p>
    <w:p w14:paraId="05AFBE69" w14:textId="77777777" w:rsidR="00F013BD" w:rsidRDefault="00F013BD" w:rsidP="00F013BD">
      <w:pPr>
        <w:spacing w:after="0" w:line="480" w:lineRule="auto"/>
        <w:jc w:val="center"/>
        <w:rPr>
          <w:rFonts w:asciiTheme="minorEastAsia" w:hAnsiTheme="minorEastAsia" w:cs="Arial"/>
          <w:b/>
          <w:bCs/>
          <w:sz w:val="32"/>
          <w:szCs w:val="32"/>
        </w:rPr>
      </w:pPr>
      <w:r w:rsidRPr="003E58D2">
        <w:rPr>
          <w:noProof/>
        </w:rPr>
        <w:drawing>
          <wp:inline distT="0" distB="0" distL="0" distR="0" wp14:anchorId="7F629939" wp14:editId="53F824BE">
            <wp:extent cx="5943600" cy="1351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pic:spPr>
                </pic:pic>
              </a:graphicData>
            </a:graphic>
          </wp:inline>
        </w:drawing>
      </w:r>
    </w:p>
    <w:p w14:paraId="422867FC" w14:textId="77777777" w:rsidR="00F013BD" w:rsidRPr="0094466D" w:rsidRDefault="00F013BD" w:rsidP="00F013BD">
      <w:pPr>
        <w:spacing w:after="0" w:line="480" w:lineRule="auto"/>
        <w:jc w:val="center"/>
        <w:rPr>
          <w:rFonts w:asciiTheme="minorEastAsia" w:hAnsiTheme="minorEastAsia" w:cs="Arial"/>
          <w:b/>
          <w:bCs/>
          <w:sz w:val="32"/>
          <w:szCs w:val="32"/>
        </w:rPr>
      </w:pPr>
      <w:r>
        <w:rPr>
          <w:noProof/>
        </w:rPr>
        <w:lastRenderedPageBreak/>
        <w:drawing>
          <wp:inline distT="0" distB="0" distL="0" distR="0" wp14:anchorId="17CD42C6" wp14:editId="38877368">
            <wp:extent cx="5943600" cy="4160520"/>
            <wp:effectExtent l="133350" t="114300" r="133350" b="16383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29FDF9" w14:textId="77777777" w:rsidR="00F013BD" w:rsidRPr="007D3A2E"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Figure </w:t>
      </w:r>
      <w:r>
        <w:rPr>
          <w:rFonts w:asciiTheme="minorEastAsia" w:hAnsiTheme="minorEastAsia" w:cs="Arial"/>
          <w:b/>
          <w:bCs/>
          <w:sz w:val="24"/>
          <w:szCs w:val="24"/>
        </w:rPr>
        <w:t>6</w:t>
      </w:r>
      <w:r w:rsidRPr="004E4C37">
        <w:rPr>
          <w:rFonts w:asciiTheme="minorEastAsia" w:hAnsiTheme="minorEastAsia" w:cs="Arial"/>
          <w:sz w:val="24"/>
          <w:szCs w:val="24"/>
        </w:rPr>
        <w:t xml:space="preserve">. Sapwood </w:t>
      </w:r>
      <w:r>
        <w:rPr>
          <w:rFonts w:asciiTheme="minorEastAsia" w:hAnsiTheme="minorEastAsia" w:cs="Arial"/>
          <w:sz w:val="24"/>
          <w:szCs w:val="24"/>
        </w:rPr>
        <w:t>per unit ground area</w:t>
      </w:r>
      <w:r w:rsidRPr="004E4C37">
        <w:rPr>
          <w:rFonts w:asciiTheme="minorEastAsia" w:hAnsiTheme="minorEastAsia" w:cs="Arial"/>
          <w:sz w:val="24"/>
          <w:szCs w:val="24"/>
        </w:rPr>
        <w:t xml:space="preserve"> increment during 2017</w:t>
      </w:r>
      <w:r>
        <w:rPr>
          <w:rFonts w:asciiTheme="minorEastAsia" w:hAnsiTheme="minorEastAsia" w:cs="Arial"/>
          <w:sz w:val="24"/>
          <w:szCs w:val="24"/>
        </w:rPr>
        <w:t xml:space="preserve">, growing season from day </w:t>
      </w:r>
      <w:r w:rsidRPr="004E4C37">
        <w:rPr>
          <w:rFonts w:asciiTheme="minorEastAsia" w:hAnsiTheme="minorEastAsia" w:cs="Arial"/>
          <w:sz w:val="24"/>
          <w:szCs w:val="24"/>
        </w:rPr>
        <w:t>152-</w:t>
      </w:r>
      <w:r>
        <w:rPr>
          <w:rFonts w:asciiTheme="minorEastAsia" w:hAnsiTheme="minorEastAsia" w:cs="Arial"/>
          <w:sz w:val="24"/>
          <w:szCs w:val="24"/>
        </w:rPr>
        <w:t>2</w:t>
      </w:r>
      <w:r w:rsidRPr="004E4C37">
        <w:rPr>
          <w:rFonts w:asciiTheme="minorEastAsia" w:hAnsiTheme="minorEastAsia" w:cs="Arial"/>
          <w:sz w:val="24"/>
          <w:szCs w:val="24"/>
        </w:rPr>
        <w:t>73</w:t>
      </w:r>
    </w:p>
    <w:p w14:paraId="1D01019E" w14:textId="77777777" w:rsidR="00F013BD" w:rsidRPr="004E4C37" w:rsidRDefault="00F013BD" w:rsidP="00F013BD">
      <w:pPr>
        <w:spacing w:after="0" w:line="480" w:lineRule="auto"/>
        <w:rPr>
          <w:rFonts w:asciiTheme="minorEastAsia" w:hAnsiTheme="minorEastAsia" w:cs="Arial"/>
          <w:b/>
          <w:bCs/>
          <w:sz w:val="28"/>
          <w:szCs w:val="28"/>
        </w:rPr>
      </w:pPr>
    </w:p>
    <w:p w14:paraId="4AA7BACD" w14:textId="77777777" w:rsidR="00F013BD" w:rsidRPr="004E4C37" w:rsidRDefault="00F013BD" w:rsidP="00F013BD">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3.</w:t>
      </w:r>
      <w:r>
        <w:rPr>
          <w:rFonts w:asciiTheme="minorEastAsia" w:hAnsiTheme="minorEastAsia" w:cs="Arial"/>
          <w:b/>
          <w:bCs/>
          <w:sz w:val="28"/>
          <w:szCs w:val="28"/>
        </w:rPr>
        <w:t>4</w:t>
      </w:r>
      <w:r w:rsidRPr="004E4C37">
        <w:rPr>
          <w:rFonts w:asciiTheme="minorEastAsia" w:hAnsiTheme="minorEastAsia" w:cs="Arial"/>
          <w:b/>
          <w:bCs/>
          <w:sz w:val="28"/>
          <w:szCs w:val="28"/>
        </w:rPr>
        <w:t xml:space="preserve"> Genotypes and Planting Densities</w:t>
      </w:r>
    </w:p>
    <w:p w14:paraId="1FB6315A" w14:textId="77777777" w:rsidR="00F013BD" w:rsidRDefault="00F013BD" w:rsidP="00F013BD">
      <w:pPr>
        <w:spacing w:after="0" w:line="480" w:lineRule="auto"/>
        <w:ind w:firstLine="720"/>
        <w:rPr>
          <w:rFonts w:asciiTheme="minorEastAsia" w:hAnsiTheme="minorEastAsia" w:cs="Arial"/>
          <w:b/>
          <w:bCs/>
          <w:noProof/>
          <w:sz w:val="28"/>
          <w:szCs w:val="28"/>
        </w:rPr>
      </w:pPr>
      <w:r w:rsidRPr="004E4C37">
        <w:rPr>
          <w:rFonts w:asciiTheme="minorEastAsia" w:hAnsiTheme="minorEastAsia" w:cs="Arial"/>
          <w:sz w:val="24"/>
          <w:szCs w:val="24"/>
        </w:rPr>
        <w:t xml:space="preserve">The two-way ANOVA returned significant P values for density (F = </w:t>
      </w:r>
      <w:r>
        <w:rPr>
          <w:rFonts w:asciiTheme="minorEastAsia" w:hAnsiTheme="minorEastAsia" w:cs="Arial"/>
          <w:sz w:val="24"/>
          <w:szCs w:val="24"/>
        </w:rPr>
        <w:t>1151.4</w:t>
      </w:r>
      <w:r w:rsidRPr="004E4C37">
        <w:rPr>
          <w:rFonts w:asciiTheme="minorEastAsia" w:hAnsiTheme="minorEastAsia" w:cs="Arial"/>
          <w:sz w:val="24"/>
          <w:szCs w:val="24"/>
        </w:rPr>
        <w:t xml:space="preserve">), genotype (F = </w:t>
      </w:r>
      <w:r>
        <w:rPr>
          <w:rFonts w:asciiTheme="minorEastAsia" w:hAnsiTheme="minorEastAsia" w:cs="Arial"/>
          <w:sz w:val="24"/>
          <w:szCs w:val="24"/>
        </w:rPr>
        <w:t>67.468</w:t>
      </w:r>
      <w:r w:rsidRPr="004E4C37">
        <w:rPr>
          <w:rFonts w:asciiTheme="minorEastAsia" w:hAnsiTheme="minorEastAsia" w:cs="Arial"/>
          <w:sz w:val="24"/>
          <w:szCs w:val="24"/>
        </w:rPr>
        <w:t xml:space="preserve">), and their interactions (F = </w:t>
      </w:r>
      <w:r>
        <w:rPr>
          <w:rFonts w:asciiTheme="minorEastAsia" w:hAnsiTheme="minorEastAsia" w:cs="Arial"/>
          <w:sz w:val="24"/>
          <w:szCs w:val="24"/>
        </w:rPr>
        <w:t>115.6</w:t>
      </w:r>
      <w:r w:rsidRPr="004E4C37">
        <w:rPr>
          <w:rFonts w:asciiTheme="minorEastAsia" w:hAnsiTheme="minorEastAsia" w:cs="Arial"/>
          <w:sz w:val="24"/>
          <w:szCs w:val="24"/>
        </w:rPr>
        <w:t xml:space="preserve">). </w:t>
      </w:r>
      <w:r>
        <w:rPr>
          <w:rFonts w:asciiTheme="minorEastAsia" w:hAnsiTheme="minorEastAsia" w:cs="Arial"/>
          <w:sz w:val="24"/>
          <w:szCs w:val="24"/>
        </w:rPr>
        <w:t xml:space="preserve">DOY is significant as an independent variable and significant as an interaction term with density and genotype, respectively and together. </w:t>
      </w:r>
      <w:r w:rsidRPr="004E4C37">
        <w:rPr>
          <w:rFonts w:asciiTheme="minorEastAsia" w:hAnsiTheme="minorEastAsia" w:cs="Arial"/>
          <w:sz w:val="24"/>
          <w:szCs w:val="24"/>
        </w:rPr>
        <w:t xml:space="preserve">Low density planting resulted in an average of </w:t>
      </w:r>
      <w:r>
        <w:rPr>
          <w:rFonts w:asciiTheme="minorEastAsia" w:hAnsiTheme="minorEastAsia" w:cs="Arial"/>
          <w:sz w:val="24"/>
          <w:szCs w:val="24"/>
        </w:rPr>
        <w:t>1.84</w:t>
      </w:r>
      <w:r w:rsidRPr="004E4C37">
        <w:rPr>
          <w:rFonts w:asciiTheme="minorEastAsia" w:hAnsiTheme="minorEastAsia" w:cs="Arial"/>
          <w:sz w:val="24"/>
          <w:szCs w:val="24"/>
        </w:rPr>
        <w:t xml:space="preserve"> L decrease </w:t>
      </w:r>
      <w:r w:rsidRPr="004E4C37">
        <w:rPr>
          <w:rFonts w:asciiTheme="minorEastAsia" w:hAnsiTheme="minorEastAsia" w:cs="Arial"/>
          <w:sz w:val="24"/>
          <w:szCs w:val="24"/>
        </w:rPr>
        <w:lastRenderedPageBreak/>
        <w:t xml:space="preserve">in daily </w:t>
      </w:r>
      <w:proofErr w:type="spellStart"/>
      <w:r w:rsidRPr="004E4C37">
        <w:rPr>
          <w:rFonts w:asciiTheme="minorEastAsia" w:hAnsiTheme="minorEastAsia" w:cs="Arial"/>
          <w:sz w:val="24"/>
          <w:szCs w:val="24"/>
        </w:rPr>
        <w:t>sapflow</w:t>
      </w:r>
      <w:proofErr w:type="spellEnd"/>
      <w:r w:rsidRPr="004E4C37">
        <w:rPr>
          <w:rFonts w:asciiTheme="minorEastAsia" w:hAnsiTheme="minorEastAsia" w:cs="Arial"/>
          <w:sz w:val="24"/>
          <w:szCs w:val="24"/>
        </w:rPr>
        <w:t xml:space="preserve"> per ground area comparing to high density planting. With density, genotype, </w:t>
      </w:r>
      <w:r>
        <w:rPr>
          <w:rFonts w:asciiTheme="minorEastAsia" w:hAnsiTheme="minorEastAsia" w:cs="Arial"/>
          <w:sz w:val="24"/>
          <w:szCs w:val="24"/>
        </w:rPr>
        <w:t xml:space="preserve">DOY, </w:t>
      </w:r>
      <w:r w:rsidRPr="004E4C37">
        <w:rPr>
          <w:rFonts w:asciiTheme="minorEastAsia" w:hAnsiTheme="minorEastAsia" w:cs="Arial"/>
          <w:sz w:val="24"/>
          <w:szCs w:val="24"/>
        </w:rPr>
        <w:t xml:space="preserve">and their interactions, the model explained </w:t>
      </w:r>
      <w:r>
        <w:rPr>
          <w:rFonts w:asciiTheme="minorEastAsia" w:hAnsiTheme="minorEastAsia" w:cs="Arial"/>
          <w:sz w:val="24"/>
          <w:szCs w:val="24"/>
        </w:rPr>
        <w:t>48</w:t>
      </w:r>
      <w:r w:rsidRPr="004E4C37">
        <w:rPr>
          <w:rFonts w:asciiTheme="minorEastAsia" w:hAnsiTheme="minorEastAsia" w:cs="Arial"/>
          <w:sz w:val="24"/>
          <w:szCs w:val="24"/>
        </w:rPr>
        <w:t xml:space="preserve">% of total variation in </w:t>
      </w:r>
      <w:r w:rsidRPr="004E4C37">
        <w:rPr>
          <w:rFonts w:asciiTheme="minorEastAsia" w:hAnsiTheme="minorEastAsia" w:cs="Arial"/>
          <w:i/>
          <w:iCs/>
          <w:sz w:val="24"/>
          <w:szCs w:val="24"/>
        </w:rPr>
        <w:t>P. taeda</w:t>
      </w:r>
      <w:r w:rsidRPr="004E4C37">
        <w:rPr>
          <w:rFonts w:asciiTheme="minorEastAsia" w:hAnsiTheme="minorEastAsia" w:cs="Arial"/>
          <w:sz w:val="24"/>
          <w:szCs w:val="24"/>
        </w:rPr>
        <w:t xml:space="preserve"> transpiration.</w:t>
      </w:r>
      <w:r w:rsidRPr="0094466D">
        <w:rPr>
          <w:rFonts w:asciiTheme="minorEastAsia" w:hAnsiTheme="minorEastAsia" w:cs="Arial"/>
          <w:b/>
          <w:bCs/>
          <w:noProof/>
          <w:sz w:val="28"/>
          <w:szCs w:val="28"/>
        </w:rPr>
        <w:t xml:space="preserve"> </w:t>
      </w:r>
    </w:p>
    <w:p w14:paraId="2B900C3C" w14:textId="77777777" w:rsidR="00F013BD" w:rsidRPr="005A530D" w:rsidRDefault="00F013BD" w:rsidP="00F013BD">
      <w:pPr>
        <w:spacing w:after="0" w:line="480" w:lineRule="auto"/>
        <w:rPr>
          <w:rFonts w:asciiTheme="minorEastAsia" w:hAnsiTheme="minorEastAsia" w:cs="Arial"/>
          <w:sz w:val="24"/>
          <w:szCs w:val="24"/>
        </w:rPr>
      </w:pPr>
      <w:r>
        <w:rPr>
          <w:rFonts w:asciiTheme="minorEastAsia" w:hAnsiTheme="minorEastAsia" w:cs="Arial"/>
          <w:b/>
          <w:bCs/>
          <w:sz w:val="24"/>
          <w:szCs w:val="24"/>
        </w:rPr>
        <w:t>Table</w:t>
      </w:r>
      <w:r w:rsidRPr="004E4C37">
        <w:rPr>
          <w:rFonts w:asciiTheme="minorEastAsia" w:hAnsiTheme="minorEastAsia" w:cs="Arial"/>
          <w:b/>
          <w:bCs/>
          <w:sz w:val="24"/>
          <w:szCs w:val="24"/>
        </w:rPr>
        <w:t xml:space="preserve"> </w:t>
      </w:r>
      <w:r>
        <w:rPr>
          <w:rFonts w:asciiTheme="minorEastAsia" w:hAnsiTheme="minorEastAsia" w:cs="Arial"/>
          <w:b/>
          <w:bCs/>
          <w:sz w:val="24"/>
          <w:szCs w:val="24"/>
        </w:rPr>
        <w:t>5</w:t>
      </w:r>
      <w:r w:rsidRPr="004E4C37">
        <w:rPr>
          <w:rFonts w:asciiTheme="minorEastAsia" w:hAnsiTheme="minorEastAsia" w:cs="Arial"/>
          <w:sz w:val="24"/>
          <w:szCs w:val="24"/>
        </w:rPr>
        <w:t xml:space="preserve">. </w:t>
      </w:r>
      <w:r>
        <w:rPr>
          <w:rFonts w:asciiTheme="minorEastAsia" w:hAnsiTheme="minorEastAsia" w:cs="Arial"/>
          <w:sz w:val="24"/>
          <w:szCs w:val="24"/>
        </w:rPr>
        <w:t xml:space="preserve">Summary table: effects of density, genotype, DOY, and their interactions on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sapwood area</w:t>
      </w:r>
      <w:r w:rsidRPr="004E4C37">
        <w:rPr>
          <w:rFonts w:asciiTheme="minorEastAsia" w:hAnsiTheme="minorEastAsia" w:cs="Arial"/>
          <w:sz w:val="24"/>
          <w:szCs w:val="24"/>
        </w:rPr>
        <w:t>.</w:t>
      </w:r>
    </w:p>
    <w:p w14:paraId="503218A9" w14:textId="77777777" w:rsidR="00F013BD" w:rsidRDefault="00F013BD" w:rsidP="00F013BD">
      <w:pPr>
        <w:spacing w:after="0" w:line="480" w:lineRule="auto"/>
        <w:jc w:val="center"/>
        <w:rPr>
          <w:rFonts w:asciiTheme="minorEastAsia" w:hAnsiTheme="minorEastAsia" w:cs="Arial"/>
          <w:b/>
          <w:bCs/>
          <w:noProof/>
          <w:sz w:val="28"/>
          <w:szCs w:val="28"/>
        </w:rPr>
      </w:pPr>
      <w:r w:rsidRPr="00FA54B9">
        <w:drawing>
          <wp:inline distT="0" distB="0" distL="0" distR="0" wp14:anchorId="3F632F94" wp14:editId="5B250F97">
            <wp:extent cx="4978400" cy="1651000"/>
            <wp:effectExtent l="133350" t="114300" r="146050" b="1587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8400" cy="165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E8F472" w14:textId="77777777" w:rsidR="00F013BD" w:rsidRDefault="00F013BD" w:rsidP="00F013BD">
      <w:pPr>
        <w:spacing w:after="0" w:line="480" w:lineRule="auto"/>
        <w:ind w:firstLine="720"/>
        <w:rPr>
          <w:rFonts w:asciiTheme="minorEastAsia" w:hAnsiTheme="minorEastAsia" w:cs="Arial"/>
          <w:b/>
          <w:bCs/>
          <w:noProof/>
          <w:sz w:val="28"/>
          <w:szCs w:val="28"/>
        </w:rPr>
      </w:pPr>
      <w:r>
        <w:rPr>
          <w:rFonts w:asciiTheme="minorEastAsia" w:hAnsiTheme="minorEastAsia" w:cs="Arial"/>
          <w:b/>
          <w:bCs/>
          <w:noProof/>
          <w:sz w:val="28"/>
          <w:szCs w:val="28"/>
        </w:rPr>
        <w:drawing>
          <wp:inline distT="0" distB="0" distL="0" distR="0" wp14:anchorId="37D3F0FE" wp14:editId="58D111A5">
            <wp:extent cx="4584700" cy="3218815"/>
            <wp:effectExtent l="133350" t="114300" r="101600" b="1530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321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F68636" w14:textId="77777777" w:rsidR="00F013BD" w:rsidRPr="004E4C37"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Figure </w:t>
      </w:r>
      <w:r>
        <w:rPr>
          <w:rFonts w:asciiTheme="minorEastAsia" w:hAnsiTheme="minorEastAsia" w:cs="Arial"/>
          <w:b/>
          <w:bCs/>
          <w:sz w:val="24"/>
          <w:szCs w:val="24"/>
        </w:rPr>
        <w:t>7</w:t>
      </w:r>
      <w:r w:rsidRPr="004E4C37">
        <w:rPr>
          <w:rFonts w:asciiTheme="minorEastAsia" w:hAnsiTheme="minorEastAsia" w:cs="Arial"/>
          <w:sz w:val="24"/>
          <w:szCs w:val="24"/>
        </w:rPr>
        <w:t xml:space="preserve">. </w:t>
      </w:r>
      <w:r>
        <w:rPr>
          <w:rFonts w:asciiTheme="minorEastAsia" w:hAnsiTheme="minorEastAsia" w:cs="Arial"/>
          <w:sz w:val="24"/>
          <w:szCs w:val="24"/>
        </w:rPr>
        <w:t>Adjusted means</w:t>
      </w:r>
      <w:r w:rsidRPr="004E4C37">
        <w:rPr>
          <w:rFonts w:asciiTheme="minorEastAsia" w:hAnsiTheme="minorEastAsia" w:cs="Arial"/>
          <w:sz w:val="24"/>
          <w:szCs w:val="24"/>
        </w:rPr>
        <w:t xml:space="preserve"> of transpiration across genotypes and densities.</w:t>
      </w:r>
    </w:p>
    <w:p w14:paraId="2F87CCCA" w14:textId="77777777" w:rsidR="00F013BD" w:rsidRPr="004E4C37"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lastRenderedPageBreak/>
        <w:tab/>
      </w:r>
    </w:p>
    <w:p w14:paraId="07C82EF0" w14:textId="77777777" w:rsidR="00F013BD" w:rsidRPr="004E4C37" w:rsidRDefault="00F013BD" w:rsidP="00F013BD">
      <w:pPr>
        <w:spacing w:after="0" w:line="480" w:lineRule="auto"/>
        <w:rPr>
          <w:rFonts w:asciiTheme="minorEastAsia" w:hAnsiTheme="minorEastAsia" w:cs="Arial"/>
          <w:b/>
          <w:bCs/>
          <w:sz w:val="28"/>
          <w:szCs w:val="28"/>
        </w:rPr>
      </w:pPr>
      <w:r w:rsidRPr="004E4C37">
        <w:rPr>
          <w:rFonts w:asciiTheme="minorEastAsia" w:hAnsiTheme="minorEastAsia" w:cs="Arial"/>
          <w:b/>
          <w:bCs/>
          <w:sz w:val="28"/>
          <w:szCs w:val="28"/>
        </w:rPr>
        <w:t>3.</w:t>
      </w:r>
      <w:r>
        <w:rPr>
          <w:rFonts w:asciiTheme="minorEastAsia" w:hAnsiTheme="minorEastAsia" w:cs="Arial"/>
          <w:b/>
          <w:bCs/>
          <w:sz w:val="28"/>
          <w:szCs w:val="28"/>
        </w:rPr>
        <w:t>5</w:t>
      </w:r>
      <w:r w:rsidRPr="004E4C37">
        <w:rPr>
          <w:rFonts w:asciiTheme="minorEastAsia" w:hAnsiTheme="minorEastAsia" w:cs="Arial"/>
          <w:b/>
          <w:bCs/>
          <w:sz w:val="28"/>
          <w:szCs w:val="28"/>
        </w:rPr>
        <w:t xml:space="preserve"> </w:t>
      </w:r>
      <w:r>
        <w:rPr>
          <w:rFonts w:asciiTheme="minorEastAsia" w:hAnsiTheme="minorEastAsia" w:cs="Arial"/>
          <w:b/>
          <w:bCs/>
          <w:sz w:val="28"/>
          <w:szCs w:val="28"/>
        </w:rPr>
        <w:t>Seasonal Trend</w:t>
      </w:r>
    </w:p>
    <w:p w14:paraId="25BD6097" w14:textId="77777777" w:rsidR="00F013BD"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sz w:val="28"/>
          <w:szCs w:val="28"/>
        </w:rPr>
        <w:tab/>
      </w:r>
      <w:r w:rsidRPr="004E4C37">
        <w:rPr>
          <w:rFonts w:asciiTheme="minorEastAsia" w:hAnsiTheme="minorEastAsia" w:cs="Arial"/>
          <w:sz w:val="24"/>
          <w:szCs w:val="24"/>
        </w:rPr>
        <w:t xml:space="preserve"> </w:t>
      </w:r>
      <w:r>
        <w:rPr>
          <w:rFonts w:asciiTheme="minorEastAsia" w:hAnsiTheme="minorEastAsia" w:cs="Arial"/>
          <w:b/>
          <w:bCs/>
          <w:noProof/>
          <w:sz w:val="28"/>
          <w:szCs w:val="28"/>
        </w:rPr>
        <w:drawing>
          <wp:inline distT="0" distB="0" distL="0" distR="0" wp14:anchorId="679ECAD2" wp14:editId="51D7B8FF">
            <wp:extent cx="5891134" cy="2436643"/>
            <wp:effectExtent l="133350" t="114300" r="128905" b="17335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7760" cy="2447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2F4B8E" w14:textId="77777777" w:rsidR="00F013BD" w:rsidRDefault="00F013BD" w:rsidP="00F013BD">
      <w:pPr>
        <w:spacing w:after="0" w:line="480" w:lineRule="auto"/>
        <w:rPr>
          <w:rFonts w:asciiTheme="minorEastAsia" w:hAnsiTheme="minorEastAsia" w:cs="Arial"/>
          <w:b/>
          <w:bCs/>
          <w:sz w:val="28"/>
          <w:szCs w:val="28"/>
        </w:rPr>
      </w:pPr>
      <w:r>
        <w:rPr>
          <w:rFonts w:asciiTheme="minorEastAsia" w:hAnsiTheme="minorEastAsia" w:cs="Arial"/>
          <w:b/>
          <w:bCs/>
          <w:noProof/>
          <w:sz w:val="28"/>
          <w:szCs w:val="28"/>
        </w:rPr>
        <w:drawing>
          <wp:inline distT="0" distB="0" distL="0" distR="0" wp14:anchorId="5BE0FF41" wp14:editId="61AD3AAD">
            <wp:extent cx="5943600" cy="2131695"/>
            <wp:effectExtent l="133350" t="114300" r="133350" b="1543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3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728A76" w14:textId="77777777" w:rsidR="00F013BD" w:rsidRPr="007D3A2E" w:rsidRDefault="00F013BD" w:rsidP="00F013BD">
      <w:pPr>
        <w:spacing w:after="0" w:line="480" w:lineRule="auto"/>
        <w:rPr>
          <w:rFonts w:asciiTheme="minorEastAsia" w:hAnsiTheme="minorEastAsia" w:cs="Arial"/>
          <w:sz w:val="24"/>
          <w:szCs w:val="24"/>
        </w:rPr>
      </w:pPr>
      <w:r w:rsidRPr="004E4C37">
        <w:rPr>
          <w:rFonts w:asciiTheme="minorEastAsia" w:hAnsiTheme="minorEastAsia" w:cs="Arial"/>
          <w:b/>
          <w:bCs/>
          <w:sz w:val="24"/>
          <w:szCs w:val="24"/>
        </w:rPr>
        <w:t xml:space="preserve">Figure </w:t>
      </w:r>
      <w:r>
        <w:rPr>
          <w:rFonts w:asciiTheme="minorEastAsia" w:hAnsiTheme="minorEastAsia" w:cs="Arial"/>
          <w:b/>
          <w:bCs/>
          <w:sz w:val="24"/>
          <w:szCs w:val="24"/>
        </w:rPr>
        <w:t>8 &amp; 9</w:t>
      </w:r>
      <w:r w:rsidRPr="004E4C37">
        <w:rPr>
          <w:rFonts w:asciiTheme="minorEastAsia" w:hAnsiTheme="minorEastAsia" w:cs="Arial"/>
          <w:sz w:val="24"/>
          <w:szCs w:val="24"/>
        </w:rPr>
        <w:t xml:space="preserve">. </w:t>
      </w:r>
      <w:r>
        <w:rPr>
          <w:rFonts w:asciiTheme="minorEastAsia" w:hAnsiTheme="minorEastAsia" w:cs="Arial"/>
          <w:sz w:val="24"/>
          <w:szCs w:val="24"/>
        </w:rPr>
        <w:t xml:space="preserve">Weekly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average by high and low density.</w:t>
      </w:r>
    </w:p>
    <w:p w14:paraId="463D0D5C" w14:textId="77777777" w:rsidR="000D26B3" w:rsidRDefault="000D26B3"/>
    <w:sectPr w:rsidR="000D26B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zura Liu" w:date="2022-10-26T04:17:00Z" w:initials="AL">
    <w:p w14:paraId="7E872CAE" w14:textId="77777777" w:rsidR="00F013BD" w:rsidRDefault="00F013BD" w:rsidP="001D2732">
      <w:pPr>
        <w:pStyle w:val="CommentText"/>
      </w:pPr>
      <w:r>
        <w:rPr>
          <w:rStyle w:val="CommentReference"/>
        </w:rPr>
        <w:annotationRef/>
      </w:r>
      <w:r>
        <w:t>This one tells a 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872C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336F" w16cex:dateUtc="2022-10-26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872CAE" w16cid:durableId="270333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ura Liu">
    <w15:presenceInfo w15:providerId="None" w15:userId="Azura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4C"/>
    <w:rsid w:val="000D26B3"/>
    <w:rsid w:val="001D533A"/>
    <w:rsid w:val="0036544C"/>
    <w:rsid w:val="00F01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C6950B-CFB6-41D9-B4C7-B2EB2FACF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3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013BD"/>
    <w:rPr>
      <w:sz w:val="16"/>
      <w:szCs w:val="16"/>
    </w:rPr>
  </w:style>
  <w:style w:type="paragraph" w:styleId="CommentText">
    <w:name w:val="annotation text"/>
    <w:basedOn w:val="Normal"/>
    <w:link w:val="CommentTextChar"/>
    <w:uiPriority w:val="99"/>
    <w:unhideWhenUsed/>
    <w:rsid w:val="00F013BD"/>
    <w:pPr>
      <w:spacing w:line="240" w:lineRule="auto"/>
    </w:pPr>
    <w:rPr>
      <w:sz w:val="20"/>
      <w:szCs w:val="20"/>
    </w:rPr>
  </w:style>
  <w:style w:type="character" w:customStyle="1" w:styleId="CommentTextChar">
    <w:name w:val="Comment Text Char"/>
    <w:basedOn w:val="DefaultParagraphFont"/>
    <w:link w:val="CommentText"/>
    <w:uiPriority w:val="99"/>
    <w:rsid w:val="00F013BD"/>
    <w:rPr>
      <w:sz w:val="20"/>
      <w:szCs w:val="20"/>
    </w:rPr>
  </w:style>
  <w:style w:type="paragraph" w:styleId="CommentSubject">
    <w:name w:val="annotation subject"/>
    <w:basedOn w:val="CommentText"/>
    <w:next w:val="CommentText"/>
    <w:link w:val="CommentSubjectChar"/>
    <w:uiPriority w:val="99"/>
    <w:semiHidden/>
    <w:unhideWhenUsed/>
    <w:rsid w:val="00F013BD"/>
    <w:rPr>
      <w:b/>
      <w:bCs/>
    </w:rPr>
  </w:style>
  <w:style w:type="character" w:customStyle="1" w:styleId="CommentSubjectChar">
    <w:name w:val="Comment Subject Char"/>
    <w:basedOn w:val="CommentTextChar"/>
    <w:link w:val="CommentSubject"/>
    <w:uiPriority w:val="99"/>
    <w:semiHidden/>
    <w:rsid w:val="00F013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emf"/><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microsoft.com/office/2018/08/relationships/commentsExtensible" Target="commentsExtensible.xml"/><Relationship Id="rId5" Type="http://schemas.openxmlformats.org/officeDocument/2006/relationships/image" Target="media/image2.jpeg"/><Relationship Id="rId15" Type="http://schemas.openxmlformats.org/officeDocument/2006/relationships/image" Target="media/image8.em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2.png"/><Relationship Id="rId4" Type="http://schemas.openxmlformats.org/officeDocument/2006/relationships/image" Target="media/image1.jpeg"/><Relationship Id="rId9" Type="http://schemas.microsoft.com/office/2011/relationships/commentsExtended" Target="commentsExtended.xml"/><Relationship Id="rId14" Type="http://schemas.openxmlformats.org/officeDocument/2006/relationships/image" Target="media/image7.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292</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2</cp:revision>
  <dcterms:created xsi:type="dcterms:W3CDTF">2022-10-26T08:14:00Z</dcterms:created>
  <dcterms:modified xsi:type="dcterms:W3CDTF">2022-10-26T08:31:00Z</dcterms:modified>
</cp:coreProperties>
</file>