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2.png" ContentType="image/png"/>
  <Override PartName="/word/media/rId38.png" ContentType="image/png"/>
  <Override PartName="/word/media/rId30.png" ContentType="image/png"/>
  <Override PartName="/word/media/rId4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32e5874bcdc30c22de3e623c80cdae6f664804f"/>
      <w:r>
        <w:t xml:space="preserve">Azure Data Factory Data Flow Transformations</w:t>
      </w:r>
      <w:bookmarkEnd w:id="20"/>
    </w:p>
    <w:p>
      <w:pPr>
        <w:pStyle w:val="Heading2"/>
      </w:pPr>
      <w:bookmarkStart w:id="21" w:name="source-on-preview-version"/>
      <w:r>
        <w:t xml:space="preserve">Source on Preview Version</w:t>
      </w:r>
      <w:bookmarkEnd w:id="21"/>
    </w:p>
    <w:p>
      <w:pPr>
        <w:pStyle w:val="FirstParagraph"/>
      </w:pPr>
      <w:r>
        <w:t xml:space="preserve">The Source transformation configures a data source that you wish to use to bring data into your data flow. You may have more than 1 Source transform in a single Data Flow. This is where you will begin designing your Data Flows.</w:t>
      </w:r>
    </w:p>
    <w:p>
      <w:pPr>
        <w:pStyle w:val="BodyText"/>
      </w:pPr>
      <w:r>
        <w:rPr>
          <w:b/>
        </w:rPr>
        <w:t xml:space="preserve">NOTE: Every Data Flow requires at least 1 Source Transformation (i.e. 1 to n)</w:t>
      </w:r>
    </w:p>
    <w:p>
      <w:pPr>
        <w:pStyle w:val="CaptionedFigure"/>
      </w:pPr>
      <w:r>
        <w:drawing>
          <wp:inline>
            <wp:extent cx="5334000" cy="2446748"/>
            <wp:effectExtent b="0" l="0" r="0" t="0"/>
            <wp:docPr descr="Scource Transformation options" title="source 1" id="1" name="Picture"/>
            <a:graphic>
              <a:graphicData uri="http://schemas.openxmlformats.org/drawingml/2006/picture">
                <pic:pic>
                  <pic:nvPicPr>
                    <pic:cNvPr descr="../images/source.png" id="0" name="Picture"/>
                    <pic:cNvPicPr>
                      <a:picLocks noChangeArrowheads="1" noChangeAspect="1"/>
                    </pic:cNvPicPr>
                  </pic:nvPicPr>
                  <pic:blipFill>
                    <a:blip r:embed="rId22"/>
                    <a:stretch>
                      <a:fillRect/>
                    </a:stretch>
                  </pic:blipFill>
                  <pic:spPr bwMode="auto">
                    <a:xfrm>
                      <a:off x="0" y="0"/>
                      <a:ext cx="5334000" cy="2446748"/>
                    </a:xfrm>
                    <a:prstGeom prst="rect">
                      <a:avLst/>
                    </a:prstGeom>
                    <a:noFill/>
                    <a:ln w="9525">
                      <a:noFill/>
                      <a:headEnd/>
                      <a:tailEnd/>
                    </a:ln>
                  </pic:spPr>
                </pic:pic>
              </a:graphicData>
            </a:graphic>
          </wp:inline>
        </w:drawing>
      </w:r>
    </w:p>
    <w:p>
      <w:pPr>
        <w:pStyle w:val="ImageCaption"/>
      </w:pPr>
      <w:r>
        <w:t xml:space="preserve">Scource Transformation options</w:t>
      </w:r>
    </w:p>
    <w:p>
      <w:pPr>
        <w:pStyle w:val="BodyText"/>
      </w:pPr>
      <w:r>
        <w:t xml:space="preserve">Your Data Flow source must be associated with exactly 1 ADF Dataset, which defines the shape and location of your data to write to or read from.</w:t>
      </w:r>
    </w:p>
    <w:p>
      <w:pPr>
        <w:pStyle w:val="Heading3"/>
      </w:pPr>
      <w:bookmarkStart w:id="23" w:name="data-flow-staging-areas"/>
      <w:r>
        <w:t xml:space="preserve">Data Flow Staging Areas</w:t>
      </w:r>
      <w:bookmarkEnd w:id="23"/>
    </w:p>
    <w:p>
      <w:pPr>
        <w:pStyle w:val="FirstParagraph"/>
      </w:pPr>
      <w:r>
        <w:t xml:space="preserve">ADF Data Flow has line-of-sight to 5 primary</w:t>
      </w:r>
      <w:r>
        <w:t xml:space="preserve"> </w:t>
      </w:r>
      <w:r>
        <w:t xml:space="preserve">“</w:t>
      </w:r>
      <w:r>
        <w:t xml:space="preserve">staging</w:t>
      </w:r>
      <w:r>
        <w:t xml:space="preserve">”</w:t>
      </w:r>
      <w:r>
        <w:t xml:space="preserve"> </w:t>
      </w:r>
      <w:r>
        <w:t xml:space="preserve">areas within Azure to perform your data transformations: Azure Blob, ADLS Gen 1, ADLS Gen 2, Azure SQL DB and Azure SQL DW. ADF has access to nearly 80 different native connectors, so to include those other sources of data into your Data Flow, first stage that data into one of those 5 primary Data Flow staging areas first by using the Copy Activity:</w:t>
      </w:r>
    </w:p>
    <w:p>
      <w:pPr>
        <w:numPr>
          <w:ilvl w:val="0"/>
          <w:numId w:val="1001"/>
        </w:numPr>
        <w:pStyle w:val="Compact"/>
      </w:pPr>
      <w:hyperlink r:id="rId24">
        <w:r>
          <w:rPr>
            <w:rStyle w:val="Hyperlink"/>
          </w:rPr>
          <w:t xml:space="preserve">ADF Data Flow: Staging Data</w:t>
        </w:r>
      </w:hyperlink>
    </w:p>
    <w:p>
      <w:pPr>
        <w:pStyle w:val="Heading3"/>
      </w:pPr>
      <w:bookmarkStart w:id="25" w:name="options"/>
      <w:r>
        <w:t xml:space="preserve">Options</w:t>
      </w:r>
      <w:bookmarkEnd w:id="25"/>
    </w:p>
    <w:p>
      <w:pPr>
        <w:pStyle w:val="Heading4"/>
      </w:pPr>
      <w:bookmarkStart w:id="26" w:name="allow-schema-drift"/>
      <w:r>
        <w:t xml:space="preserve">Allow schema drift</w:t>
      </w:r>
      <w:bookmarkEnd w:id="26"/>
    </w:p>
    <w:p>
      <w:pPr>
        <w:pStyle w:val="FirstParagraph"/>
      </w:pPr>
      <w:r>
        <w:t xml:space="preserve">Select Allow Schema Drift if the source columns will change often. This setting will allow all incoming fields from your source to flow through the transformations to the Sink.</w:t>
      </w:r>
    </w:p>
    <w:p>
      <w:pPr>
        <w:pStyle w:val="Heading4"/>
      </w:pPr>
      <w:bookmarkStart w:id="27" w:name="Xcd31c42b25cec5fb0c5ca4d15d33e5012f590fb"/>
      <w:r>
        <w:t xml:space="preserve">Fail if columns in the dataset are not found</w:t>
      </w:r>
      <w:bookmarkEnd w:id="27"/>
    </w:p>
    <w:p>
      <w:pPr>
        <w:pStyle w:val="FirstParagraph"/>
      </w:pPr>
      <w:r>
        <w:t xml:space="preserve">Choose this option to enforce a Source schema validation that will fail your Data Flow if columns that are expected from your source are not present.</w:t>
      </w:r>
    </w:p>
    <w:p>
      <w:pPr>
        <w:pStyle w:val="Heading4"/>
      </w:pPr>
      <w:bookmarkStart w:id="28" w:name="sampling"/>
      <w:r>
        <w:t xml:space="preserve">Sampling</w:t>
      </w:r>
      <w:bookmarkEnd w:id="28"/>
    </w:p>
    <w:p>
      <w:pPr>
        <w:pStyle w:val="FirstParagraph"/>
      </w:pPr>
      <w:r>
        <w:t xml:space="preserve">Use Sampling to limit the number of rows from your Source. This is useful when you need just a sample of your source data for testing and debugging purposes.</w:t>
      </w:r>
    </w:p>
    <w:p>
      <w:pPr>
        <w:pStyle w:val="Heading4"/>
      </w:pPr>
      <w:bookmarkStart w:id="29" w:name="define-schema"/>
      <w:r>
        <w:t xml:space="preserve">Define Schema</w:t>
      </w:r>
      <w:bookmarkEnd w:id="29"/>
    </w:p>
    <w:p>
      <w:pPr>
        <w:pStyle w:val="CaptionedFigure"/>
      </w:pPr>
      <w:r>
        <w:drawing>
          <wp:inline>
            <wp:extent cx="5334000" cy="2308104"/>
            <wp:effectExtent b="0" l="0" r="0" t="0"/>
            <wp:docPr descr="Scource Transformation" title="source 2" id="1" name="Picture"/>
            <a:graphic>
              <a:graphicData uri="http://schemas.openxmlformats.org/drawingml/2006/picture">
                <pic:pic>
                  <pic:nvPicPr>
                    <pic:cNvPr descr="../images/source2.png" id="0" name="Picture"/>
                    <pic:cNvPicPr>
                      <a:picLocks noChangeArrowheads="1" noChangeAspect="1"/>
                    </pic:cNvPicPr>
                  </pic:nvPicPr>
                  <pic:blipFill>
                    <a:blip r:embed="rId30"/>
                    <a:stretch>
                      <a:fillRect/>
                    </a:stretch>
                  </pic:blipFill>
                  <pic:spPr bwMode="auto">
                    <a:xfrm>
                      <a:off x="0" y="0"/>
                      <a:ext cx="5334000" cy="2308104"/>
                    </a:xfrm>
                    <a:prstGeom prst="rect">
                      <a:avLst/>
                    </a:prstGeom>
                    <a:noFill/>
                    <a:ln w="9525">
                      <a:noFill/>
                      <a:headEnd/>
                      <a:tailEnd/>
                    </a:ln>
                  </pic:spPr>
                </pic:pic>
              </a:graphicData>
            </a:graphic>
          </wp:inline>
        </w:drawing>
      </w:r>
    </w:p>
    <w:p>
      <w:pPr>
        <w:pStyle w:val="ImageCaption"/>
      </w:pPr>
      <w:r>
        <w:t xml:space="preserve">Scource Transformation</w:t>
      </w:r>
    </w:p>
    <w:p>
      <w:pPr>
        <w:pStyle w:val="Heading4"/>
      </w:pPr>
      <w:bookmarkStart w:id="31" w:name="X006cb1d43fc3fc6af6122884bfe14871c08bd36"/>
      <w:r>
        <w:t xml:space="preserve">You can modify the name of the source columns and their associated data types</w:t>
      </w:r>
      <w:bookmarkEnd w:id="31"/>
    </w:p>
    <w:p>
      <w:pPr>
        <w:pStyle w:val="FirstParagraph"/>
      </w:pPr>
      <w:r>
        <w:t xml:space="preserve">For source file types that are not strongly typed (i.e. flat files as opposed to Parquet files) you should define the data types for each field here in the Source transformation as opposed to in the Dataset.</w:t>
      </w:r>
    </w:p>
    <w:p>
      <w:pPr>
        <w:pStyle w:val="BodyText"/>
      </w:pPr>
      <w:r>
        <w:t xml:space="preserve">If you do not see the column names and types in your Data Flow, it is likely because you did not define them in the Define Schema section of the Sink. You will only need to do this if you are not using Data Flow’s Schema Drift handling.</w:t>
      </w:r>
    </w:p>
    <w:p>
      <w:pPr>
        <w:pStyle w:val="BodyText"/>
      </w:pPr>
      <w:r>
        <w:t xml:space="preserve">Here in the</w:t>
      </w:r>
      <w:r>
        <w:t xml:space="preserve"> </w:t>
      </w:r>
      <w:r>
        <w:t xml:space="preserve">“</w:t>
      </w:r>
      <w:r>
        <w:t xml:space="preserve">Define Schema</w:t>
      </w:r>
      <w:r>
        <w:t xml:space="preserve">”</w:t>
      </w:r>
      <w:r>
        <w:t xml:space="preserve"> </w:t>
      </w:r>
      <w:r>
        <w:t xml:space="preserve">tab on the Source transformation is where you can set the data types and formats:</w:t>
      </w:r>
    </w:p>
    <w:p>
      <w:pPr>
        <w:pStyle w:val="CaptionedFigure"/>
      </w:pPr>
      <w:r>
        <w:drawing>
          <wp:inline>
            <wp:extent cx="5334000" cy="2390837"/>
            <wp:effectExtent b="0" l="0" r="0" t="0"/>
            <wp:docPr descr="Scource Transformation" title="data types" id="1" name="Picture"/>
            <a:graphic>
              <a:graphicData uri="http://schemas.openxmlformats.org/drawingml/2006/picture">
                <pic:pic>
                  <pic:nvPicPr>
                    <pic:cNvPr descr="../images/source003.png" id="0" name="Picture"/>
                    <pic:cNvPicPr>
                      <a:picLocks noChangeArrowheads="1" noChangeAspect="1"/>
                    </pic:cNvPicPr>
                  </pic:nvPicPr>
                  <pic:blipFill>
                    <a:blip r:embed="rId32"/>
                    <a:stretch>
                      <a:fillRect/>
                    </a:stretch>
                  </pic:blipFill>
                  <pic:spPr bwMode="auto">
                    <a:xfrm>
                      <a:off x="0" y="0"/>
                      <a:ext cx="5334000" cy="2390837"/>
                    </a:xfrm>
                    <a:prstGeom prst="rect">
                      <a:avLst/>
                    </a:prstGeom>
                    <a:noFill/>
                    <a:ln w="9525">
                      <a:noFill/>
                      <a:headEnd/>
                      <a:tailEnd/>
                    </a:ln>
                  </pic:spPr>
                </pic:pic>
              </a:graphicData>
            </a:graphic>
          </wp:inline>
        </w:drawing>
      </w:r>
    </w:p>
    <w:p>
      <w:pPr>
        <w:pStyle w:val="ImageCaption"/>
      </w:pPr>
      <w:r>
        <w:t xml:space="preserve">Scource Transformation</w:t>
      </w:r>
    </w:p>
    <w:p>
      <w:pPr>
        <w:pStyle w:val="Heading3"/>
      </w:pPr>
      <w:bookmarkStart w:id="33" w:name="optimize"/>
      <w:r>
        <w:t xml:space="preserve">Optimize</w:t>
      </w:r>
      <w:bookmarkEnd w:id="33"/>
    </w:p>
    <w:p>
      <w:pPr>
        <w:pStyle w:val="CaptionedFigure"/>
      </w:pPr>
      <w:r>
        <w:drawing>
          <wp:inline>
            <wp:extent cx="5334000" cy="2269374"/>
            <wp:effectExtent b="0" l="0" r="0" t="0"/>
            <wp:docPr descr="Scource Partitions" title="partitioning" id="1" name="Picture"/>
            <a:graphic>
              <a:graphicData uri="http://schemas.openxmlformats.org/drawingml/2006/picture">
                <pic:pic>
                  <pic:nvPicPr>
                    <pic:cNvPr descr="../images/sourcepart.png" id="0" name="Picture"/>
                    <pic:cNvPicPr>
                      <a:picLocks noChangeArrowheads="1" noChangeAspect="1"/>
                    </pic:cNvPicPr>
                  </pic:nvPicPr>
                  <pic:blipFill>
                    <a:blip r:embed="rId34"/>
                    <a:stretch>
                      <a:fillRect/>
                    </a:stretch>
                  </pic:blipFill>
                  <pic:spPr bwMode="auto">
                    <a:xfrm>
                      <a:off x="0" y="0"/>
                      <a:ext cx="5334000" cy="2269374"/>
                    </a:xfrm>
                    <a:prstGeom prst="rect">
                      <a:avLst/>
                    </a:prstGeom>
                    <a:noFill/>
                    <a:ln w="9525">
                      <a:noFill/>
                      <a:headEnd/>
                      <a:tailEnd/>
                    </a:ln>
                  </pic:spPr>
                </pic:pic>
              </a:graphicData>
            </a:graphic>
          </wp:inline>
        </w:drawing>
      </w:r>
    </w:p>
    <w:p>
      <w:pPr>
        <w:pStyle w:val="ImageCaption"/>
      </w:pPr>
      <w:r>
        <w:t xml:space="preserve">Scource Partitions</w:t>
      </w:r>
    </w:p>
    <w:p>
      <w:pPr>
        <w:pStyle w:val="BodyText"/>
      </w:pPr>
      <w:r>
        <w:t xml:space="preserve">On the Optimize tab for the Source Transformation, you will see an additional paritioning type called</w:t>
      </w:r>
      <w:r>
        <w:t xml:space="preserve"> </w:t>
      </w:r>
      <w:r>
        <w:t xml:space="preserve">“</w:t>
      </w:r>
      <w:r>
        <w:t xml:space="preserve">Source</w:t>
      </w:r>
      <w:r>
        <w:t xml:space="preserve">”</w:t>
      </w:r>
      <w:r>
        <w:t xml:space="preserve">. This will only light-up when you have select Azure SQL DB as your source. This is because ADF will wish to parallelize connections to execute large queries against your Azure SQL DB source.</w:t>
      </w:r>
    </w:p>
    <w:p>
      <w:pPr>
        <w:pStyle w:val="BodyText"/>
      </w:pPr>
      <w:r>
        <w:t xml:space="preserve">Partioning data on your SQL DB source is optional. You should use this for large queries. You have 2 options:</w:t>
      </w:r>
    </w:p>
    <w:p>
      <w:pPr>
        <w:pStyle w:val="Heading4"/>
      </w:pPr>
      <w:bookmarkStart w:id="35" w:name="column"/>
      <w:r>
        <w:t xml:space="preserve">Column</w:t>
      </w:r>
      <w:bookmarkEnd w:id="35"/>
    </w:p>
    <w:p>
      <w:pPr>
        <w:pStyle w:val="FirstParagraph"/>
      </w:pPr>
      <w:r>
        <w:t xml:space="preserve">Select a column to partition on from your source table. You must also set the max number of connections.</w:t>
      </w:r>
    </w:p>
    <w:p>
      <w:pPr>
        <w:pStyle w:val="Heading4"/>
      </w:pPr>
      <w:bookmarkStart w:id="36" w:name="query-condition"/>
      <w:r>
        <w:t xml:space="preserve">Query Condition</w:t>
      </w:r>
      <w:bookmarkEnd w:id="36"/>
    </w:p>
    <w:p>
      <w:pPr>
        <w:pStyle w:val="FirstParagraph"/>
      </w:pPr>
      <w:r>
        <w:t xml:space="preserve">You can optionally choose to partition the connections based on a query. For this option, simply put in the contents of a WHERE predicate. I.e. year &gt; 1980</w:t>
      </w:r>
    </w:p>
    <w:p>
      <w:pPr>
        <w:pStyle w:val="Heading2"/>
      </w:pPr>
      <w:bookmarkStart w:id="37" w:name="source-on-adf-v2-data-flow"/>
      <w:r>
        <w:t xml:space="preserve">Source on ADF V2 Data Flow</w:t>
      </w:r>
      <w:bookmarkEnd w:id="37"/>
    </w:p>
    <w:p>
      <w:pPr>
        <w:pStyle w:val="CaptionedFigure"/>
      </w:pPr>
      <w:r>
        <w:drawing>
          <wp:inline>
            <wp:extent cx="5334000" cy="2119044"/>
            <wp:effectExtent b="0" l="0" r="0" t="0"/>
            <wp:docPr descr="Public Source" title="public source 1" id="1" name="Picture"/>
            <a:graphic>
              <a:graphicData uri="http://schemas.openxmlformats.org/drawingml/2006/picture">
                <pic:pic>
                  <pic:nvPicPr>
                    <pic:cNvPr descr="../images/source1.png" id="0" name="Picture"/>
                    <pic:cNvPicPr>
                      <a:picLocks noChangeArrowheads="1" noChangeAspect="1"/>
                    </pic:cNvPicPr>
                  </pic:nvPicPr>
                  <pic:blipFill>
                    <a:blip r:embed="rId38"/>
                    <a:stretch>
                      <a:fillRect/>
                    </a:stretch>
                  </pic:blipFill>
                  <pic:spPr bwMode="auto">
                    <a:xfrm>
                      <a:off x="0" y="0"/>
                      <a:ext cx="5334000" cy="2119044"/>
                    </a:xfrm>
                    <a:prstGeom prst="rect">
                      <a:avLst/>
                    </a:prstGeom>
                    <a:noFill/>
                    <a:ln w="9525">
                      <a:noFill/>
                      <a:headEnd/>
                      <a:tailEnd/>
                    </a:ln>
                  </pic:spPr>
                </pic:pic>
              </a:graphicData>
            </a:graphic>
          </wp:inline>
        </w:drawing>
      </w:r>
    </w:p>
    <w:p>
      <w:pPr>
        <w:pStyle w:val="ImageCaption"/>
      </w:pPr>
      <w:r>
        <w:t xml:space="preserve">Public Source</w:t>
      </w:r>
    </w:p>
    <w:p>
      <w:pPr>
        <w:pStyle w:val="Heading3"/>
      </w:pPr>
      <w:bookmarkStart w:id="39" w:name="new-validate-schema-option"/>
      <w:r>
        <w:t xml:space="preserve">New</w:t>
      </w:r>
      <w:r>
        <w:t xml:space="preserve"> </w:t>
      </w:r>
      <w:r>
        <w:t xml:space="preserve">“</w:t>
      </w:r>
      <w:r>
        <w:t xml:space="preserve">Validate Schema</w:t>
      </w:r>
      <w:r>
        <w:t xml:space="preserve">”</w:t>
      </w:r>
      <w:r>
        <w:t xml:space="preserve"> </w:t>
      </w:r>
      <w:r>
        <w:t xml:space="preserve">option</w:t>
      </w:r>
      <w:bookmarkEnd w:id="39"/>
    </w:p>
    <w:p>
      <w:pPr>
        <w:pStyle w:val="FirstParagraph"/>
      </w:pPr>
      <w:r>
        <w:t xml:space="preserve">Use this to enforce the defined schema from your source dataset. If the incoming version of the source data does not match the defined schema, then that execution of the data flow will fail.</w:t>
      </w:r>
    </w:p>
    <w:p>
      <w:pPr>
        <w:pStyle w:val="CaptionedFigure"/>
      </w:pPr>
      <w:r>
        <w:drawing>
          <wp:inline>
            <wp:extent cx="5334000" cy="2308104"/>
            <wp:effectExtent b="0" l="0" r="0" t="0"/>
            <wp:docPr descr="New Source Settings" title="New settings" id="1" name="Picture"/>
            <a:graphic>
              <a:graphicData uri="http://schemas.openxmlformats.org/drawingml/2006/picture">
                <pic:pic>
                  <pic:nvPicPr>
                    <pic:cNvPr descr="../images/source2.png" id="0" name="Picture"/>
                    <pic:cNvPicPr>
                      <a:picLocks noChangeArrowheads="1" noChangeAspect="1"/>
                    </pic:cNvPicPr>
                  </pic:nvPicPr>
                  <pic:blipFill>
                    <a:blip r:embed="rId30"/>
                    <a:stretch>
                      <a:fillRect/>
                    </a:stretch>
                  </pic:blipFill>
                  <pic:spPr bwMode="auto">
                    <a:xfrm>
                      <a:off x="0" y="0"/>
                      <a:ext cx="5334000" cy="2308104"/>
                    </a:xfrm>
                    <a:prstGeom prst="rect">
                      <a:avLst/>
                    </a:prstGeom>
                    <a:noFill/>
                    <a:ln w="9525">
                      <a:noFill/>
                      <a:headEnd/>
                      <a:tailEnd/>
                    </a:ln>
                  </pic:spPr>
                </pic:pic>
              </a:graphicData>
            </a:graphic>
          </wp:inline>
        </w:drawing>
      </w:r>
    </w:p>
    <w:p>
      <w:pPr>
        <w:pStyle w:val="ImageCaption"/>
      </w:pPr>
      <w:r>
        <w:t xml:space="preserve">New Source Settings</w:t>
      </w:r>
    </w:p>
    <w:p>
      <w:pPr>
        <w:pStyle w:val="Heading3"/>
      </w:pPr>
      <w:bookmarkStart w:id="40" w:name="Xbcf318826785367c1d09f27f011bdea5b57ae2a"/>
      <w:r>
        <w:t xml:space="preserve">New settings are available on the</w:t>
      </w:r>
      <w:r>
        <w:t xml:space="preserve"> </w:t>
      </w:r>
      <w:r>
        <w:t xml:space="preserve">“</w:t>
      </w:r>
      <w:r>
        <w:t xml:space="preserve">Settings</w:t>
      </w:r>
      <w:r>
        <w:t xml:space="preserve">”</w:t>
      </w:r>
      <w:r>
        <w:t xml:space="preserve"> </w:t>
      </w:r>
      <w:r>
        <w:t xml:space="preserve">tab:</w:t>
      </w:r>
      <w:bookmarkEnd w:id="40"/>
    </w:p>
    <w:p>
      <w:pPr>
        <w:numPr>
          <w:ilvl w:val="0"/>
          <w:numId w:val="1002"/>
        </w:numPr>
        <w:pStyle w:val="Compact"/>
      </w:pPr>
      <w:r>
        <w:t xml:space="preserve">Wilcard paths</w:t>
      </w:r>
    </w:p>
    <w:p>
      <w:pPr>
        <w:numPr>
          <w:ilvl w:val="0"/>
          <w:numId w:val="1002"/>
        </w:numPr>
        <w:pStyle w:val="Compact"/>
      </w:pPr>
      <w:r>
        <w:t xml:space="preserve">List of Files (This is a file set. Point to a text file that you create with a list of relative path files to process)</w:t>
      </w:r>
    </w:p>
    <w:p>
      <w:pPr>
        <w:numPr>
          <w:ilvl w:val="0"/>
          <w:numId w:val="1002"/>
        </w:numPr>
        <w:pStyle w:val="Compact"/>
      </w:pPr>
      <w:r>
        <w:t xml:space="preserve">Column to store file name (This will store the name of the file from the source in a column in your data. Enter a new name here to store the file name string)</w:t>
      </w:r>
    </w:p>
    <w:p>
      <w:pPr>
        <w:numPr>
          <w:ilvl w:val="0"/>
          <w:numId w:val="1002"/>
        </w:numPr>
        <w:pStyle w:val="Compact"/>
      </w:pPr>
      <w:r>
        <w:t xml:space="preserve">After Completion (You can choose to do nothing with the source file after the data flow executes, delete the source file(s) or move them. The paths for move are relative paths.)</w:t>
      </w:r>
    </w:p>
    <w:p>
      <w:pPr>
        <w:pStyle w:val="Heading3"/>
      </w:pPr>
      <w:bookmarkStart w:id="41" w:name="new-settings-for-sql-datasets"/>
      <w:r>
        <w:t xml:space="preserve">New Settings for SQL Datasets</w:t>
      </w:r>
      <w:bookmarkEnd w:id="41"/>
    </w:p>
    <w:p>
      <w:pPr>
        <w:pStyle w:val="FirstParagraph"/>
      </w:pPr>
      <w:r>
        <w:t xml:space="preserve">When you are using Azure SQL DB or Azure SQL DW as your source, you will have additional options for:</w:t>
      </w:r>
    </w:p>
    <w:p>
      <w:pPr>
        <w:numPr>
          <w:ilvl w:val="0"/>
          <w:numId w:val="1003"/>
        </w:numPr>
      </w:pPr>
      <w:r>
        <w:t xml:space="preserve">Query: Enter a SQL query for your source</w:t>
      </w:r>
    </w:p>
    <w:p>
      <w:pPr>
        <w:numPr>
          <w:ilvl w:val="0"/>
          <w:numId w:val="1003"/>
        </w:numPr>
      </w:pPr>
      <w:r>
        <w:t xml:space="preserve">Batch size: Enter a batch size to chunk large data into batch-sized reads</w:t>
      </w:r>
    </w:p>
    <w:p>
      <w:pPr>
        <w:pStyle w:val="FirstParagraph"/>
      </w:pPr>
      <w:r>
        <w:rPr>
          <w:b/>
        </w:rPr>
        <w:t xml:space="preserve">NOTE: The file operation settings will only execute when the Data Flow is executed from a pipeline run (pipeline debug or execution run) using the Execute Data Flow activity in a pipeline. File operations do NOT execute in Data Flow debug mode</w:t>
      </w:r>
    </w:p>
    <w:p>
      <w:pPr>
        <w:pStyle w:val="Heading3"/>
      </w:pPr>
      <w:bookmarkStart w:id="42" w:name="projection-replaces-schema"/>
      <w:r>
        <w:t xml:space="preserve">Projection replaces schema</w:t>
      </w:r>
      <w:bookmarkEnd w:id="42"/>
    </w:p>
    <w:p>
      <w:pPr>
        <w:pStyle w:val="CaptionedFigure"/>
      </w:pPr>
      <w:r>
        <w:drawing>
          <wp:inline>
            <wp:extent cx="5334000" cy="2401204"/>
            <wp:effectExtent b="0" l="0" r="0" t="0"/>
            <wp:docPr descr="Projection" title="Projection" id="1" name="Picture"/>
            <a:graphic>
              <a:graphicData uri="http://schemas.openxmlformats.org/drawingml/2006/picture">
                <pic:pic>
                  <pic:nvPicPr>
                    <pic:cNvPr descr="../images/source3.png" id="0" name="Picture"/>
                    <pic:cNvPicPr>
                      <a:picLocks noChangeArrowheads="1" noChangeAspect="1"/>
                    </pic:cNvPicPr>
                  </pic:nvPicPr>
                  <pic:blipFill>
                    <a:blip r:embed="rId43"/>
                    <a:stretch>
                      <a:fillRect/>
                    </a:stretch>
                  </pic:blipFill>
                  <pic:spPr bwMode="auto">
                    <a:xfrm>
                      <a:off x="0" y="0"/>
                      <a:ext cx="5334000" cy="2401204"/>
                    </a:xfrm>
                    <a:prstGeom prst="rect">
                      <a:avLst/>
                    </a:prstGeom>
                    <a:noFill/>
                    <a:ln w="9525">
                      <a:noFill/>
                      <a:headEnd/>
                      <a:tailEnd/>
                    </a:ln>
                  </pic:spPr>
                </pic:pic>
              </a:graphicData>
            </a:graphic>
          </wp:inline>
        </w:drawing>
      </w:r>
    </w:p>
    <w:p>
      <w:pPr>
        <w:pStyle w:val="ImageCaption"/>
      </w:pPr>
      <w:r>
        <w:t xml:space="preserve">Projection</w:t>
      </w:r>
    </w:p>
    <w:p>
      <w:pPr>
        <w:pStyle w:val="BodyText"/>
      </w:pPr>
      <w:r>
        <w:t xml:space="preserve">Similar to schemas in datasets, use Projection in Source to define the data types and formats from the source data. If you have a text file with no defined schema, click</w:t>
      </w:r>
      <w:r>
        <w:t xml:space="preserve"> </w:t>
      </w:r>
      <w:r>
        <w:t xml:space="preserve">“</w:t>
      </w:r>
      <w:r>
        <w:t xml:space="preserve">Detect Data Type</w:t>
      </w:r>
      <w:r>
        <w:t xml:space="preserve">”</w:t>
      </w:r>
      <w:r>
        <w:t xml:space="preserve"> </w:t>
      </w:r>
      <w:r>
        <w:t xml:space="preserve">to ask ADF to attempt to sample and infer the data types. You can set the default data formats for auto-detect using the</w:t>
      </w:r>
      <w:r>
        <w:t xml:space="preserve"> </w:t>
      </w:r>
      <w:r>
        <w:t xml:space="preserve">“</w:t>
      </w:r>
      <w:r>
        <w:t xml:space="preserve">Define Default Format</w:t>
      </w:r>
      <w:r>
        <w:t xml:space="preserve">”</w:t>
      </w:r>
      <w:r>
        <w:t xml:space="preserve"> </w:t>
      </w:r>
      <w:r>
        <w:t xml:space="preserve">button.</w:t>
      </w:r>
    </w:p>
    <w:p>
      <w:pPr>
        <w:pStyle w:val="CaptionedFigure"/>
      </w:pPr>
      <w:r>
        <w:drawing>
          <wp:inline>
            <wp:extent cx="5334000" cy="2308104"/>
            <wp:effectExtent b="0" l="0" r="0" t="0"/>
            <wp:docPr descr="Default formats" title="Default formats" id="1" name="Picture"/>
            <a:graphic>
              <a:graphicData uri="http://schemas.openxmlformats.org/drawingml/2006/picture">
                <pic:pic>
                  <pic:nvPicPr>
                    <pic:cNvPr descr="../images/source2.png" id="0" name="Picture"/>
                    <pic:cNvPicPr>
                      <a:picLocks noChangeArrowheads="1" noChangeAspect="1"/>
                    </pic:cNvPicPr>
                  </pic:nvPicPr>
                  <pic:blipFill>
                    <a:blip r:embed="rId30"/>
                    <a:stretch>
                      <a:fillRect/>
                    </a:stretch>
                  </pic:blipFill>
                  <pic:spPr bwMode="auto">
                    <a:xfrm>
                      <a:off x="0" y="0"/>
                      <a:ext cx="5334000" cy="2308104"/>
                    </a:xfrm>
                    <a:prstGeom prst="rect">
                      <a:avLst/>
                    </a:prstGeom>
                    <a:noFill/>
                    <a:ln w="9525">
                      <a:noFill/>
                      <a:headEnd/>
                      <a:tailEnd/>
                    </a:ln>
                  </pic:spPr>
                </pic:pic>
              </a:graphicData>
            </a:graphic>
          </wp:inline>
        </w:drawing>
      </w:r>
    </w:p>
    <w:p>
      <w:pPr>
        <w:pStyle w:val="ImageCaption"/>
      </w:pPr>
      <w:r>
        <w:t xml:space="preserve">Default formats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hyperlink" Id="rId24" Target="https://youtu.be/mZLKdyoL3Mo" TargetMode="External" /></Relationships>
</file>

<file path=word/_rels/footnotes.xml.rels><?xml version="1.0" encoding="UTF-8"?>
<Relationships xmlns="http://schemas.openxmlformats.org/package/2006/relationships"><Relationship Type="http://schemas.openxmlformats.org/officeDocument/2006/relationships/hyperlink" Id="rId24" Target="https://youtu.be/mZLKdyoL3M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2023-01-04T06:19:27Z</dcterms:created>
  <dcterms:modified xsi:type="dcterms:W3CDTF">2023-01-04T06:19:27Z</dcterms:modified>
</cp:coreProperties>
</file>

<file path=docProps/custom.xml><?xml version="1.0" encoding="utf-8"?>
<Properties xmlns="http://schemas.openxmlformats.org/officeDocument/2006/custom-properties" xmlns:vt="http://schemas.openxmlformats.org/officeDocument/2006/docPropsVTypes"/>
</file>