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18B28" w14:textId="170AFB17" w:rsidR="008531FA" w:rsidRDefault="00FA0B28" w:rsidP="76110E51">
      <w:pPr>
        <w:tabs>
          <w:tab w:val="left" w:pos="1170"/>
        </w:tabs>
        <w:rPr>
          <w:rFonts w:eastAsiaTheme="minorEastAsia" w:cstheme="minorBidi"/>
          <w:szCs w:val="22"/>
          <w:lang w:eastAsia="ja-JP"/>
        </w:rPr>
      </w:pPr>
      <w:r w:rsidRPr="50FB6108">
        <w:rPr>
          <w:rFonts w:eastAsiaTheme="minorEastAsia" w:cstheme="minorBidi"/>
          <w:lang w:eastAsia="ja-JP"/>
        </w:rPr>
        <w:t xml:space="preserve"> </w:t>
      </w:r>
    </w:p>
    <w:p w14:paraId="42342BA2" w14:textId="13FADFA7" w:rsidR="76110E51" w:rsidRDefault="76110E51" w:rsidP="76110E51"/>
    <w:p w14:paraId="7EC9794E" w14:textId="57CC91F9" w:rsidR="76110E51" w:rsidRDefault="00292E94" w:rsidP="76110E51">
      <w:r w:rsidRPr="00B22145">
        <w:rPr>
          <w:noProof/>
        </w:rPr>
        <w:drawing>
          <wp:anchor distT="0" distB="0" distL="114300" distR="114300" simplePos="0" relativeHeight="251658240" behindDoc="0" locked="0" layoutInCell="1" allowOverlap="1" wp14:anchorId="6D9D043F" wp14:editId="6400BB20">
            <wp:simplePos x="0" y="0"/>
            <wp:positionH relativeFrom="column">
              <wp:posOffset>788035</wp:posOffset>
            </wp:positionH>
            <wp:positionV relativeFrom="paragraph">
              <wp:posOffset>471170</wp:posOffset>
            </wp:positionV>
            <wp:extent cx="5065395" cy="1080770"/>
            <wp:effectExtent l="0" t="0" r="1905" b="5080"/>
            <wp:wrapTopAndBottom/>
            <wp:docPr id="6" name="Picture 6"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FT_logo_rgb_C-Gray_Tri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65395" cy="1080770"/>
                    </a:xfrm>
                    <a:prstGeom prst="rect">
                      <a:avLst/>
                    </a:prstGeom>
                  </pic:spPr>
                </pic:pic>
              </a:graphicData>
            </a:graphic>
            <wp14:sizeRelH relativeFrom="margin">
              <wp14:pctWidth>0</wp14:pctWidth>
            </wp14:sizeRelH>
            <wp14:sizeRelV relativeFrom="margin">
              <wp14:pctHeight>0</wp14:pctHeight>
            </wp14:sizeRelV>
          </wp:anchor>
        </w:drawing>
      </w:r>
    </w:p>
    <w:p w14:paraId="646F52A7" w14:textId="164B0A08" w:rsidR="76110E51" w:rsidRDefault="76110E51" w:rsidP="76110E51"/>
    <w:p w14:paraId="07013916" w14:textId="5C072518" w:rsidR="76110E51" w:rsidRDefault="76110E51" w:rsidP="76110E51"/>
    <w:p w14:paraId="0D0C8244" w14:textId="60493657" w:rsidR="76110E51" w:rsidRDefault="76110E51" w:rsidP="76110E51"/>
    <w:p w14:paraId="2A0021FC" w14:textId="09A3C89A" w:rsidR="76110E51" w:rsidRDefault="76110E51" w:rsidP="76110E51"/>
    <w:p w14:paraId="1D8CF9E5" w14:textId="22C490AF" w:rsidR="76110E51" w:rsidRDefault="76110E51" w:rsidP="76110E51"/>
    <w:p w14:paraId="4B254381" w14:textId="6E444113" w:rsidR="76110E51" w:rsidRDefault="76110E51" w:rsidP="76110E51"/>
    <w:p w14:paraId="68344B9F" w14:textId="2B269047" w:rsidR="00E74320" w:rsidRPr="00E74320" w:rsidRDefault="00E74320" w:rsidP="00E74320"/>
    <w:p w14:paraId="09893079" w14:textId="6DF90455" w:rsidR="76110E51" w:rsidRDefault="004A11BB" w:rsidP="001702EE">
      <w:pPr>
        <w:spacing w:line="257" w:lineRule="auto"/>
        <w:jc w:val="center"/>
      </w:pPr>
      <w:r w:rsidRPr="004A11BB">
        <w:rPr>
          <w:rFonts w:ascii="Calibri Light" w:eastAsia="Calibri Light" w:hAnsi="Calibri Light" w:cs="Calibri Light"/>
          <w:sz w:val="48"/>
          <w:szCs w:val="44"/>
        </w:rPr>
        <w:t>CAF Strategy Phase for SQL Migration</w:t>
      </w:r>
    </w:p>
    <w:p w14:paraId="0A1BED17" w14:textId="1AA6D043" w:rsidR="76110E51" w:rsidRDefault="76110E51" w:rsidP="76110E51">
      <w:pPr>
        <w:spacing w:line="257" w:lineRule="auto"/>
      </w:pPr>
    </w:p>
    <w:p w14:paraId="38EA8EB0" w14:textId="4D0C7A0F" w:rsidR="76110E51" w:rsidRDefault="76110E51" w:rsidP="76110E51">
      <w:pPr>
        <w:spacing w:line="257" w:lineRule="auto"/>
      </w:pPr>
    </w:p>
    <w:p w14:paraId="6BF58711" w14:textId="1AD19765" w:rsidR="2465D7A3" w:rsidRDefault="2465D7A3" w:rsidP="2465D7A3">
      <w:pPr>
        <w:spacing w:line="257" w:lineRule="auto"/>
      </w:pPr>
    </w:p>
    <w:p w14:paraId="535F9410" w14:textId="4A0DFA12" w:rsidR="00FA0B28" w:rsidRDefault="00FA0B28" w:rsidP="7D3A18CB">
      <w:pPr>
        <w:tabs>
          <w:tab w:val="left" w:pos="1170"/>
        </w:tabs>
        <w:spacing w:line="257" w:lineRule="auto"/>
      </w:pPr>
      <w:r>
        <w:br/>
      </w:r>
    </w:p>
    <w:p w14:paraId="27E52039" w14:textId="279B3B23" w:rsidR="00FA0B28" w:rsidRDefault="00FA0B28" w:rsidP="7D3A18CB">
      <w:pPr>
        <w:tabs>
          <w:tab w:val="left" w:pos="1170"/>
        </w:tabs>
        <w:rPr>
          <w:rFonts w:eastAsiaTheme="minorEastAsia"/>
        </w:rPr>
      </w:pPr>
      <w:r>
        <w:br/>
      </w:r>
    </w:p>
    <w:p w14:paraId="58E2728D" w14:textId="53998EA9" w:rsidR="7D3A18CB" w:rsidRDefault="7D3A18CB">
      <w:r>
        <w:br w:type="page"/>
      </w:r>
    </w:p>
    <w:p w14:paraId="7B838ECF" w14:textId="162AA6EB" w:rsidR="7D3A18CB" w:rsidRDefault="7D3A18CB" w:rsidP="001D7C2E">
      <w:pPr>
        <w:rPr>
          <w:rFonts w:eastAsiaTheme="minorEastAsia"/>
          <w:lang w:eastAsia="ja-JP"/>
        </w:rPr>
      </w:pPr>
    </w:p>
    <w:p w14:paraId="4A3B2BB9" w14:textId="7B540181" w:rsidR="00106CAD" w:rsidRPr="00203D8F" w:rsidRDefault="00234BFA" w:rsidP="00203D8F">
      <w:pPr>
        <w:jc w:val="center"/>
        <w:rPr>
          <w:b/>
          <w:sz w:val="28"/>
        </w:rPr>
      </w:pPr>
      <w:r w:rsidRPr="00203D8F">
        <w:rPr>
          <w:b/>
          <w:sz w:val="28"/>
        </w:rPr>
        <w:t xml:space="preserve">List of </w:t>
      </w:r>
      <w:r w:rsidR="001D7C2E">
        <w:rPr>
          <w:b/>
          <w:sz w:val="28"/>
        </w:rPr>
        <w:t>C</w:t>
      </w:r>
      <w:r w:rsidRPr="00203D8F">
        <w:rPr>
          <w:b/>
          <w:sz w:val="28"/>
        </w:rPr>
        <w:t>ontents</w:t>
      </w:r>
    </w:p>
    <w:p w14:paraId="742C43EF" w14:textId="0BF1E606" w:rsidR="004A11BB" w:rsidRDefault="00106CAD">
      <w:pPr>
        <w:pStyle w:val="TOC1"/>
        <w:rPr>
          <w:rFonts w:eastAsiaTheme="minorEastAsia" w:cstheme="minorBidi"/>
          <w:noProof/>
          <w:szCs w:val="22"/>
          <w:lang w:val="en-IN" w:eastAsia="en-IN"/>
        </w:rPr>
      </w:pPr>
      <w:r>
        <w:fldChar w:fldCharType="begin"/>
      </w:r>
      <w:r>
        <w:instrText xml:space="preserve"> TOC \o "1-3" \h \z \u </w:instrText>
      </w:r>
      <w:r>
        <w:fldChar w:fldCharType="separate"/>
      </w:r>
      <w:hyperlink w:anchor="_Toc44672199" w:history="1">
        <w:r w:rsidR="004A11BB" w:rsidRPr="00BB1705">
          <w:rPr>
            <w:rStyle w:val="Hyperlink"/>
            <w:rFonts w:eastAsiaTheme="majorEastAsia"/>
            <w:noProof/>
          </w:rPr>
          <w:t>1.</w:t>
        </w:r>
        <w:r w:rsidR="004A11BB">
          <w:rPr>
            <w:rFonts w:eastAsiaTheme="minorEastAsia" w:cstheme="minorBidi"/>
            <w:noProof/>
            <w:szCs w:val="22"/>
            <w:lang w:val="en-IN" w:eastAsia="en-IN"/>
          </w:rPr>
          <w:tab/>
        </w:r>
        <w:r w:rsidR="004A11BB" w:rsidRPr="00BB1705">
          <w:rPr>
            <w:rStyle w:val="Hyperlink"/>
            <w:rFonts w:eastAsiaTheme="majorEastAsia"/>
            <w:noProof/>
          </w:rPr>
          <w:t>Strategy</w:t>
        </w:r>
        <w:r w:rsidR="004A11BB">
          <w:rPr>
            <w:noProof/>
            <w:webHidden/>
          </w:rPr>
          <w:tab/>
        </w:r>
        <w:r w:rsidR="004A11BB">
          <w:rPr>
            <w:noProof/>
            <w:webHidden/>
          </w:rPr>
          <w:fldChar w:fldCharType="begin"/>
        </w:r>
        <w:r w:rsidR="004A11BB">
          <w:rPr>
            <w:noProof/>
            <w:webHidden/>
          </w:rPr>
          <w:instrText xml:space="preserve"> PAGEREF _Toc44672199 \h </w:instrText>
        </w:r>
        <w:r w:rsidR="004A11BB">
          <w:rPr>
            <w:noProof/>
            <w:webHidden/>
          </w:rPr>
        </w:r>
        <w:r w:rsidR="004A11BB">
          <w:rPr>
            <w:noProof/>
            <w:webHidden/>
          </w:rPr>
          <w:fldChar w:fldCharType="separate"/>
        </w:r>
        <w:r w:rsidR="004A11BB">
          <w:rPr>
            <w:noProof/>
            <w:webHidden/>
          </w:rPr>
          <w:t>3</w:t>
        </w:r>
        <w:r w:rsidR="004A11BB">
          <w:rPr>
            <w:noProof/>
            <w:webHidden/>
          </w:rPr>
          <w:fldChar w:fldCharType="end"/>
        </w:r>
      </w:hyperlink>
    </w:p>
    <w:p w14:paraId="61371BBD" w14:textId="2081D9EB" w:rsidR="004A11BB" w:rsidRDefault="00F77889">
      <w:pPr>
        <w:pStyle w:val="TOC2"/>
        <w:tabs>
          <w:tab w:val="left" w:pos="880"/>
          <w:tab w:val="right" w:leader="dot" w:pos="10421"/>
        </w:tabs>
        <w:rPr>
          <w:rFonts w:eastAsiaTheme="minorEastAsia" w:cstheme="minorBidi"/>
          <w:noProof/>
          <w:szCs w:val="22"/>
          <w:lang w:val="en-IN" w:eastAsia="en-IN"/>
        </w:rPr>
      </w:pPr>
      <w:hyperlink w:anchor="_Toc44672200" w:history="1">
        <w:r w:rsidR="004A11BB" w:rsidRPr="00BB1705">
          <w:rPr>
            <w:rStyle w:val="Hyperlink"/>
            <w:rFonts w:eastAsiaTheme="majorEastAsia"/>
            <w:noProof/>
          </w:rPr>
          <w:t>1.1</w:t>
        </w:r>
        <w:r w:rsidR="004A11BB">
          <w:rPr>
            <w:rFonts w:eastAsiaTheme="minorEastAsia" w:cstheme="minorBidi"/>
            <w:noProof/>
            <w:szCs w:val="22"/>
            <w:lang w:val="en-IN" w:eastAsia="en-IN"/>
          </w:rPr>
          <w:tab/>
        </w:r>
        <w:r w:rsidR="004A11BB" w:rsidRPr="00BB1705">
          <w:rPr>
            <w:rStyle w:val="Hyperlink"/>
            <w:rFonts w:eastAsiaTheme="majorEastAsia"/>
            <w:noProof/>
          </w:rPr>
          <w:t>Understanding Business Motivations</w:t>
        </w:r>
        <w:r w:rsidR="004A11BB">
          <w:rPr>
            <w:noProof/>
            <w:webHidden/>
          </w:rPr>
          <w:tab/>
        </w:r>
        <w:r w:rsidR="004A11BB">
          <w:rPr>
            <w:noProof/>
            <w:webHidden/>
          </w:rPr>
          <w:fldChar w:fldCharType="begin"/>
        </w:r>
        <w:r w:rsidR="004A11BB">
          <w:rPr>
            <w:noProof/>
            <w:webHidden/>
          </w:rPr>
          <w:instrText xml:space="preserve"> PAGEREF _Toc44672200 \h </w:instrText>
        </w:r>
        <w:r w:rsidR="004A11BB">
          <w:rPr>
            <w:noProof/>
            <w:webHidden/>
          </w:rPr>
        </w:r>
        <w:r w:rsidR="004A11BB">
          <w:rPr>
            <w:noProof/>
            <w:webHidden/>
          </w:rPr>
          <w:fldChar w:fldCharType="separate"/>
        </w:r>
        <w:r w:rsidR="004A11BB">
          <w:rPr>
            <w:noProof/>
            <w:webHidden/>
          </w:rPr>
          <w:t>3</w:t>
        </w:r>
        <w:r w:rsidR="004A11BB">
          <w:rPr>
            <w:noProof/>
            <w:webHidden/>
          </w:rPr>
          <w:fldChar w:fldCharType="end"/>
        </w:r>
      </w:hyperlink>
    </w:p>
    <w:p w14:paraId="1A2FFB80" w14:textId="06BF97D8" w:rsidR="004A11BB" w:rsidRDefault="00F77889">
      <w:pPr>
        <w:pStyle w:val="TOC3"/>
        <w:tabs>
          <w:tab w:val="left" w:pos="1320"/>
          <w:tab w:val="right" w:leader="dot" w:pos="10421"/>
        </w:tabs>
        <w:rPr>
          <w:rFonts w:eastAsiaTheme="minorEastAsia" w:cstheme="minorBidi"/>
          <w:noProof/>
          <w:szCs w:val="22"/>
          <w:lang w:val="en-IN" w:eastAsia="en-IN"/>
        </w:rPr>
      </w:pPr>
      <w:hyperlink w:anchor="_Toc44672201" w:history="1">
        <w:r w:rsidR="004A11BB" w:rsidRPr="00BB1705">
          <w:rPr>
            <w:rStyle w:val="Hyperlink"/>
            <w:rFonts w:eastAsiaTheme="majorEastAsia"/>
            <w:noProof/>
          </w:rPr>
          <w:t>1.1.1</w:t>
        </w:r>
        <w:r w:rsidR="004A11BB">
          <w:rPr>
            <w:rFonts w:eastAsiaTheme="minorEastAsia" w:cstheme="minorBidi"/>
            <w:noProof/>
            <w:szCs w:val="22"/>
            <w:lang w:val="en-IN" w:eastAsia="en-IN"/>
          </w:rPr>
          <w:tab/>
        </w:r>
        <w:r w:rsidR="004A11BB" w:rsidRPr="00BB1705">
          <w:rPr>
            <w:rStyle w:val="Hyperlink"/>
            <w:rFonts w:eastAsiaTheme="majorEastAsia"/>
            <w:noProof/>
          </w:rPr>
          <w:t>Cost</w:t>
        </w:r>
        <w:r w:rsidR="004A11BB">
          <w:rPr>
            <w:noProof/>
            <w:webHidden/>
          </w:rPr>
          <w:tab/>
        </w:r>
        <w:r w:rsidR="004A11BB">
          <w:rPr>
            <w:noProof/>
            <w:webHidden/>
          </w:rPr>
          <w:fldChar w:fldCharType="begin"/>
        </w:r>
        <w:r w:rsidR="004A11BB">
          <w:rPr>
            <w:noProof/>
            <w:webHidden/>
          </w:rPr>
          <w:instrText xml:space="preserve"> PAGEREF _Toc44672201 \h </w:instrText>
        </w:r>
        <w:r w:rsidR="004A11BB">
          <w:rPr>
            <w:noProof/>
            <w:webHidden/>
          </w:rPr>
        </w:r>
        <w:r w:rsidR="004A11BB">
          <w:rPr>
            <w:noProof/>
            <w:webHidden/>
          </w:rPr>
          <w:fldChar w:fldCharType="separate"/>
        </w:r>
        <w:r w:rsidR="004A11BB">
          <w:rPr>
            <w:noProof/>
            <w:webHidden/>
          </w:rPr>
          <w:t>4</w:t>
        </w:r>
        <w:r w:rsidR="004A11BB">
          <w:rPr>
            <w:noProof/>
            <w:webHidden/>
          </w:rPr>
          <w:fldChar w:fldCharType="end"/>
        </w:r>
      </w:hyperlink>
    </w:p>
    <w:p w14:paraId="3DD02F2C" w14:textId="1CBFB041" w:rsidR="004A11BB" w:rsidRDefault="00F77889">
      <w:pPr>
        <w:pStyle w:val="TOC3"/>
        <w:tabs>
          <w:tab w:val="left" w:pos="1320"/>
          <w:tab w:val="right" w:leader="dot" w:pos="10421"/>
        </w:tabs>
        <w:rPr>
          <w:rFonts w:eastAsiaTheme="minorEastAsia" w:cstheme="minorBidi"/>
          <w:noProof/>
          <w:szCs w:val="22"/>
          <w:lang w:val="en-IN" w:eastAsia="en-IN"/>
        </w:rPr>
      </w:pPr>
      <w:hyperlink w:anchor="_Toc44672202" w:history="1">
        <w:r w:rsidR="004A11BB" w:rsidRPr="00BB1705">
          <w:rPr>
            <w:rStyle w:val="Hyperlink"/>
            <w:rFonts w:eastAsiaTheme="majorEastAsia"/>
            <w:noProof/>
          </w:rPr>
          <w:t>1.1.2</w:t>
        </w:r>
        <w:r w:rsidR="004A11BB">
          <w:rPr>
            <w:rFonts w:eastAsiaTheme="minorEastAsia" w:cstheme="minorBidi"/>
            <w:noProof/>
            <w:szCs w:val="22"/>
            <w:lang w:val="en-IN" w:eastAsia="en-IN"/>
          </w:rPr>
          <w:tab/>
        </w:r>
        <w:r w:rsidR="004A11BB" w:rsidRPr="00BB1705">
          <w:rPr>
            <w:rStyle w:val="Hyperlink"/>
            <w:rFonts w:eastAsiaTheme="majorEastAsia"/>
            <w:noProof/>
          </w:rPr>
          <w:t>Security</w:t>
        </w:r>
        <w:r w:rsidR="004A11BB">
          <w:rPr>
            <w:noProof/>
            <w:webHidden/>
          </w:rPr>
          <w:tab/>
        </w:r>
        <w:r w:rsidR="004A11BB">
          <w:rPr>
            <w:noProof/>
            <w:webHidden/>
          </w:rPr>
          <w:fldChar w:fldCharType="begin"/>
        </w:r>
        <w:r w:rsidR="004A11BB">
          <w:rPr>
            <w:noProof/>
            <w:webHidden/>
          </w:rPr>
          <w:instrText xml:space="preserve"> PAGEREF _Toc44672202 \h </w:instrText>
        </w:r>
        <w:r w:rsidR="004A11BB">
          <w:rPr>
            <w:noProof/>
            <w:webHidden/>
          </w:rPr>
        </w:r>
        <w:r w:rsidR="004A11BB">
          <w:rPr>
            <w:noProof/>
            <w:webHidden/>
          </w:rPr>
          <w:fldChar w:fldCharType="separate"/>
        </w:r>
        <w:r w:rsidR="004A11BB">
          <w:rPr>
            <w:noProof/>
            <w:webHidden/>
          </w:rPr>
          <w:t>4</w:t>
        </w:r>
        <w:r w:rsidR="004A11BB">
          <w:rPr>
            <w:noProof/>
            <w:webHidden/>
          </w:rPr>
          <w:fldChar w:fldCharType="end"/>
        </w:r>
      </w:hyperlink>
    </w:p>
    <w:p w14:paraId="76AE845F" w14:textId="2FB88DC1" w:rsidR="004A11BB" w:rsidRDefault="00F77889">
      <w:pPr>
        <w:pStyle w:val="TOC3"/>
        <w:tabs>
          <w:tab w:val="left" w:pos="1320"/>
          <w:tab w:val="right" w:leader="dot" w:pos="10421"/>
        </w:tabs>
        <w:rPr>
          <w:rFonts w:eastAsiaTheme="minorEastAsia" w:cstheme="minorBidi"/>
          <w:noProof/>
          <w:szCs w:val="22"/>
          <w:lang w:val="en-IN" w:eastAsia="en-IN"/>
        </w:rPr>
      </w:pPr>
      <w:hyperlink w:anchor="_Toc44672203" w:history="1">
        <w:r w:rsidR="004A11BB" w:rsidRPr="00BB1705">
          <w:rPr>
            <w:rStyle w:val="Hyperlink"/>
            <w:rFonts w:eastAsiaTheme="majorEastAsia"/>
            <w:noProof/>
          </w:rPr>
          <w:t>1.1.3</w:t>
        </w:r>
        <w:r w:rsidR="004A11BB">
          <w:rPr>
            <w:rFonts w:eastAsiaTheme="minorEastAsia" w:cstheme="minorBidi"/>
            <w:noProof/>
            <w:szCs w:val="22"/>
            <w:lang w:val="en-IN" w:eastAsia="en-IN"/>
          </w:rPr>
          <w:tab/>
        </w:r>
        <w:r w:rsidR="004A11BB" w:rsidRPr="00BB1705">
          <w:rPr>
            <w:rStyle w:val="Hyperlink"/>
            <w:rFonts w:eastAsiaTheme="majorEastAsia"/>
            <w:noProof/>
          </w:rPr>
          <w:t>Scale</w:t>
        </w:r>
        <w:r w:rsidR="004A11BB">
          <w:rPr>
            <w:noProof/>
            <w:webHidden/>
          </w:rPr>
          <w:tab/>
        </w:r>
        <w:r w:rsidR="004A11BB">
          <w:rPr>
            <w:noProof/>
            <w:webHidden/>
          </w:rPr>
          <w:fldChar w:fldCharType="begin"/>
        </w:r>
        <w:r w:rsidR="004A11BB">
          <w:rPr>
            <w:noProof/>
            <w:webHidden/>
          </w:rPr>
          <w:instrText xml:space="preserve"> PAGEREF _Toc44672203 \h </w:instrText>
        </w:r>
        <w:r w:rsidR="004A11BB">
          <w:rPr>
            <w:noProof/>
            <w:webHidden/>
          </w:rPr>
        </w:r>
        <w:r w:rsidR="004A11BB">
          <w:rPr>
            <w:noProof/>
            <w:webHidden/>
          </w:rPr>
          <w:fldChar w:fldCharType="separate"/>
        </w:r>
        <w:r w:rsidR="004A11BB">
          <w:rPr>
            <w:noProof/>
            <w:webHidden/>
          </w:rPr>
          <w:t>5</w:t>
        </w:r>
        <w:r w:rsidR="004A11BB">
          <w:rPr>
            <w:noProof/>
            <w:webHidden/>
          </w:rPr>
          <w:fldChar w:fldCharType="end"/>
        </w:r>
      </w:hyperlink>
    </w:p>
    <w:p w14:paraId="2019251A" w14:textId="4DF9F06D" w:rsidR="004A11BB" w:rsidRDefault="00F77889">
      <w:pPr>
        <w:pStyle w:val="TOC3"/>
        <w:tabs>
          <w:tab w:val="left" w:pos="1320"/>
          <w:tab w:val="right" w:leader="dot" w:pos="10421"/>
        </w:tabs>
        <w:rPr>
          <w:rFonts w:eastAsiaTheme="minorEastAsia" w:cstheme="minorBidi"/>
          <w:noProof/>
          <w:szCs w:val="22"/>
          <w:lang w:val="en-IN" w:eastAsia="en-IN"/>
        </w:rPr>
      </w:pPr>
      <w:hyperlink w:anchor="_Toc44672204" w:history="1">
        <w:r w:rsidR="004A11BB" w:rsidRPr="00BB1705">
          <w:rPr>
            <w:rStyle w:val="Hyperlink"/>
            <w:rFonts w:eastAsiaTheme="majorEastAsia"/>
            <w:noProof/>
          </w:rPr>
          <w:t>1.1.4</w:t>
        </w:r>
        <w:r w:rsidR="004A11BB">
          <w:rPr>
            <w:rFonts w:eastAsiaTheme="minorEastAsia" w:cstheme="minorBidi"/>
            <w:noProof/>
            <w:szCs w:val="22"/>
            <w:lang w:val="en-IN" w:eastAsia="en-IN"/>
          </w:rPr>
          <w:tab/>
        </w:r>
        <w:r w:rsidR="004A11BB" w:rsidRPr="00BB1705">
          <w:rPr>
            <w:rStyle w:val="Hyperlink"/>
            <w:rFonts w:eastAsiaTheme="majorEastAsia"/>
            <w:noProof/>
          </w:rPr>
          <w:t>Innovation</w:t>
        </w:r>
        <w:r w:rsidR="004A11BB">
          <w:rPr>
            <w:noProof/>
            <w:webHidden/>
          </w:rPr>
          <w:tab/>
        </w:r>
        <w:r w:rsidR="004A11BB">
          <w:rPr>
            <w:noProof/>
            <w:webHidden/>
          </w:rPr>
          <w:fldChar w:fldCharType="begin"/>
        </w:r>
        <w:r w:rsidR="004A11BB">
          <w:rPr>
            <w:noProof/>
            <w:webHidden/>
          </w:rPr>
          <w:instrText xml:space="preserve"> PAGEREF _Toc44672204 \h </w:instrText>
        </w:r>
        <w:r w:rsidR="004A11BB">
          <w:rPr>
            <w:noProof/>
            <w:webHidden/>
          </w:rPr>
        </w:r>
        <w:r w:rsidR="004A11BB">
          <w:rPr>
            <w:noProof/>
            <w:webHidden/>
          </w:rPr>
          <w:fldChar w:fldCharType="separate"/>
        </w:r>
        <w:r w:rsidR="004A11BB">
          <w:rPr>
            <w:noProof/>
            <w:webHidden/>
          </w:rPr>
          <w:t>5</w:t>
        </w:r>
        <w:r w:rsidR="004A11BB">
          <w:rPr>
            <w:noProof/>
            <w:webHidden/>
          </w:rPr>
          <w:fldChar w:fldCharType="end"/>
        </w:r>
      </w:hyperlink>
    </w:p>
    <w:p w14:paraId="7FB12232" w14:textId="3C9740AA" w:rsidR="004A11BB" w:rsidRDefault="00F77889">
      <w:pPr>
        <w:pStyle w:val="TOC2"/>
        <w:tabs>
          <w:tab w:val="left" w:pos="880"/>
          <w:tab w:val="right" w:leader="dot" w:pos="10421"/>
        </w:tabs>
        <w:rPr>
          <w:rFonts w:eastAsiaTheme="minorEastAsia" w:cstheme="minorBidi"/>
          <w:noProof/>
          <w:szCs w:val="22"/>
          <w:lang w:val="en-IN" w:eastAsia="en-IN"/>
        </w:rPr>
      </w:pPr>
      <w:hyperlink w:anchor="_Toc44672205" w:history="1">
        <w:r w:rsidR="004A11BB" w:rsidRPr="00BB1705">
          <w:rPr>
            <w:rStyle w:val="Hyperlink"/>
            <w:rFonts w:eastAsiaTheme="majorEastAsia"/>
            <w:noProof/>
          </w:rPr>
          <w:t>1.2</w:t>
        </w:r>
        <w:r w:rsidR="004A11BB">
          <w:rPr>
            <w:rFonts w:eastAsiaTheme="minorEastAsia" w:cstheme="minorBidi"/>
            <w:noProof/>
            <w:szCs w:val="22"/>
            <w:lang w:val="en-IN" w:eastAsia="en-IN"/>
          </w:rPr>
          <w:tab/>
        </w:r>
        <w:r w:rsidR="004A11BB" w:rsidRPr="00BB1705">
          <w:rPr>
            <w:rStyle w:val="Hyperlink"/>
            <w:rFonts w:eastAsiaTheme="majorEastAsia"/>
            <w:noProof/>
          </w:rPr>
          <w:t>Business Outcomes</w:t>
        </w:r>
        <w:r w:rsidR="004A11BB">
          <w:rPr>
            <w:noProof/>
            <w:webHidden/>
          </w:rPr>
          <w:tab/>
        </w:r>
        <w:r w:rsidR="004A11BB">
          <w:rPr>
            <w:noProof/>
            <w:webHidden/>
          </w:rPr>
          <w:fldChar w:fldCharType="begin"/>
        </w:r>
        <w:r w:rsidR="004A11BB">
          <w:rPr>
            <w:noProof/>
            <w:webHidden/>
          </w:rPr>
          <w:instrText xml:space="preserve"> PAGEREF _Toc44672205 \h </w:instrText>
        </w:r>
        <w:r w:rsidR="004A11BB">
          <w:rPr>
            <w:noProof/>
            <w:webHidden/>
          </w:rPr>
        </w:r>
        <w:r w:rsidR="004A11BB">
          <w:rPr>
            <w:noProof/>
            <w:webHidden/>
          </w:rPr>
          <w:fldChar w:fldCharType="separate"/>
        </w:r>
        <w:r w:rsidR="004A11BB">
          <w:rPr>
            <w:noProof/>
            <w:webHidden/>
          </w:rPr>
          <w:t>5</w:t>
        </w:r>
        <w:r w:rsidR="004A11BB">
          <w:rPr>
            <w:noProof/>
            <w:webHidden/>
          </w:rPr>
          <w:fldChar w:fldCharType="end"/>
        </w:r>
      </w:hyperlink>
    </w:p>
    <w:p w14:paraId="4979CA81" w14:textId="341E2487" w:rsidR="004A11BB" w:rsidRDefault="00F77889">
      <w:pPr>
        <w:pStyle w:val="TOC3"/>
        <w:tabs>
          <w:tab w:val="left" w:pos="1320"/>
          <w:tab w:val="right" w:leader="dot" w:pos="10421"/>
        </w:tabs>
        <w:rPr>
          <w:rFonts w:eastAsiaTheme="minorEastAsia" w:cstheme="minorBidi"/>
          <w:noProof/>
          <w:szCs w:val="22"/>
          <w:lang w:val="en-IN" w:eastAsia="en-IN"/>
        </w:rPr>
      </w:pPr>
      <w:hyperlink w:anchor="_Toc44672206" w:history="1">
        <w:r w:rsidR="004A11BB" w:rsidRPr="00BB1705">
          <w:rPr>
            <w:rStyle w:val="Hyperlink"/>
            <w:rFonts w:eastAsiaTheme="majorEastAsia"/>
            <w:noProof/>
          </w:rPr>
          <w:t>1.2.1</w:t>
        </w:r>
        <w:r w:rsidR="004A11BB">
          <w:rPr>
            <w:rFonts w:eastAsiaTheme="minorEastAsia" w:cstheme="minorBidi"/>
            <w:noProof/>
            <w:szCs w:val="22"/>
            <w:lang w:val="en-IN" w:eastAsia="en-IN"/>
          </w:rPr>
          <w:tab/>
        </w:r>
        <w:r w:rsidR="004A11BB" w:rsidRPr="00BB1705">
          <w:rPr>
            <w:rStyle w:val="Hyperlink"/>
            <w:rFonts w:eastAsiaTheme="majorEastAsia"/>
            <w:noProof/>
          </w:rPr>
          <w:t>Fiscal Outcomes</w:t>
        </w:r>
        <w:r w:rsidR="004A11BB">
          <w:rPr>
            <w:noProof/>
            <w:webHidden/>
          </w:rPr>
          <w:tab/>
        </w:r>
        <w:r w:rsidR="004A11BB">
          <w:rPr>
            <w:noProof/>
            <w:webHidden/>
          </w:rPr>
          <w:fldChar w:fldCharType="begin"/>
        </w:r>
        <w:r w:rsidR="004A11BB">
          <w:rPr>
            <w:noProof/>
            <w:webHidden/>
          </w:rPr>
          <w:instrText xml:space="preserve"> PAGEREF _Toc44672206 \h </w:instrText>
        </w:r>
        <w:r w:rsidR="004A11BB">
          <w:rPr>
            <w:noProof/>
            <w:webHidden/>
          </w:rPr>
        </w:r>
        <w:r w:rsidR="004A11BB">
          <w:rPr>
            <w:noProof/>
            <w:webHidden/>
          </w:rPr>
          <w:fldChar w:fldCharType="separate"/>
        </w:r>
        <w:r w:rsidR="004A11BB">
          <w:rPr>
            <w:noProof/>
            <w:webHidden/>
          </w:rPr>
          <w:t>6</w:t>
        </w:r>
        <w:r w:rsidR="004A11BB">
          <w:rPr>
            <w:noProof/>
            <w:webHidden/>
          </w:rPr>
          <w:fldChar w:fldCharType="end"/>
        </w:r>
      </w:hyperlink>
    </w:p>
    <w:p w14:paraId="605A97E5" w14:textId="1B821B17" w:rsidR="004A11BB" w:rsidRDefault="00F77889">
      <w:pPr>
        <w:pStyle w:val="TOC3"/>
        <w:tabs>
          <w:tab w:val="left" w:pos="1320"/>
          <w:tab w:val="right" w:leader="dot" w:pos="10421"/>
        </w:tabs>
        <w:rPr>
          <w:rFonts w:eastAsiaTheme="minorEastAsia" w:cstheme="minorBidi"/>
          <w:noProof/>
          <w:szCs w:val="22"/>
          <w:lang w:val="en-IN" w:eastAsia="en-IN"/>
        </w:rPr>
      </w:pPr>
      <w:hyperlink w:anchor="_Toc44672207" w:history="1">
        <w:r w:rsidR="004A11BB" w:rsidRPr="00BB1705">
          <w:rPr>
            <w:rStyle w:val="Hyperlink"/>
            <w:rFonts w:eastAsiaTheme="majorEastAsia"/>
            <w:noProof/>
          </w:rPr>
          <w:t>1.2.2</w:t>
        </w:r>
        <w:r w:rsidR="004A11BB">
          <w:rPr>
            <w:rFonts w:eastAsiaTheme="minorEastAsia" w:cstheme="minorBidi"/>
            <w:noProof/>
            <w:szCs w:val="22"/>
            <w:lang w:val="en-IN" w:eastAsia="en-IN"/>
          </w:rPr>
          <w:tab/>
        </w:r>
        <w:r w:rsidR="004A11BB" w:rsidRPr="00BB1705">
          <w:rPr>
            <w:rStyle w:val="Hyperlink"/>
            <w:rFonts w:eastAsiaTheme="majorEastAsia"/>
            <w:noProof/>
          </w:rPr>
          <w:t>Agility Outcomes</w:t>
        </w:r>
        <w:r w:rsidR="004A11BB">
          <w:rPr>
            <w:noProof/>
            <w:webHidden/>
          </w:rPr>
          <w:tab/>
        </w:r>
        <w:r w:rsidR="004A11BB">
          <w:rPr>
            <w:noProof/>
            <w:webHidden/>
          </w:rPr>
          <w:fldChar w:fldCharType="begin"/>
        </w:r>
        <w:r w:rsidR="004A11BB">
          <w:rPr>
            <w:noProof/>
            <w:webHidden/>
          </w:rPr>
          <w:instrText xml:space="preserve"> PAGEREF _Toc44672207 \h </w:instrText>
        </w:r>
        <w:r w:rsidR="004A11BB">
          <w:rPr>
            <w:noProof/>
            <w:webHidden/>
          </w:rPr>
        </w:r>
        <w:r w:rsidR="004A11BB">
          <w:rPr>
            <w:noProof/>
            <w:webHidden/>
          </w:rPr>
          <w:fldChar w:fldCharType="separate"/>
        </w:r>
        <w:r w:rsidR="004A11BB">
          <w:rPr>
            <w:noProof/>
            <w:webHidden/>
          </w:rPr>
          <w:t>6</w:t>
        </w:r>
        <w:r w:rsidR="004A11BB">
          <w:rPr>
            <w:noProof/>
            <w:webHidden/>
          </w:rPr>
          <w:fldChar w:fldCharType="end"/>
        </w:r>
      </w:hyperlink>
    </w:p>
    <w:p w14:paraId="0E820EA7" w14:textId="3A86E892" w:rsidR="004A11BB" w:rsidRDefault="00F77889">
      <w:pPr>
        <w:pStyle w:val="TOC3"/>
        <w:tabs>
          <w:tab w:val="left" w:pos="1320"/>
          <w:tab w:val="right" w:leader="dot" w:pos="10421"/>
        </w:tabs>
        <w:rPr>
          <w:rFonts w:eastAsiaTheme="minorEastAsia" w:cstheme="minorBidi"/>
          <w:noProof/>
          <w:szCs w:val="22"/>
          <w:lang w:val="en-IN" w:eastAsia="en-IN"/>
        </w:rPr>
      </w:pPr>
      <w:hyperlink w:anchor="_Toc44672208" w:history="1">
        <w:r w:rsidR="004A11BB" w:rsidRPr="00BB1705">
          <w:rPr>
            <w:rStyle w:val="Hyperlink"/>
            <w:rFonts w:eastAsiaTheme="majorEastAsia"/>
            <w:noProof/>
          </w:rPr>
          <w:t>1.2.3</w:t>
        </w:r>
        <w:r w:rsidR="004A11BB">
          <w:rPr>
            <w:rFonts w:eastAsiaTheme="minorEastAsia" w:cstheme="minorBidi"/>
            <w:noProof/>
            <w:szCs w:val="22"/>
            <w:lang w:val="en-IN" w:eastAsia="en-IN"/>
          </w:rPr>
          <w:tab/>
        </w:r>
        <w:r w:rsidR="004A11BB" w:rsidRPr="00BB1705">
          <w:rPr>
            <w:rStyle w:val="Hyperlink"/>
            <w:rFonts w:eastAsiaTheme="majorEastAsia"/>
            <w:noProof/>
          </w:rPr>
          <w:t>Reach Outcomes</w:t>
        </w:r>
        <w:r w:rsidR="004A11BB">
          <w:rPr>
            <w:noProof/>
            <w:webHidden/>
          </w:rPr>
          <w:tab/>
        </w:r>
        <w:r w:rsidR="004A11BB">
          <w:rPr>
            <w:noProof/>
            <w:webHidden/>
          </w:rPr>
          <w:fldChar w:fldCharType="begin"/>
        </w:r>
        <w:r w:rsidR="004A11BB">
          <w:rPr>
            <w:noProof/>
            <w:webHidden/>
          </w:rPr>
          <w:instrText xml:space="preserve"> PAGEREF _Toc44672208 \h </w:instrText>
        </w:r>
        <w:r w:rsidR="004A11BB">
          <w:rPr>
            <w:noProof/>
            <w:webHidden/>
          </w:rPr>
        </w:r>
        <w:r w:rsidR="004A11BB">
          <w:rPr>
            <w:noProof/>
            <w:webHidden/>
          </w:rPr>
          <w:fldChar w:fldCharType="separate"/>
        </w:r>
        <w:r w:rsidR="004A11BB">
          <w:rPr>
            <w:noProof/>
            <w:webHidden/>
          </w:rPr>
          <w:t>6</w:t>
        </w:r>
        <w:r w:rsidR="004A11BB">
          <w:rPr>
            <w:noProof/>
            <w:webHidden/>
          </w:rPr>
          <w:fldChar w:fldCharType="end"/>
        </w:r>
      </w:hyperlink>
    </w:p>
    <w:p w14:paraId="2E78C3B5" w14:textId="5B697373" w:rsidR="004A11BB" w:rsidRDefault="00F77889">
      <w:pPr>
        <w:pStyle w:val="TOC3"/>
        <w:tabs>
          <w:tab w:val="left" w:pos="1320"/>
          <w:tab w:val="right" w:leader="dot" w:pos="10421"/>
        </w:tabs>
        <w:rPr>
          <w:rFonts w:eastAsiaTheme="minorEastAsia" w:cstheme="minorBidi"/>
          <w:noProof/>
          <w:szCs w:val="22"/>
          <w:lang w:val="en-IN" w:eastAsia="en-IN"/>
        </w:rPr>
      </w:pPr>
      <w:hyperlink w:anchor="_Toc44672209" w:history="1">
        <w:r w:rsidR="004A11BB" w:rsidRPr="00BB1705">
          <w:rPr>
            <w:rStyle w:val="Hyperlink"/>
            <w:rFonts w:eastAsiaTheme="majorEastAsia"/>
            <w:noProof/>
          </w:rPr>
          <w:t>1.2.4</w:t>
        </w:r>
        <w:r w:rsidR="004A11BB">
          <w:rPr>
            <w:rFonts w:eastAsiaTheme="minorEastAsia" w:cstheme="minorBidi"/>
            <w:noProof/>
            <w:szCs w:val="22"/>
            <w:lang w:val="en-IN" w:eastAsia="en-IN"/>
          </w:rPr>
          <w:tab/>
        </w:r>
        <w:r w:rsidR="004A11BB" w:rsidRPr="00BB1705">
          <w:rPr>
            <w:rStyle w:val="Hyperlink"/>
            <w:rFonts w:eastAsiaTheme="majorEastAsia"/>
            <w:noProof/>
          </w:rPr>
          <w:t>Customer Engagement Outcomes</w:t>
        </w:r>
        <w:r w:rsidR="004A11BB">
          <w:rPr>
            <w:noProof/>
            <w:webHidden/>
          </w:rPr>
          <w:tab/>
        </w:r>
        <w:r w:rsidR="004A11BB">
          <w:rPr>
            <w:noProof/>
            <w:webHidden/>
          </w:rPr>
          <w:fldChar w:fldCharType="begin"/>
        </w:r>
        <w:r w:rsidR="004A11BB">
          <w:rPr>
            <w:noProof/>
            <w:webHidden/>
          </w:rPr>
          <w:instrText xml:space="preserve"> PAGEREF _Toc44672209 \h </w:instrText>
        </w:r>
        <w:r w:rsidR="004A11BB">
          <w:rPr>
            <w:noProof/>
            <w:webHidden/>
          </w:rPr>
        </w:r>
        <w:r w:rsidR="004A11BB">
          <w:rPr>
            <w:noProof/>
            <w:webHidden/>
          </w:rPr>
          <w:fldChar w:fldCharType="separate"/>
        </w:r>
        <w:r w:rsidR="004A11BB">
          <w:rPr>
            <w:noProof/>
            <w:webHidden/>
          </w:rPr>
          <w:t>6</w:t>
        </w:r>
        <w:r w:rsidR="004A11BB">
          <w:rPr>
            <w:noProof/>
            <w:webHidden/>
          </w:rPr>
          <w:fldChar w:fldCharType="end"/>
        </w:r>
      </w:hyperlink>
    </w:p>
    <w:p w14:paraId="69F8C294" w14:textId="290C12D3" w:rsidR="004A11BB" w:rsidRDefault="00F77889">
      <w:pPr>
        <w:pStyle w:val="TOC3"/>
        <w:tabs>
          <w:tab w:val="left" w:pos="1320"/>
          <w:tab w:val="right" w:leader="dot" w:pos="10421"/>
        </w:tabs>
        <w:rPr>
          <w:rFonts w:eastAsiaTheme="minorEastAsia" w:cstheme="minorBidi"/>
          <w:noProof/>
          <w:szCs w:val="22"/>
          <w:lang w:val="en-IN" w:eastAsia="en-IN"/>
        </w:rPr>
      </w:pPr>
      <w:hyperlink w:anchor="_Toc44672210" w:history="1">
        <w:r w:rsidR="004A11BB" w:rsidRPr="00BB1705">
          <w:rPr>
            <w:rStyle w:val="Hyperlink"/>
            <w:rFonts w:eastAsiaTheme="majorEastAsia"/>
            <w:noProof/>
          </w:rPr>
          <w:t>1.2.5</w:t>
        </w:r>
        <w:r w:rsidR="004A11BB">
          <w:rPr>
            <w:rFonts w:eastAsiaTheme="minorEastAsia" w:cstheme="minorBidi"/>
            <w:noProof/>
            <w:szCs w:val="22"/>
            <w:lang w:val="en-IN" w:eastAsia="en-IN"/>
          </w:rPr>
          <w:tab/>
        </w:r>
        <w:r w:rsidR="004A11BB" w:rsidRPr="00BB1705">
          <w:rPr>
            <w:rStyle w:val="Hyperlink"/>
            <w:rFonts w:eastAsiaTheme="majorEastAsia"/>
            <w:noProof/>
          </w:rPr>
          <w:t>Performance Outcomes</w:t>
        </w:r>
        <w:r w:rsidR="004A11BB">
          <w:rPr>
            <w:noProof/>
            <w:webHidden/>
          </w:rPr>
          <w:tab/>
        </w:r>
        <w:r w:rsidR="004A11BB">
          <w:rPr>
            <w:noProof/>
            <w:webHidden/>
          </w:rPr>
          <w:fldChar w:fldCharType="begin"/>
        </w:r>
        <w:r w:rsidR="004A11BB">
          <w:rPr>
            <w:noProof/>
            <w:webHidden/>
          </w:rPr>
          <w:instrText xml:space="preserve"> PAGEREF _Toc44672210 \h </w:instrText>
        </w:r>
        <w:r w:rsidR="004A11BB">
          <w:rPr>
            <w:noProof/>
            <w:webHidden/>
          </w:rPr>
        </w:r>
        <w:r w:rsidR="004A11BB">
          <w:rPr>
            <w:noProof/>
            <w:webHidden/>
          </w:rPr>
          <w:fldChar w:fldCharType="separate"/>
        </w:r>
        <w:r w:rsidR="004A11BB">
          <w:rPr>
            <w:noProof/>
            <w:webHidden/>
          </w:rPr>
          <w:t>6</w:t>
        </w:r>
        <w:r w:rsidR="004A11BB">
          <w:rPr>
            <w:noProof/>
            <w:webHidden/>
          </w:rPr>
          <w:fldChar w:fldCharType="end"/>
        </w:r>
      </w:hyperlink>
    </w:p>
    <w:p w14:paraId="074DA114" w14:textId="623ECC00" w:rsidR="004A11BB" w:rsidRDefault="00F77889">
      <w:pPr>
        <w:pStyle w:val="TOC2"/>
        <w:tabs>
          <w:tab w:val="left" w:pos="880"/>
          <w:tab w:val="right" w:leader="dot" w:pos="10421"/>
        </w:tabs>
        <w:rPr>
          <w:rFonts w:eastAsiaTheme="minorEastAsia" w:cstheme="minorBidi"/>
          <w:noProof/>
          <w:szCs w:val="22"/>
          <w:lang w:val="en-IN" w:eastAsia="en-IN"/>
        </w:rPr>
      </w:pPr>
      <w:hyperlink w:anchor="_Toc44672211" w:history="1">
        <w:r w:rsidR="004A11BB" w:rsidRPr="00BB1705">
          <w:rPr>
            <w:rStyle w:val="Hyperlink"/>
            <w:rFonts w:eastAsiaTheme="majorEastAsia"/>
            <w:noProof/>
          </w:rPr>
          <w:t>1.3</w:t>
        </w:r>
        <w:r w:rsidR="004A11BB">
          <w:rPr>
            <w:rFonts w:eastAsiaTheme="minorEastAsia" w:cstheme="minorBidi"/>
            <w:noProof/>
            <w:szCs w:val="22"/>
            <w:lang w:val="en-IN" w:eastAsia="en-IN"/>
          </w:rPr>
          <w:tab/>
        </w:r>
        <w:r w:rsidR="004A11BB" w:rsidRPr="00BB1705">
          <w:rPr>
            <w:rStyle w:val="Hyperlink"/>
            <w:rFonts w:eastAsiaTheme="majorEastAsia"/>
            <w:noProof/>
          </w:rPr>
          <w:t>Business Justification</w:t>
        </w:r>
        <w:r w:rsidR="004A11BB">
          <w:rPr>
            <w:noProof/>
            <w:webHidden/>
          </w:rPr>
          <w:tab/>
        </w:r>
        <w:r w:rsidR="004A11BB">
          <w:rPr>
            <w:noProof/>
            <w:webHidden/>
          </w:rPr>
          <w:fldChar w:fldCharType="begin"/>
        </w:r>
        <w:r w:rsidR="004A11BB">
          <w:rPr>
            <w:noProof/>
            <w:webHidden/>
          </w:rPr>
          <w:instrText xml:space="preserve"> PAGEREF _Toc44672211 \h </w:instrText>
        </w:r>
        <w:r w:rsidR="004A11BB">
          <w:rPr>
            <w:noProof/>
            <w:webHidden/>
          </w:rPr>
        </w:r>
        <w:r w:rsidR="004A11BB">
          <w:rPr>
            <w:noProof/>
            <w:webHidden/>
          </w:rPr>
          <w:fldChar w:fldCharType="separate"/>
        </w:r>
        <w:r w:rsidR="004A11BB">
          <w:rPr>
            <w:noProof/>
            <w:webHidden/>
          </w:rPr>
          <w:t>7</w:t>
        </w:r>
        <w:r w:rsidR="004A11BB">
          <w:rPr>
            <w:noProof/>
            <w:webHidden/>
          </w:rPr>
          <w:fldChar w:fldCharType="end"/>
        </w:r>
      </w:hyperlink>
    </w:p>
    <w:p w14:paraId="482932AA" w14:textId="1C039968" w:rsidR="004A11BB" w:rsidRDefault="00F77889">
      <w:pPr>
        <w:pStyle w:val="TOC3"/>
        <w:tabs>
          <w:tab w:val="left" w:pos="1320"/>
          <w:tab w:val="right" w:leader="dot" w:pos="10421"/>
        </w:tabs>
        <w:rPr>
          <w:rFonts w:eastAsiaTheme="minorEastAsia" w:cstheme="minorBidi"/>
          <w:noProof/>
          <w:szCs w:val="22"/>
          <w:lang w:val="en-IN" w:eastAsia="en-IN"/>
        </w:rPr>
      </w:pPr>
      <w:hyperlink w:anchor="_Toc44672212" w:history="1">
        <w:r w:rsidR="004A11BB" w:rsidRPr="00BB1705">
          <w:rPr>
            <w:rStyle w:val="Hyperlink"/>
            <w:rFonts w:eastAsiaTheme="majorEastAsia"/>
            <w:noProof/>
          </w:rPr>
          <w:t>1.3.1</w:t>
        </w:r>
        <w:r w:rsidR="004A11BB">
          <w:rPr>
            <w:rFonts w:eastAsiaTheme="minorEastAsia" w:cstheme="minorBidi"/>
            <w:noProof/>
            <w:szCs w:val="22"/>
            <w:lang w:val="en-IN" w:eastAsia="en-IN"/>
          </w:rPr>
          <w:tab/>
        </w:r>
        <w:r w:rsidR="004A11BB" w:rsidRPr="00BB1705">
          <w:rPr>
            <w:rStyle w:val="Hyperlink"/>
            <w:rFonts w:eastAsiaTheme="majorEastAsia"/>
            <w:noProof/>
          </w:rPr>
          <w:t>Building business Justification</w:t>
        </w:r>
        <w:r w:rsidR="004A11BB">
          <w:rPr>
            <w:noProof/>
            <w:webHidden/>
          </w:rPr>
          <w:tab/>
        </w:r>
        <w:r w:rsidR="004A11BB">
          <w:rPr>
            <w:noProof/>
            <w:webHidden/>
          </w:rPr>
          <w:fldChar w:fldCharType="begin"/>
        </w:r>
        <w:r w:rsidR="004A11BB">
          <w:rPr>
            <w:noProof/>
            <w:webHidden/>
          </w:rPr>
          <w:instrText xml:space="preserve"> PAGEREF _Toc44672212 \h </w:instrText>
        </w:r>
        <w:r w:rsidR="004A11BB">
          <w:rPr>
            <w:noProof/>
            <w:webHidden/>
          </w:rPr>
        </w:r>
        <w:r w:rsidR="004A11BB">
          <w:rPr>
            <w:noProof/>
            <w:webHidden/>
          </w:rPr>
          <w:fldChar w:fldCharType="separate"/>
        </w:r>
        <w:r w:rsidR="004A11BB">
          <w:rPr>
            <w:noProof/>
            <w:webHidden/>
          </w:rPr>
          <w:t>7</w:t>
        </w:r>
        <w:r w:rsidR="004A11BB">
          <w:rPr>
            <w:noProof/>
            <w:webHidden/>
          </w:rPr>
          <w:fldChar w:fldCharType="end"/>
        </w:r>
      </w:hyperlink>
    </w:p>
    <w:p w14:paraId="6F8978A6" w14:textId="7982BF3E" w:rsidR="004A11BB" w:rsidRDefault="00F77889">
      <w:pPr>
        <w:pStyle w:val="TOC1"/>
        <w:rPr>
          <w:rFonts w:eastAsiaTheme="minorEastAsia" w:cstheme="minorBidi"/>
          <w:noProof/>
          <w:szCs w:val="22"/>
          <w:lang w:val="en-IN" w:eastAsia="en-IN"/>
        </w:rPr>
      </w:pPr>
      <w:hyperlink w:anchor="_Toc44672213" w:history="1">
        <w:r w:rsidR="004A11BB" w:rsidRPr="00BB1705">
          <w:rPr>
            <w:rStyle w:val="Hyperlink"/>
            <w:rFonts w:eastAsiaTheme="majorEastAsia"/>
            <w:noProof/>
          </w:rPr>
          <w:t>2.</w:t>
        </w:r>
        <w:r w:rsidR="004A11BB">
          <w:rPr>
            <w:rFonts w:eastAsiaTheme="minorEastAsia" w:cstheme="minorBidi"/>
            <w:noProof/>
            <w:szCs w:val="22"/>
            <w:lang w:val="en-IN" w:eastAsia="en-IN"/>
          </w:rPr>
          <w:tab/>
        </w:r>
        <w:r w:rsidR="004A11BB" w:rsidRPr="00BB1705">
          <w:rPr>
            <w:rStyle w:val="Hyperlink"/>
            <w:rFonts w:eastAsiaTheme="majorEastAsia"/>
            <w:noProof/>
          </w:rPr>
          <w:t>Azure Total Cost Ownership Calculator (TCO)</w:t>
        </w:r>
        <w:r w:rsidR="004A11BB">
          <w:rPr>
            <w:noProof/>
            <w:webHidden/>
          </w:rPr>
          <w:tab/>
        </w:r>
        <w:r w:rsidR="004A11BB">
          <w:rPr>
            <w:noProof/>
            <w:webHidden/>
          </w:rPr>
          <w:fldChar w:fldCharType="begin"/>
        </w:r>
        <w:r w:rsidR="004A11BB">
          <w:rPr>
            <w:noProof/>
            <w:webHidden/>
          </w:rPr>
          <w:instrText xml:space="preserve"> PAGEREF _Toc44672213 \h </w:instrText>
        </w:r>
        <w:r w:rsidR="004A11BB">
          <w:rPr>
            <w:noProof/>
            <w:webHidden/>
          </w:rPr>
        </w:r>
        <w:r w:rsidR="004A11BB">
          <w:rPr>
            <w:noProof/>
            <w:webHidden/>
          </w:rPr>
          <w:fldChar w:fldCharType="separate"/>
        </w:r>
        <w:r w:rsidR="004A11BB">
          <w:rPr>
            <w:noProof/>
            <w:webHidden/>
          </w:rPr>
          <w:t>8</w:t>
        </w:r>
        <w:r w:rsidR="004A11BB">
          <w:rPr>
            <w:noProof/>
            <w:webHidden/>
          </w:rPr>
          <w:fldChar w:fldCharType="end"/>
        </w:r>
      </w:hyperlink>
    </w:p>
    <w:p w14:paraId="07E670CB" w14:textId="3D9F50AD" w:rsidR="004A11BB" w:rsidRDefault="00F77889">
      <w:pPr>
        <w:pStyle w:val="TOC2"/>
        <w:tabs>
          <w:tab w:val="left" w:pos="880"/>
          <w:tab w:val="right" w:leader="dot" w:pos="10421"/>
        </w:tabs>
        <w:rPr>
          <w:rFonts w:eastAsiaTheme="minorEastAsia" w:cstheme="minorBidi"/>
          <w:noProof/>
          <w:szCs w:val="22"/>
          <w:lang w:val="en-IN" w:eastAsia="en-IN"/>
        </w:rPr>
      </w:pPr>
      <w:hyperlink w:anchor="_Toc44672216" w:history="1">
        <w:r w:rsidR="004A11BB" w:rsidRPr="00BB1705">
          <w:rPr>
            <w:rStyle w:val="Hyperlink"/>
            <w:rFonts w:eastAsiaTheme="majorEastAsia"/>
            <w:noProof/>
          </w:rPr>
          <w:t>2.1</w:t>
        </w:r>
        <w:r w:rsidR="004A11BB">
          <w:rPr>
            <w:rFonts w:eastAsiaTheme="minorEastAsia" w:cstheme="minorBidi"/>
            <w:noProof/>
            <w:szCs w:val="22"/>
            <w:lang w:val="en-IN" w:eastAsia="en-IN"/>
          </w:rPr>
          <w:tab/>
        </w:r>
        <w:r w:rsidR="004A11BB" w:rsidRPr="00BB1705">
          <w:rPr>
            <w:rStyle w:val="Hyperlink"/>
            <w:rFonts w:eastAsiaTheme="majorEastAsia"/>
            <w:noProof/>
          </w:rPr>
          <w:t>Overview</w:t>
        </w:r>
        <w:r w:rsidR="004A11BB">
          <w:rPr>
            <w:noProof/>
            <w:webHidden/>
          </w:rPr>
          <w:tab/>
        </w:r>
        <w:r w:rsidR="004A11BB">
          <w:rPr>
            <w:noProof/>
            <w:webHidden/>
          </w:rPr>
          <w:fldChar w:fldCharType="begin"/>
        </w:r>
        <w:r w:rsidR="004A11BB">
          <w:rPr>
            <w:noProof/>
            <w:webHidden/>
          </w:rPr>
          <w:instrText xml:space="preserve"> PAGEREF _Toc44672216 \h </w:instrText>
        </w:r>
        <w:r w:rsidR="004A11BB">
          <w:rPr>
            <w:noProof/>
            <w:webHidden/>
          </w:rPr>
        </w:r>
        <w:r w:rsidR="004A11BB">
          <w:rPr>
            <w:noProof/>
            <w:webHidden/>
          </w:rPr>
          <w:fldChar w:fldCharType="separate"/>
        </w:r>
        <w:r w:rsidR="004A11BB">
          <w:rPr>
            <w:noProof/>
            <w:webHidden/>
          </w:rPr>
          <w:t>8</w:t>
        </w:r>
        <w:r w:rsidR="004A11BB">
          <w:rPr>
            <w:noProof/>
            <w:webHidden/>
          </w:rPr>
          <w:fldChar w:fldCharType="end"/>
        </w:r>
      </w:hyperlink>
    </w:p>
    <w:p w14:paraId="2E81D238" w14:textId="106DB1E8" w:rsidR="004A11BB" w:rsidRDefault="00F77889">
      <w:pPr>
        <w:pStyle w:val="TOC2"/>
        <w:tabs>
          <w:tab w:val="left" w:pos="880"/>
          <w:tab w:val="right" w:leader="dot" w:pos="10421"/>
        </w:tabs>
        <w:rPr>
          <w:rFonts w:eastAsiaTheme="minorEastAsia" w:cstheme="minorBidi"/>
          <w:noProof/>
          <w:szCs w:val="22"/>
          <w:lang w:val="en-IN" w:eastAsia="en-IN"/>
        </w:rPr>
      </w:pPr>
      <w:hyperlink w:anchor="_Toc44672217" w:history="1">
        <w:r w:rsidR="004A11BB" w:rsidRPr="00BB1705">
          <w:rPr>
            <w:rStyle w:val="Hyperlink"/>
            <w:rFonts w:eastAsiaTheme="majorEastAsia"/>
            <w:noProof/>
          </w:rPr>
          <w:t>2.2</w:t>
        </w:r>
        <w:r w:rsidR="004A11BB">
          <w:rPr>
            <w:rFonts w:eastAsiaTheme="minorEastAsia" w:cstheme="minorBidi"/>
            <w:noProof/>
            <w:szCs w:val="22"/>
            <w:lang w:val="en-IN" w:eastAsia="en-IN"/>
          </w:rPr>
          <w:tab/>
        </w:r>
        <w:r w:rsidR="004A11BB" w:rsidRPr="00BB1705">
          <w:rPr>
            <w:rStyle w:val="Hyperlink"/>
            <w:rFonts w:eastAsiaTheme="majorEastAsia"/>
            <w:noProof/>
          </w:rPr>
          <w:t>Define Workloads</w:t>
        </w:r>
        <w:r w:rsidR="004A11BB">
          <w:rPr>
            <w:noProof/>
            <w:webHidden/>
          </w:rPr>
          <w:tab/>
        </w:r>
        <w:r w:rsidR="004A11BB">
          <w:rPr>
            <w:noProof/>
            <w:webHidden/>
          </w:rPr>
          <w:fldChar w:fldCharType="begin"/>
        </w:r>
        <w:r w:rsidR="004A11BB">
          <w:rPr>
            <w:noProof/>
            <w:webHidden/>
          </w:rPr>
          <w:instrText xml:space="preserve"> PAGEREF _Toc44672217 \h </w:instrText>
        </w:r>
        <w:r w:rsidR="004A11BB">
          <w:rPr>
            <w:noProof/>
            <w:webHidden/>
          </w:rPr>
        </w:r>
        <w:r w:rsidR="004A11BB">
          <w:rPr>
            <w:noProof/>
            <w:webHidden/>
          </w:rPr>
          <w:fldChar w:fldCharType="separate"/>
        </w:r>
        <w:r w:rsidR="004A11BB">
          <w:rPr>
            <w:noProof/>
            <w:webHidden/>
          </w:rPr>
          <w:t>8</w:t>
        </w:r>
        <w:r w:rsidR="004A11BB">
          <w:rPr>
            <w:noProof/>
            <w:webHidden/>
          </w:rPr>
          <w:fldChar w:fldCharType="end"/>
        </w:r>
      </w:hyperlink>
    </w:p>
    <w:p w14:paraId="456A8A35" w14:textId="678D8EA5" w:rsidR="004A11BB" w:rsidRDefault="00F77889">
      <w:pPr>
        <w:pStyle w:val="TOC3"/>
        <w:tabs>
          <w:tab w:val="left" w:pos="1320"/>
          <w:tab w:val="right" w:leader="dot" w:pos="10421"/>
        </w:tabs>
        <w:rPr>
          <w:rFonts w:eastAsiaTheme="minorEastAsia" w:cstheme="minorBidi"/>
          <w:noProof/>
          <w:szCs w:val="22"/>
          <w:lang w:val="en-IN" w:eastAsia="en-IN"/>
        </w:rPr>
      </w:pPr>
      <w:hyperlink w:anchor="_Toc44672218" w:history="1">
        <w:r w:rsidR="004A11BB" w:rsidRPr="00BB1705">
          <w:rPr>
            <w:rStyle w:val="Hyperlink"/>
            <w:rFonts w:eastAsiaTheme="majorEastAsia"/>
            <w:noProof/>
          </w:rPr>
          <w:t>2.2.1</w:t>
        </w:r>
        <w:r w:rsidR="004A11BB">
          <w:rPr>
            <w:rFonts w:eastAsiaTheme="minorEastAsia" w:cstheme="minorBidi"/>
            <w:noProof/>
            <w:szCs w:val="22"/>
            <w:lang w:val="en-IN" w:eastAsia="en-IN"/>
          </w:rPr>
          <w:tab/>
        </w:r>
        <w:r w:rsidR="004A11BB" w:rsidRPr="00BB1705">
          <w:rPr>
            <w:rStyle w:val="Hyperlink"/>
            <w:rFonts w:eastAsiaTheme="majorEastAsia"/>
            <w:noProof/>
          </w:rPr>
          <w:t>Servers</w:t>
        </w:r>
        <w:r w:rsidR="004A11BB">
          <w:rPr>
            <w:noProof/>
            <w:webHidden/>
          </w:rPr>
          <w:tab/>
        </w:r>
        <w:r w:rsidR="004A11BB">
          <w:rPr>
            <w:noProof/>
            <w:webHidden/>
          </w:rPr>
          <w:fldChar w:fldCharType="begin"/>
        </w:r>
        <w:r w:rsidR="004A11BB">
          <w:rPr>
            <w:noProof/>
            <w:webHidden/>
          </w:rPr>
          <w:instrText xml:space="preserve"> PAGEREF _Toc44672218 \h </w:instrText>
        </w:r>
        <w:r w:rsidR="004A11BB">
          <w:rPr>
            <w:noProof/>
            <w:webHidden/>
          </w:rPr>
        </w:r>
        <w:r w:rsidR="004A11BB">
          <w:rPr>
            <w:noProof/>
            <w:webHidden/>
          </w:rPr>
          <w:fldChar w:fldCharType="separate"/>
        </w:r>
        <w:r w:rsidR="004A11BB">
          <w:rPr>
            <w:noProof/>
            <w:webHidden/>
          </w:rPr>
          <w:t>8</w:t>
        </w:r>
        <w:r w:rsidR="004A11BB">
          <w:rPr>
            <w:noProof/>
            <w:webHidden/>
          </w:rPr>
          <w:fldChar w:fldCharType="end"/>
        </w:r>
      </w:hyperlink>
    </w:p>
    <w:p w14:paraId="2344E142" w14:textId="4BBC8E78" w:rsidR="004A11BB" w:rsidRDefault="00F77889">
      <w:pPr>
        <w:pStyle w:val="TOC3"/>
        <w:tabs>
          <w:tab w:val="left" w:pos="1320"/>
          <w:tab w:val="right" w:leader="dot" w:pos="10421"/>
        </w:tabs>
        <w:rPr>
          <w:rFonts w:eastAsiaTheme="minorEastAsia" w:cstheme="minorBidi"/>
          <w:noProof/>
          <w:szCs w:val="22"/>
          <w:lang w:val="en-IN" w:eastAsia="en-IN"/>
        </w:rPr>
      </w:pPr>
      <w:hyperlink w:anchor="_Toc44672219" w:history="1">
        <w:r w:rsidR="004A11BB" w:rsidRPr="00BB1705">
          <w:rPr>
            <w:rStyle w:val="Hyperlink"/>
            <w:rFonts w:eastAsiaTheme="majorEastAsia"/>
            <w:noProof/>
          </w:rPr>
          <w:t>2.2.2</w:t>
        </w:r>
        <w:r w:rsidR="004A11BB">
          <w:rPr>
            <w:rFonts w:eastAsiaTheme="minorEastAsia" w:cstheme="minorBidi"/>
            <w:noProof/>
            <w:szCs w:val="22"/>
            <w:lang w:val="en-IN" w:eastAsia="en-IN"/>
          </w:rPr>
          <w:tab/>
        </w:r>
        <w:r w:rsidR="004A11BB" w:rsidRPr="00BB1705">
          <w:rPr>
            <w:rStyle w:val="Hyperlink"/>
            <w:rFonts w:eastAsiaTheme="majorEastAsia"/>
            <w:noProof/>
          </w:rPr>
          <w:t>Databases</w:t>
        </w:r>
        <w:r w:rsidR="004A11BB">
          <w:rPr>
            <w:noProof/>
            <w:webHidden/>
          </w:rPr>
          <w:tab/>
        </w:r>
        <w:r w:rsidR="004A11BB">
          <w:rPr>
            <w:noProof/>
            <w:webHidden/>
          </w:rPr>
          <w:fldChar w:fldCharType="begin"/>
        </w:r>
        <w:r w:rsidR="004A11BB">
          <w:rPr>
            <w:noProof/>
            <w:webHidden/>
          </w:rPr>
          <w:instrText xml:space="preserve"> PAGEREF _Toc44672219 \h </w:instrText>
        </w:r>
        <w:r w:rsidR="004A11BB">
          <w:rPr>
            <w:noProof/>
            <w:webHidden/>
          </w:rPr>
        </w:r>
        <w:r w:rsidR="004A11BB">
          <w:rPr>
            <w:noProof/>
            <w:webHidden/>
          </w:rPr>
          <w:fldChar w:fldCharType="separate"/>
        </w:r>
        <w:r w:rsidR="004A11BB">
          <w:rPr>
            <w:noProof/>
            <w:webHidden/>
          </w:rPr>
          <w:t>9</w:t>
        </w:r>
        <w:r w:rsidR="004A11BB">
          <w:rPr>
            <w:noProof/>
            <w:webHidden/>
          </w:rPr>
          <w:fldChar w:fldCharType="end"/>
        </w:r>
      </w:hyperlink>
    </w:p>
    <w:p w14:paraId="248257D3" w14:textId="07F5372C" w:rsidR="004A11BB" w:rsidRDefault="00F77889">
      <w:pPr>
        <w:pStyle w:val="TOC3"/>
        <w:tabs>
          <w:tab w:val="left" w:pos="1320"/>
          <w:tab w:val="right" w:leader="dot" w:pos="10421"/>
        </w:tabs>
        <w:rPr>
          <w:rFonts w:eastAsiaTheme="minorEastAsia" w:cstheme="minorBidi"/>
          <w:noProof/>
          <w:szCs w:val="22"/>
          <w:lang w:val="en-IN" w:eastAsia="en-IN"/>
        </w:rPr>
      </w:pPr>
      <w:hyperlink w:anchor="_Toc44672220" w:history="1">
        <w:r w:rsidR="004A11BB" w:rsidRPr="00BB1705">
          <w:rPr>
            <w:rStyle w:val="Hyperlink"/>
            <w:rFonts w:eastAsiaTheme="majorEastAsia"/>
            <w:noProof/>
          </w:rPr>
          <w:t>2.2.3</w:t>
        </w:r>
        <w:r w:rsidR="004A11BB">
          <w:rPr>
            <w:rFonts w:eastAsiaTheme="minorEastAsia" w:cstheme="minorBidi"/>
            <w:noProof/>
            <w:szCs w:val="22"/>
            <w:lang w:val="en-IN" w:eastAsia="en-IN"/>
          </w:rPr>
          <w:tab/>
        </w:r>
        <w:r w:rsidR="004A11BB" w:rsidRPr="00BB1705">
          <w:rPr>
            <w:rStyle w:val="Hyperlink"/>
            <w:rFonts w:eastAsiaTheme="majorEastAsia"/>
            <w:noProof/>
          </w:rPr>
          <w:t>Storage</w:t>
        </w:r>
        <w:r w:rsidR="004A11BB">
          <w:rPr>
            <w:noProof/>
            <w:webHidden/>
          </w:rPr>
          <w:tab/>
        </w:r>
        <w:r w:rsidR="004A11BB">
          <w:rPr>
            <w:noProof/>
            <w:webHidden/>
          </w:rPr>
          <w:fldChar w:fldCharType="begin"/>
        </w:r>
        <w:r w:rsidR="004A11BB">
          <w:rPr>
            <w:noProof/>
            <w:webHidden/>
          </w:rPr>
          <w:instrText xml:space="preserve"> PAGEREF _Toc44672220 \h </w:instrText>
        </w:r>
        <w:r w:rsidR="004A11BB">
          <w:rPr>
            <w:noProof/>
            <w:webHidden/>
          </w:rPr>
        </w:r>
        <w:r w:rsidR="004A11BB">
          <w:rPr>
            <w:noProof/>
            <w:webHidden/>
          </w:rPr>
          <w:fldChar w:fldCharType="separate"/>
        </w:r>
        <w:r w:rsidR="004A11BB">
          <w:rPr>
            <w:noProof/>
            <w:webHidden/>
          </w:rPr>
          <w:t>10</w:t>
        </w:r>
        <w:r w:rsidR="004A11BB">
          <w:rPr>
            <w:noProof/>
            <w:webHidden/>
          </w:rPr>
          <w:fldChar w:fldCharType="end"/>
        </w:r>
      </w:hyperlink>
    </w:p>
    <w:p w14:paraId="377011FE" w14:textId="7E567A7E" w:rsidR="004A11BB" w:rsidRDefault="00F77889">
      <w:pPr>
        <w:pStyle w:val="TOC3"/>
        <w:tabs>
          <w:tab w:val="left" w:pos="1320"/>
          <w:tab w:val="right" w:leader="dot" w:pos="10421"/>
        </w:tabs>
        <w:rPr>
          <w:rFonts w:eastAsiaTheme="minorEastAsia" w:cstheme="minorBidi"/>
          <w:noProof/>
          <w:szCs w:val="22"/>
          <w:lang w:val="en-IN" w:eastAsia="en-IN"/>
        </w:rPr>
      </w:pPr>
      <w:hyperlink w:anchor="_Toc44672221" w:history="1">
        <w:r w:rsidR="004A11BB" w:rsidRPr="00BB1705">
          <w:rPr>
            <w:rStyle w:val="Hyperlink"/>
            <w:rFonts w:eastAsiaTheme="majorEastAsia"/>
            <w:noProof/>
          </w:rPr>
          <w:t>2.2.4</w:t>
        </w:r>
        <w:r w:rsidR="004A11BB">
          <w:rPr>
            <w:rFonts w:eastAsiaTheme="minorEastAsia" w:cstheme="minorBidi"/>
            <w:noProof/>
            <w:szCs w:val="22"/>
            <w:lang w:val="en-IN" w:eastAsia="en-IN"/>
          </w:rPr>
          <w:tab/>
        </w:r>
        <w:r w:rsidR="004A11BB" w:rsidRPr="00BB1705">
          <w:rPr>
            <w:rStyle w:val="Hyperlink"/>
            <w:rFonts w:eastAsiaTheme="majorEastAsia"/>
            <w:noProof/>
          </w:rPr>
          <w:t>Networking</w:t>
        </w:r>
        <w:r w:rsidR="004A11BB">
          <w:rPr>
            <w:noProof/>
            <w:webHidden/>
          </w:rPr>
          <w:tab/>
        </w:r>
        <w:r w:rsidR="004A11BB">
          <w:rPr>
            <w:noProof/>
            <w:webHidden/>
          </w:rPr>
          <w:fldChar w:fldCharType="begin"/>
        </w:r>
        <w:r w:rsidR="004A11BB">
          <w:rPr>
            <w:noProof/>
            <w:webHidden/>
          </w:rPr>
          <w:instrText xml:space="preserve"> PAGEREF _Toc44672221 \h </w:instrText>
        </w:r>
        <w:r w:rsidR="004A11BB">
          <w:rPr>
            <w:noProof/>
            <w:webHidden/>
          </w:rPr>
        </w:r>
        <w:r w:rsidR="004A11BB">
          <w:rPr>
            <w:noProof/>
            <w:webHidden/>
          </w:rPr>
          <w:fldChar w:fldCharType="separate"/>
        </w:r>
        <w:r w:rsidR="004A11BB">
          <w:rPr>
            <w:noProof/>
            <w:webHidden/>
          </w:rPr>
          <w:t>11</w:t>
        </w:r>
        <w:r w:rsidR="004A11BB">
          <w:rPr>
            <w:noProof/>
            <w:webHidden/>
          </w:rPr>
          <w:fldChar w:fldCharType="end"/>
        </w:r>
      </w:hyperlink>
    </w:p>
    <w:p w14:paraId="616F1D08" w14:textId="6B13D11D" w:rsidR="004A11BB" w:rsidRDefault="00F77889">
      <w:pPr>
        <w:pStyle w:val="TOC2"/>
        <w:tabs>
          <w:tab w:val="left" w:pos="880"/>
          <w:tab w:val="right" w:leader="dot" w:pos="10421"/>
        </w:tabs>
        <w:rPr>
          <w:rFonts w:eastAsiaTheme="minorEastAsia" w:cstheme="minorBidi"/>
          <w:noProof/>
          <w:szCs w:val="22"/>
          <w:lang w:val="en-IN" w:eastAsia="en-IN"/>
        </w:rPr>
      </w:pPr>
      <w:hyperlink w:anchor="_Toc44672222" w:history="1">
        <w:r w:rsidR="004A11BB" w:rsidRPr="00BB1705">
          <w:rPr>
            <w:rStyle w:val="Hyperlink"/>
            <w:rFonts w:eastAsiaTheme="majorEastAsia"/>
            <w:noProof/>
          </w:rPr>
          <w:t>2.3</w:t>
        </w:r>
        <w:r w:rsidR="004A11BB">
          <w:rPr>
            <w:rFonts w:eastAsiaTheme="minorEastAsia" w:cstheme="minorBidi"/>
            <w:noProof/>
            <w:szCs w:val="22"/>
            <w:lang w:val="en-IN" w:eastAsia="en-IN"/>
          </w:rPr>
          <w:tab/>
        </w:r>
        <w:r w:rsidR="004A11BB" w:rsidRPr="00BB1705">
          <w:rPr>
            <w:rStyle w:val="Hyperlink"/>
            <w:rFonts w:eastAsiaTheme="majorEastAsia"/>
            <w:noProof/>
          </w:rPr>
          <w:t>Assumptions</w:t>
        </w:r>
        <w:r w:rsidR="004A11BB">
          <w:rPr>
            <w:noProof/>
            <w:webHidden/>
          </w:rPr>
          <w:tab/>
        </w:r>
        <w:r w:rsidR="004A11BB">
          <w:rPr>
            <w:noProof/>
            <w:webHidden/>
          </w:rPr>
          <w:fldChar w:fldCharType="begin"/>
        </w:r>
        <w:r w:rsidR="004A11BB">
          <w:rPr>
            <w:noProof/>
            <w:webHidden/>
          </w:rPr>
          <w:instrText xml:space="preserve"> PAGEREF _Toc44672222 \h </w:instrText>
        </w:r>
        <w:r w:rsidR="004A11BB">
          <w:rPr>
            <w:noProof/>
            <w:webHidden/>
          </w:rPr>
        </w:r>
        <w:r w:rsidR="004A11BB">
          <w:rPr>
            <w:noProof/>
            <w:webHidden/>
          </w:rPr>
          <w:fldChar w:fldCharType="separate"/>
        </w:r>
        <w:r w:rsidR="004A11BB">
          <w:rPr>
            <w:noProof/>
            <w:webHidden/>
          </w:rPr>
          <w:t>11</w:t>
        </w:r>
        <w:r w:rsidR="004A11BB">
          <w:rPr>
            <w:noProof/>
            <w:webHidden/>
          </w:rPr>
          <w:fldChar w:fldCharType="end"/>
        </w:r>
      </w:hyperlink>
    </w:p>
    <w:p w14:paraId="7EB99AFD" w14:textId="70527007" w:rsidR="004A11BB" w:rsidRDefault="00F77889">
      <w:pPr>
        <w:pStyle w:val="TOC2"/>
        <w:tabs>
          <w:tab w:val="left" w:pos="880"/>
          <w:tab w:val="right" w:leader="dot" w:pos="10421"/>
        </w:tabs>
        <w:rPr>
          <w:rFonts w:eastAsiaTheme="minorEastAsia" w:cstheme="minorBidi"/>
          <w:noProof/>
          <w:szCs w:val="22"/>
          <w:lang w:val="en-IN" w:eastAsia="en-IN"/>
        </w:rPr>
      </w:pPr>
      <w:hyperlink w:anchor="_Toc44672223" w:history="1">
        <w:r w:rsidR="004A11BB" w:rsidRPr="00BB1705">
          <w:rPr>
            <w:rStyle w:val="Hyperlink"/>
            <w:rFonts w:eastAsiaTheme="majorEastAsia"/>
            <w:noProof/>
          </w:rPr>
          <w:t>2.4</w:t>
        </w:r>
        <w:r w:rsidR="004A11BB">
          <w:rPr>
            <w:rFonts w:eastAsiaTheme="minorEastAsia" w:cstheme="minorBidi"/>
            <w:noProof/>
            <w:szCs w:val="22"/>
            <w:lang w:val="en-IN" w:eastAsia="en-IN"/>
          </w:rPr>
          <w:tab/>
        </w:r>
        <w:r w:rsidR="004A11BB" w:rsidRPr="00BB1705">
          <w:rPr>
            <w:rStyle w:val="Hyperlink"/>
            <w:rFonts w:eastAsiaTheme="majorEastAsia"/>
            <w:noProof/>
          </w:rPr>
          <w:t>Report</w:t>
        </w:r>
        <w:r w:rsidR="004A11BB">
          <w:rPr>
            <w:noProof/>
            <w:webHidden/>
          </w:rPr>
          <w:tab/>
        </w:r>
        <w:r w:rsidR="004A11BB">
          <w:rPr>
            <w:noProof/>
            <w:webHidden/>
          </w:rPr>
          <w:fldChar w:fldCharType="begin"/>
        </w:r>
        <w:r w:rsidR="004A11BB">
          <w:rPr>
            <w:noProof/>
            <w:webHidden/>
          </w:rPr>
          <w:instrText xml:space="preserve"> PAGEREF _Toc44672223 \h </w:instrText>
        </w:r>
        <w:r w:rsidR="004A11BB">
          <w:rPr>
            <w:noProof/>
            <w:webHidden/>
          </w:rPr>
        </w:r>
        <w:r w:rsidR="004A11BB">
          <w:rPr>
            <w:noProof/>
            <w:webHidden/>
          </w:rPr>
          <w:fldChar w:fldCharType="separate"/>
        </w:r>
        <w:r w:rsidR="004A11BB">
          <w:rPr>
            <w:noProof/>
            <w:webHidden/>
          </w:rPr>
          <w:t>11</w:t>
        </w:r>
        <w:r w:rsidR="004A11BB">
          <w:rPr>
            <w:noProof/>
            <w:webHidden/>
          </w:rPr>
          <w:fldChar w:fldCharType="end"/>
        </w:r>
      </w:hyperlink>
    </w:p>
    <w:p w14:paraId="5B093C63" w14:textId="369E5B95" w:rsidR="00106CAD" w:rsidRDefault="00106CAD" w:rsidP="00A40854">
      <w:r>
        <w:rPr>
          <w:b/>
          <w:bCs/>
          <w:noProof/>
        </w:rPr>
        <w:fldChar w:fldCharType="end"/>
      </w:r>
    </w:p>
    <w:p w14:paraId="3A79BB65" w14:textId="77777777" w:rsidR="007040F6" w:rsidRDefault="007040F6" w:rsidP="7940C2C6">
      <w:pPr>
        <w:spacing w:after="160" w:line="259" w:lineRule="auto"/>
        <w:rPr>
          <w:rFonts w:ascii="Calibri Light" w:eastAsiaTheme="majorEastAsia" w:hAnsi="Calibri Light" w:cs="Calibri Light"/>
          <w:color w:val="0078D4"/>
          <w:sz w:val="30"/>
          <w:szCs w:val="30"/>
        </w:rPr>
      </w:pPr>
      <w:r w:rsidRPr="7940C2C6">
        <w:rPr>
          <w:rFonts w:ascii="Calibri Light" w:eastAsiaTheme="majorEastAsia" w:hAnsi="Calibri Light" w:cs="Calibri Light"/>
          <w:color w:val="0078D4"/>
          <w:sz w:val="30"/>
          <w:szCs w:val="30"/>
        </w:rPr>
        <w:br w:type="page"/>
      </w:r>
    </w:p>
    <w:p w14:paraId="201643DC" w14:textId="77777777" w:rsidR="00795897" w:rsidRPr="00795897" w:rsidRDefault="00795897" w:rsidP="00860AA6">
      <w:pPr>
        <w:pStyle w:val="Heading1"/>
        <w:numPr>
          <w:ilvl w:val="0"/>
          <w:numId w:val="1"/>
        </w:numPr>
        <w:ind w:left="360"/>
      </w:pPr>
      <w:bookmarkStart w:id="0" w:name="_Toc42608856"/>
      <w:bookmarkStart w:id="1" w:name="_Toc44672199"/>
      <w:bookmarkStart w:id="2" w:name="_Toc40453150"/>
      <w:r w:rsidRPr="00795897">
        <w:lastRenderedPageBreak/>
        <w:t>Strategy</w:t>
      </w:r>
      <w:bookmarkEnd w:id="0"/>
      <w:bookmarkEnd w:id="1"/>
    </w:p>
    <w:p w14:paraId="779E91D4" w14:textId="59D7EA28" w:rsidR="00D06752" w:rsidRDefault="00795897" w:rsidP="00D06752">
      <w:pPr>
        <w:spacing w:after="0" w:line="276" w:lineRule="auto"/>
        <w:jc w:val="both"/>
        <w:rPr>
          <w:rFonts w:ascii="Segoe UI" w:eastAsia="Segoe UI" w:hAnsi="Segoe UI" w:cs="Segoe UI"/>
          <w:sz w:val="20"/>
        </w:rPr>
      </w:pPr>
      <w:bookmarkStart w:id="3" w:name="_Hlk44003368"/>
      <w:bookmarkEnd w:id="2"/>
      <w:r w:rsidRPr="00795897">
        <w:rPr>
          <w:rFonts w:ascii="Segoe UI" w:eastAsia="Segoe UI" w:hAnsi="Segoe UI" w:cs="Segoe UI"/>
          <w:sz w:val="20"/>
        </w:rPr>
        <w:t xml:space="preserve">Documenting SQL migration </w:t>
      </w:r>
      <w:r w:rsidR="0067064F">
        <w:rPr>
          <w:rFonts w:ascii="Segoe UI" w:eastAsia="Segoe UI" w:hAnsi="Segoe UI" w:cs="Segoe UI"/>
          <w:sz w:val="20"/>
        </w:rPr>
        <w:t>s</w:t>
      </w:r>
      <w:r w:rsidRPr="00795897">
        <w:rPr>
          <w:rFonts w:ascii="Segoe UI" w:eastAsia="Segoe UI" w:hAnsi="Segoe UI" w:cs="Segoe UI"/>
          <w:sz w:val="20"/>
        </w:rPr>
        <w:t>trategy will assist business stakeholders and technicians in understanding the organizational benefits that entail adopting SQL migration</w:t>
      </w:r>
      <w:bookmarkEnd w:id="3"/>
      <w:r w:rsidRPr="00795897">
        <w:rPr>
          <w:rFonts w:ascii="Segoe UI" w:eastAsia="Segoe UI" w:hAnsi="Segoe UI" w:cs="Segoe UI"/>
          <w:sz w:val="20"/>
        </w:rPr>
        <w:t xml:space="preserve">. This section will specifically discuss </w:t>
      </w:r>
      <w:r w:rsidR="00673F16">
        <w:rPr>
          <w:rFonts w:ascii="Segoe UI" w:eastAsia="Segoe UI" w:hAnsi="Segoe UI" w:cs="Segoe UI"/>
          <w:sz w:val="20"/>
        </w:rPr>
        <w:t>following</w:t>
      </w:r>
    </w:p>
    <w:p w14:paraId="64B36643" w14:textId="55C982BA" w:rsidR="00D06752" w:rsidRPr="00D06752" w:rsidRDefault="00D06752" w:rsidP="00860AA6">
      <w:pPr>
        <w:pStyle w:val="ListParagraph"/>
        <w:numPr>
          <w:ilvl w:val="0"/>
          <w:numId w:val="3"/>
        </w:numPr>
        <w:spacing w:line="276" w:lineRule="auto"/>
        <w:jc w:val="both"/>
        <w:rPr>
          <w:rFonts w:ascii="Segoe UI" w:eastAsia="Segoe UI" w:hAnsi="Segoe UI" w:cs="Segoe UI"/>
          <w:sz w:val="20"/>
          <w:szCs w:val="20"/>
        </w:rPr>
      </w:pPr>
      <w:bookmarkStart w:id="4" w:name="_Hlk44003452"/>
      <w:r>
        <w:rPr>
          <w:rFonts w:ascii="Segoe UI" w:eastAsia="Segoe UI" w:hAnsi="Segoe UI" w:cs="Segoe UI"/>
          <w:sz w:val="20"/>
          <w:szCs w:val="20"/>
        </w:rPr>
        <w:t>B</w:t>
      </w:r>
      <w:r w:rsidR="00795897" w:rsidRPr="00D06752">
        <w:rPr>
          <w:rFonts w:ascii="Segoe UI" w:eastAsia="Segoe UI" w:hAnsi="Segoe UI" w:cs="Segoe UI"/>
          <w:sz w:val="20"/>
          <w:szCs w:val="20"/>
        </w:rPr>
        <w:t xml:space="preserve">usiness </w:t>
      </w:r>
      <w:r>
        <w:rPr>
          <w:rFonts w:ascii="Segoe UI" w:eastAsia="Segoe UI" w:hAnsi="Segoe UI" w:cs="Segoe UI"/>
          <w:sz w:val="20"/>
          <w:szCs w:val="20"/>
        </w:rPr>
        <w:t>M</w:t>
      </w:r>
      <w:r w:rsidR="00795897" w:rsidRPr="00D06752">
        <w:rPr>
          <w:rFonts w:ascii="Segoe UI" w:eastAsia="Segoe UI" w:hAnsi="Segoe UI" w:cs="Segoe UI"/>
          <w:sz w:val="20"/>
          <w:szCs w:val="20"/>
        </w:rPr>
        <w:t>otivations</w:t>
      </w:r>
    </w:p>
    <w:p w14:paraId="18557E27" w14:textId="5CF8E5DE" w:rsidR="00D06752" w:rsidRPr="00D06752" w:rsidRDefault="00D06752" w:rsidP="00860AA6">
      <w:pPr>
        <w:pStyle w:val="ListParagraph"/>
        <w:numPr>
          <w:ilvl w:val="0"/>
          <w:numId w:val="3"/>
        </w:numPr>
        <w:spacing w:line="276" w:lineRule="auto"/>
        <w:jc w:val="both"/>
        <w:rPr>
          <w:rFonts w:ascii="Segoe UI" w:eastAsia="Segoe UI" w:hAnsi="Segoe UI" w:cs="Segoe UI"/>
          <w:sz w:val="20"/>
          <w:szCs w:val="20"/>
        </w:rPr>
      </w:pPr>
      <w:r>
        <w:rPr>
          <w:rFonts w:ascii="Segoe UI" w:eastAsia="Segoe UI" w:hAnsi="Segoe UI" w:cs="Segoe UI"/>
          <w:sz w:val="20"/>
          <w:szCs w:val="20"/>
        </w:rPr>
        <w:t>O</w:t>
      </w:r>
      <w:r w:rsidR="00795897" w:rsidRPr="00D06752">
        <w:rPr>
          <w:rFonts w:ascii="Segoe UI" w:eastAsia="Segoe UI" w:hAnsi="Segoe UI" w:cs="Segoe UI"/>
          <w:sz w:val="20"/>
          <w:szCs w:val="20"/>
        </w:rPr>
        <w:t>utcomes</w:t>
      </w:r>
    </w:p>
    <w:p w14:paraId="65481833" w14:textId="67DAE920" w:rsidR="00795897" w:rsidRPr="00D06752" w:rsidRDefault="00D06752" w:rsidP="00860AA6">
      <w:pPr>
        <w:pStyle w:val="ListParagraph"/>
        <w:numPr>
          <w:ilvl w:val="0"/>
          <w:numId w:val="3"/>
        </w:numPr>
        <w:spacing w:line="276" w:lineRule="auto"/>
        <w:jc w:val="both"/>
        <w:rPr>
          <w:rFonts w:ascii="Segoe UI" w:eastAsia="Segoe UI" w:hAnsi="Segoe UI" w:cs="Segoe UI"/>
          <w:sz w:val="20"/>
          <w:szCs w:val="20"/>
        </w:rPr>
      </w:pPr>
      <w:r w:rsidRPr="00D06752">
        <w:rPr>
          <w:rFonts w:ascii="Segoe UI" w:eastAsia="Segoe UI" w:hAnsi="Segoe UI" w:cs="Segoe UI"/>
          <w:sz w:val="20"/>
          <w:szCs w:val="20"/>
        </w:rPr>
        <w:t>J</w:t>
      </w:r>
      <w:r w:rsidR="00795897" w:rsidRPr="00D06752">
        <w:rPr>
          <w:rFonts w:ascii="Segoe UI" w:eastAsia="Segoe UI" w:hAnsi="Segoe UI" w:cs="Segoe UI"/>
          <w:sz w:val="20"/>
          <w:szCs w:val="20"/>
        </w:rPr>
        <w:t>ustifications associated with this adoption</w:t>
      </w:r>
    </w:p>
    <w:p w14:paraId="19D551CB" w14:textId="77777777" w:rsidR="00795897" w:rsidRPr="00795897" w:rsidRDefault="00795897" w:rsidP="00795897">
      <w:pPr>
        <w:pStyle w:val="Heading2"/>
        <w:spacing w:after="120"/>
      </w:pPr>
      <w:bookmarkStart w:id="5" w:name="_Toc40453151"/>
      <w:bookmarkStart w:id="6" w:name="_Toc42608857"/>
      <w:bookmarkStart w:id="7" w:name="_Toc44672200"/>
      <w:bookmarkEnd w:id="4"/>
      <w:r w:rsidRPr="00795897">
        <w:t>Understanding Business Motivations</w:t>
      </w:r>
      <w:bookmarkEnd w:id="5"/>
      <w:bookmarkEnd w:id="6"/>
      <w:bookmarkEnd w:id="7"/>
    </w:p>
    <w:p w14:paraId="162D06AA" w14:textId="77777777" w:rsidR="00795897" w:rsidRPr="00194CCB" w:rsidRDefault="00795897" w:rsidP="00194CCB">
      <w:pPr>
        <w:spacing w:after="0" w:line="276" w:lineRule="auto"/>
        <w:jc w:val="both"/>
        <w:rPr>
          <w:rFonts w:ascii="Segoe UI" w:eastAsia="Segoe UI" w:hAnsi="Segoe UI" w:cs="Segoe UI"/>
          <w:sz w:val="20"/>
          <w:szCs w:val="20"/>
        </w:rPr>
      </w:pPr>
      <w:r w:rsidRPr="00194CCB">
        <w:rPr>
          <w:rFonts w:ascii="Segoe UI" w:eastAsia="Segoe UI" w:hAnsi="Segoe UI" w:cs="Segoe UI"/>
          <w:sz w:val="20"/>
          <w:szCs w:val="20"/>
        </w:rPr>
        <w:t>Outlining the motivations for a business is crucial in order to construct an appropriate strategy. Business stakeholders should be included in the discussion and outlining of relevant business motivations. Business motivations for SQL cloud migration adoption are categorized into the following three general pillars.</w:t>
      </w:r>
    </w:p>
    <w:p w14:paraId="586565A6" w14:textId="53B3E151" w:rsidR="00795897" w:rsidRPr="00194CCB" w:rsidRDefault="00795897" w:rsidP="00860AA6">
      <w:pPr>
        <w:pStyle w:val="ListParagraph"/>
        <w:numPr>
          <w:ilvl w:val="0"/>
          <w:numId w:val="3"/>
        </w:numPr>
        <w:spacing w:line="276" w:lineRule="auto"/>
        <w:jc w:val="both"/>
        <w:rPr>
          <w:rFonts w:ascii="Segoe UI" w:eastAsia="Segoe UI" w:hAnsi="Segoe UI" w:cs="Segoe UI"/>
          <w:sz w:val="20"/>
          <w:szCs w:val="20"/>
        </w:rPr>
      </w:pPr>
      <w:r w:rsidRPr="00194CCB">
        <w:rPr>
          <w:rFonts w:ascii="Segoe UI" w:eastAsia="Segoe UI" w:hAnsi="Segoe UI" w:cs="Segoe UI"/>
          <w:sz w:val="20"/>
          <w:szCs w:val="20"/>
        </w:rPr>
        <w:t>Critical Business Events</w:t>
      </w:r>
    </w:p>
    <w:p w14:paraId="44F96C7E" w14:textId="36D7B791" w:rsidR="00795897" w:rsidRPr="00194CCB" w:rsidRDefault="00795897" w:rsidP="00860AA6">
      <w:pPr>
        <w:pStyle w:val="ListParagraph"/>
        <w:numPr>
          <w:ilvl w:val="0"/>
          <w:numId w:val="3"/>
        </w:numPr>
        <w:spacing w:line="276" w:lineRule="auto"/>
        <w:jc w:val="both"/>
        <w:rPr>
          <w:rFonts w:ascii="Segoe UI" w:eastAsia="Segoe UI" w:hAnsi="Segoe UI" w:cs="Segoe UI"/>
          <w:sz w:val="20"/>
          <w:szCs w:val="20"/>
        </w:rPr>
      </w:pPr>
      <w:r w:rsidRPr="00194CCB">
        <w:rPr>
          <w:rFonts w:ascii="Segoe UI" w:eastAsia="Segoe UI" w:hAnsi="Segoe UI" w:cs="Segoe UI"/>
          <w:sz w:val="20"/>
          <w:szCs w:val="20"/>
        </w:rPr>
        <w:t>Migration Motivations</w:t>
      </w:r>
    </w:p>
    <w:p w14:paraId="2FC3F9C9" w14:textId="0CAA1909" w:rsidR="00795897" w:rsidRPr="00194CCB" w:rsidRDefault="00795897" w:rsidP="00860AA6">
      <w:pPr>
        <w:pStyle w:val="ListParagraph"/>
        <w:numPr>
          <w:ilvl w:val="0"/>
          <w:numId w:val="3"/>
        </w:numPr>
        <w:spacing w:after="0" w:line="276" w:lineRule="auto"/>
        <w:jc w:val="both"/>
        <w:rPr>
          <w:rFonts w:ascii="Segoe UI" w:eastAsia="Segoe UI" w:hAnsi="Segoe UI" w:cs="Segoe UI"/>
          <w:sz w:val="20"/>
          <w:szCs w:val="20"/>
        </w:rPr>
      </w:pPr>
      <w:r w:rsidRPr="00194CCB">
        <w:rPr>
          <w:rFonts w:ascii="Segoe UI" w:eastAsia="Segoe UI" w:hAnsi="Segoe UI" w:cs="Segoe UI"/>
          <w:sz w:val="20"/>
          <w:szCs w:val="20"/>
        </w:rPr>
        <w:t>Innovation Motivations</w:t>
      </w:r>
    </w:p>
    <w:p w14:paraId="0C526FF6" w14:textId="76F93F8A" w:rsidR="00795897" w:rsidRPr="00194CCB" w:rsidRDefault="00795897" w:rsidP="002D66C3">
      <w:pPr>
        <w:spacing w:before="240" w:after="0" w:line="276" w:lineRule="auto"/>
        <w:jc w:val="both"/>
        <w:rPr>
          <w:rFonts w:ascii="Segoe UI" w:hAnsi="Segoe UI" w:cs="Segoe UI"/>
          <w:sz w:val="20"/>
          <w:szCs w:val="20"/>
        </w:rPr>
      </w:pPr>
      <w:r w:rsidRPr="00194CCB">
        <w:rPr>
          <w:rFonts w:ascii="Segoe UI" w:hAnsi="Segoe UI" w:cs="Segoe UI"/>
          <w:sz w:val="20"/>
          <w:szCs w:val="20"/>
        </w:rPr>
        <w:t xml:space="preserve">The </w:t>
      </w:r>
      <w:proofErr w:type="gramStart"/>
      <w:r w:rsidRPr="00194CCB">
        <w:rPr>
          <w:rFonts w:ascii="Segoe UI" w:hAnsi="Segoe UI" w:cs="Segoe UI"/>
          <w:sz w:val="20"/>
          <w:szCs w:val="20"/>
        </w:rPr>
        <w:t>aforementioned categories</w:t>
      </w:r>
      <w:proofErr w:type="gramEnd"/>
      <w:r w:rsidRPr="00194CCB">
        <w:rPr>
          <w:rFonts w:ascii="Segoe UI" w:hAnsi="Segoe UI" w:cs="Segoe UI"/>
          <w:sz w:val="20"/>
          <w:szCs w:val="20"/>
        </w:rPr>
        <w:t xml:space="preserve"> are meant as a source of inspiration and are not an exhaustive list of all existing business motivations. However, overall motivations can be broken down further for SQL migration:</w:t>
      </w:r>
    </w:p>
    <w:tbl>
      <w:tblPr>
        <w:tblStyle w:val="TableGrid"/>
        <w:tblW w:w="10345" w:type="dxa"/>
        <w:tblLook w:val="04A0" w:firstRow="1" w:lastRow="0" w:firstColumn="1" w:lastColumn="0" w:noHBand="0" w:noVBand="1"/>
      </w:tblPr>
      <w:tblGrid>
        <w:gridCol w:w="2605"/>
        <w:gridCol w:w="2531"/>
        <w:gridCol w:w="2509"/>
        <w:gridCol w:w="2700"/>
      </w:tblGrid>
      <w:tr w:rsidR="00194CCB" w:rsidRPr="00194CCB" w14:paraId="58E51486" w14:textId="77777777" w:rsidTr="00896A05">
        <w:tc>
          <w:tcPr>
            <w:tcW w:w="2605" w:type="dxa"/>
            <w:shd w:val="clear" w:color="auto" w:fill="auto"/>
            <w:vAlign w:val="center"/>
          </w:tcPr>
          <w:p w14:paraId="02234AEC" w14:textId="77777777" w:rsidR="00194CCB" w:rsidRPr="00194CCB" w:rsidRDefault="00194CCB" w:rsidP="00194CCB">
            <w:pPr>
              <w:spacing w:after="0" w:line="276" w:lineRule="auto"/>
              <w:jc w:val="center"/>
              <w:rPr>
                <w:rFonts w:ascii="Segoe UI" w:hAnsi="Segoe UI" w:cs="Segoe UI"/>
                <w:b/>
                <w:sz w:val="20"/>
                <w:szCs w:val="20"/>
                <w:lang w:eastAsia="en-US"/>
              </w:rPr>
            </w:pPr>
            <w:r w:rsidRPr="00194CCB">
              <w:rPr>
                <w:rFonts w:ascii="Segoe UI" w:hAnsi="Segoe UI" w:cs="Segoe UI"/>
                <w:b/>
                <w:sz w:val="20"/>
                <w:szCs w:val="20"/>
                <w:lang w:eastAsia="en-US"/>
              </w:rPr>
              <w:t>COST</w:t>
            </w:r>
          </w:p>
        </w:tc>
        <w:tc>
          <w:tcPr>
            <w:tcW w:w="2531" w:type="dxa"/>
            <w:shd w:val="clear" w:color="auto" w:fill="auto"/>
            <w:vAlign w:val="center"/>
          </w:tcPr>
          <w:p w14:paraId="1EFDE799" w14:textId="77777777" w:rsidR="00194CCB" w:rsidRPr="00194CCB" w:rsidRDefault="00194CCB" w:rsidP="00194CCB">
            <w:pPr>
              <w:spacing w:after="0" w:line="276" w:lineRule="auto"/>
              <w:jc w:val="center"/>
              <w:rPr>
                <w:rFonts w:ascii="Segoe UI" w:hAnsi="Segoe UI" w:cs="Segoe UI"/>
                <w:b/>
                <w:sz w:val="20"/>
                <w:szCs w:val="20"/>
                <w:lang w:eastAsia="en-US"/>
              </w:rPr>
            </w:pPr>
            <w:r w:rsidRPr="00194CCB">
              <w:rPr>
                <w:rFonts w:ascii="Segoe UI" w:hAnsi="Segoe UI" w:cs="Segoe UI"/>
                <w:b/>
                <w:sz w:val="20"/>
                <w:szCs w:val="20"/>
                <w:lang w:eastAsia="en-US"/>
              </w:rPr>
              <w:t>SECURITY</w:t>
            </w:r>
          </w:p>
        </w:tc>
        <w:tc>
          <w:tcPr>
            <w:tcW w:w="2509" w:type="dxa"/>
            <w:shd w:val="clear" w:color="auto" w:fill="auto"/>
            <w:vAlign w:val="center"/>
          </w:tcPr>
          <w:p w14:paraId="0DAAA457" w14:textId="77777777" w:rsidR="00194CCB" w:rsidRPr="00194CCB" w:rsidRDefault="00194CCB" w:rsidP="00194CCB">
            <w:pPr>
              <w:spacing w:after="0" w:line="276" w:lineRule="auto"/>
              <w:jc w:val="center"/>
              <w:rPr>
                <w:rFonts w:ascii="Segoe UI" w:hAnsi="Segoe UI" w:cs="Segoe UI"/>
                <w:b/>
                <w:sz w:val="20"/>
                <w:szCs w:val="20"/>
                <w:lang w:eastAsia="en-US"/>
              </w:rPr>
            </w:pPr>
            <w:r w:rsidRPr="00194CCB">
              <w:rPr>
                <w:rFonts w:ascii="Segoe UI" w:hAnsi="Segoe UI" w:cs="Segoe UI"/>
                <w:b/>
                <w:sz w:val="20"/>
                <w:szCs w:val="20"/>
                <w:lang w:eastAsia="en-US"/>
              </w:rPr>
              <w:t>SCALE</w:t>
            </w:r>
          </w:p>
        </w:tc>
        <w:tc>
          <w:tcPr>
            <w:tcW w:w="2700" w:type="dxa"/>
            <w:shd w:val="clear" w:color="auto" w:fill="auto"/>
            <w:vAlign w:val="center"/>
          </w:tcPr>
          <w:p w14:paraId="666F5A38" w14:textId="77777777" w:rsidR="00194CCB" w:rsidRPr="00194CCB" w:rsidRDefault="00194CCB" w:rsidP="00194CCB">
            <w:pPr>
              <w:spacing w:after="0" w:line="276" w:lineRule="auto"/>
              <w:jc w:val="center"/>
              <w:rPr>
                <w:rFonts w:ascii="Segoe UI" w:hAnsi="Segoe UI" w:cs="Segoe UI"/>
                <w:b/>
                <w:sz w:val="20"/>
                <w:szCs w:val="20"/>
                <w:lang w:eastAsia="en-US"/>
              </w:rPr>
            </w:pPr>
            <w:r w:rsidRPr="00194CCB">
              <w:rPr>
                <w:rFonts w:ascii="Segoe UI" w:hAnsi="Segoe UI" w:cs="Segoe UI"/>
                <w:b/>
                <w:sz w:val="20"/>
                <w:szCs w:val="20"/>
                <w:lang w:eastAsia="en-US"/>
              </w:rPr>
              <w:t>INNOVATION</w:t>
            </w:r>
          </w:p>
        </w:tc>
      </w:tr>
      <w:tr w:rsidR="00194CCB" w:rsidRPr="00194CCB" w14:paraId="0A170681" w14:textId="77777777" w:rsidTr="00896A05">
        <w:trPr>
          <w:trHeight w:val="1457"/>
        </w:trPr>
        <w:tc>
          <w:tcPr>
            <w:tcW w:w="2605" w:type="dxa"/>
          </w:tcPr>
          <w:p w14:paraId="5FE7D6B5" w14:textId="77777777" w:rsidR="00194CCB" w:rsidRPr="00194CCB" w:rsidRDefault="00194CCB" w:rsidP="00194CCB">
            <w:pPr>
              <w:spacing w:line="276" w:lineRule="auto"/>
              <w:rPr>
                <w:rFonts w:ascii="Segoe UI" w:hAnsi="Segoe UI" w:cs="Segoe UI"/>
                <w:sz w:val="20"/>
                <w:szCs w:val="20"/>
              </w:rPr>
            </w:pPr>
            <w:r w:rsidRPr="00194CCB">
              <w:rPr>
                <w:rFonts w:ascii="Segoe UI" w:hAnsi="Segoe UI" w:cs="Segoe UI"/>
                <w:sz w:val="20"/>
                <w:szCs w:val="20"/>
              </w:rPr>
              <w:t>Cost reduction;</w:t>
            </w:r>
          </w:p>
          <w:p w14:paraId="5C24C71A" w14:textId="77777777" w:rsidR="00194CCB" w:rsidRPr="00194CCB" w:rsidRDefault="00194CCB" w:rsidP="00194CCB">
            <w:pPr>
              <w:spacing w:line="276" w:lineRule="auto"/>
              <w:rPr>
                <w:rFonts w:ascii="Segoe UI" w:hAnsi="Segoe UI" w:cs="Segoe UI"/>
                <w:sz w:val="20"/>
                <w:szCs w:val="20"/>
              </w:rPr>
            </w:pPr>
            <w:r w:rsidRPr="00194CCB">
              <w:rPr>
                <w:rFonts w:ascii="Segoe UI" w:hAnsi="Segoe UI" w:cs="Segoe UI"/>
                <w:sz w:val="20"/>
                <w:szCs w:val="20"/>
              </w:rPr>
              <w:t>Capital Expenses;</w:t>
            </w:r>
          </w:p>
          <w:p w14:paraId="09F71920" w14:textId="77777777" w:rsidR="00194CCB" w:rsidRPr="00194CCB" w:rsidRDefault="00194CCB" w:rsidP="00194CCB">
            <w:pPr>
              <w:spacing w:line="276" w:lineRule="auto"/>
              <w:rPr>
                <w:rFonts w:ascii="Segoe UI" w:hAnsi="Segoe UI" w:cs="Segoe UI"/>
                <w:sz w:val="20"/>
                <w:szCs w:val="20"/>
              </w:rPr>
            </w:pPr>
            <w:r w:rsidRPr="00194CCB">
              <w:rPr>
                <w:rFonts w:ascii="Segoe UI" w:hAnsi="Segoe UI" w:cs="Segoe UI"/>
                <w:sz w:val="20"/>
                <w:szCs w:val="20"/>
              </w:rPr>
              <w:t>Operation Expenses;</w:t>
            </w:r>
          </w:p>
          <w:p w14:paraId="678B8A95" w14:textId="77777777" w:rsidR="00194CCB" w:rsidRPr="00194CCB" w:rsidRDefault="00194CCB" w:rsidP="00194CCB">
            <w:pPr>
              <w:spacing w:line="276" w:lineRule="auto"/>
              <w:rPr>
                <w:rFonts w:ascii="Segoe UI" w:hAnsi="Segoe UI" w:cs="Segoe UI"/>
                <w:sz w:val="20"/>
                <w:szCs w:val="20"/>
              </w:rPr>
            </w:pPr>
            <w:r w:rsidRPr="00194CCB">
              <w:rPr>
                <w:rFonts w:ascii="Segoe UI" w:hAnsi="Segoe UI" w:cs="Segoe UI"/>
                <w:sz w:val="20"/>
                <w:szCs w:val="20"/>
              </w:rPr>
              <w:t>Datacenter exit/adopting cloud;</w:t>
            </w:r>
          </w:p>
          <w:p w14:paraId="31D46605" w14:textId="6C0A8DBF" w:rsidR="00194CCB" w:rsidRPr="00194CCB" w:rsidRDefault="00194CCB" w:rsidP="00194CCB">
            <w:pPr>
              <w:spacing w:after="0" w:line="276" w:lineRule="auto"/>
              <w:rPr>
                <w:rFonts w:ascii="Segoe UI" w:hAnsi="Segoe UI" w:cs="Segoe UI"/>
                <w:sz w:val="20"/>
                <w:szCs w:val="20"/>
                <w:lang w:eastAsia="en-US"/>
              </w:rPr>
            </w:pPr>
            <w:r w:rsidRPr="00194CCB">
              <w:rPr>
                <w:rFonts w:ascii="Segoe UI" w:hAnsi="Segoe UI" w:cs="Segoe UI"/>
                <w:sz w:val="20"/>
                <w:szCs w:val="20"/>
              </w:rPr>
              <w:t>Bringing overall IT management, maintenance and cost down</w:t>
            </w:r>
            <w:r w:rsidRPr="00194CCB">
              <w:rPr>
                <w:rFonts w:ascii="Segoe UI" w:hAnsi="Segoe UI" w:cs="Segoe UI"/>
                <w:sz w:val="20"/>
                <w:szCs w:val="20"/>
                <w:lang w:eastAsia="en-US"/>
              </w:rPr>
              <w:t xml:space="preserve"> </w:t>
            </w:r>
          </w:p>
        </w:tc>
        <w:tc>
          <w:tcPr>
            <w:tcW w:w="2531" w:type="dxa"/>
          </w:tcPr>
          <w:p w14:paraId="762D1580" w14:textId="77777777" w:rsidR="00194CCB" w:rsidRPr="00194CCB" w:rsidRDefault="00194CCB" w:rsidP="00194CCB">
            <w:pPr>
              <w:spacing w:line="276" w:lineRule="auto"/>
              <w:rPr>
                <w:rFonts w:ascii="Segoe UI" w:hAnsi="Segoe UI" w:cs="Segoe UI"/>
                <w:sz w:val="20"/>
                <w:szCs w:val="20"/>
              </w:rPr>
            </w:pPr>
            <w:r w:rsidRPr="00194CCB">
              <w:rPr>
                <w:rFonts w:ascii="Segoe UI" w:hAnsi="Segoe UI" w:cs="Segoe UI"/>
                <w:sz w:val="20"/>
                <w:szCs w:val="20"/>
              </w:rPr>
              <w:t>Compliance/regulatory;</w:t>
            </w:r>
          </w:p>
          <w:p w14:paraId="3A9ED21A" w14:textId="77777777" w:rsidR="00194CCB" w:rsidRPr="00194CCB" w:rsidRDefault="00194CCB" w:rsidP="00194CCB">
            <w:pPr>
              <w:spacing w:line="276" w:lineRule="auto"/>
              <w:rPr>
                <w:rFonts w:ascii="Segoe UI" w:hAnsi="Segoe UI" w:cs="Segoe UI"/>
                <w:sz w:val="20"/>
                <w:szCs w:val="20"/>
              </w:rPr>
            </w:pPr>
            <w:r w:rsidRPr="00194CCB">
              <w:rPr>
                <w:rFonts w:ascii="Segoe UI" w:hAnsi="Segoe UI" w:cs="Segoe UI"/>
                <w:sz w:val="20"/>
                <w:szCs w:val="20"/>
              </w:rPr>
              <w:t>Legacy apps - Win 7 EOS;</w:t>
            </w:r>
          </w:p>
          <w:p w14:paraId="79EEF9FF" w14:textId="77777777" w:rsidR="00194CCB" w:rsidRPr="00194CCB" w:rsidRDefault="00194CCB" w:rsidP="00194CCB">
            <w:pPr>
              <w:spacing w:line="276" w:lineRule="auto"/>
              <w:rPr>
                <w:rFonts w:ascii="Segoe UI" w:hAnsi="Segoe UI" w:cs="Segoe UI"/>
                <w:sz w:val="20"/>
                <w:szCs w:val="20"/>
              </w:rPr>
            </w:pPr>
            <w:r w:rsidRPr="00194CCB">
              <w:rPr>
                <w:rFonts w:ascii="Segoe UI" w:hAnsi="Segoe UI" w:cs="Segoe UI"/>
                <w:sz w:val="20"/>
                <w:szCs w:val="20"/>
              </w:rPr>
              <w:t>Data sovereignty requirements;</w:t>
            </w:r>
          </w:p>
          <w:p w14:paraId="3811AEF8" w14:textId="75DE8F51" w:rsidR="00194CCB" w:rsidRPr="00194CCB" w:rsidRDefault="00194CCB" w:rsidP="00194CCB">
            <w:pPr>
              <w:spacing w:after="0" w:line="276" w:lineRule="auto"/>
              <w:rPr>
                <w:rFonts w:ascii="Segoe UI" w:hAnsi="Segoe UI" w:cs="Segoe UI"/>
                <w:sz w:val="20"/>
                <w:szCs w:val="20"/>
                <w:lang w:eastAsia="en-US"/>
              </w:rPr>
            </w:pPr>
          </w:p>
        </w:tc>
        <w:tc>
          <w:tcPr>
            <w:tcW w:w="2509" w:type="dxa"/>
          </w:tcPr>
          <w:p w14:paraId="343830F8" w14:textId="77777777" w:rsidR="00194CCB" w:rsidRPr="00194CCB" w:rsidRDefault="00194CCB" w:rsidP="00194CCB">
            <w:pPr>
              <w:spacing w:line="276" w:lineRule="auto"/>
              <w:rPr>
                <w:rFonts w:ascii="Segoe UI" w:hAnsi="Segoe UI" w:cs="Segoe UI"/>
                <w:sz w:val="20"/>
                <w:szCs w:val="20"/>
              </w:rPr>
            </w:pPr>
            <w:r w:rsidRPr="00194CCB">
              <w:rPr>
                <w:rFonts w:ascii="Segoe UI" w:hAnsi="Segoe UI" w:cs="Segoe UI"/>
                <w:sz w:val="20"/>
                <w:szCs w:val="20"/>
              </w:rPr>
              <w:t>On-demand resources onboarding;</w:t>
            </w:r>
          </w:p>
          <w:p w14:paraId="6ABB74C1" w14:textId="77777777" w:rsidR="00194CCB" w:rsidRPr="00194CCB" w:rsidRDefault="00194CCB" w:rsidP="00194CCB">
            <w:pPr>
              <w:spacing w:line="276" w:lineRule="auto"/>
              <w:rPr>
                <w:rFonts w:ascii="Segoe UI" w:hAnsi="Segoe UI" w:cs="Segoe UI"/>
                <w:sz w:val="20"/>
                <w:szCs w:val="20"/>
              </w:rPr>
            </w:pPr>
            <w:r w:rsidRPr="00194CCB">
              <w:rPr>
                <w:rFonts w:ascii="Segoe UI" w:hAnsi="Segoe UI" w:cs="Segoe UI"/>
                <w:sz w:val="20"/>
                <w:szCs w:val="20"/>
              </w:rPr>
              <w:t>Meeting market demands</w:t>
            </w:r>
          </w:p>
          <w:p w14:paraId="347B0813" w14:textId="77777777" w:rsidR="00194CCB" w:rsidRPr="00194CCB" w:rsidRDefault="00194CCB" w:rsidP="00194CCB">
            <w:pPr>
              <w:spacing w:line="276" w:lineRule="auto"/>
              <w:rPr>
                <w:rFonts w:ascii="Segoe UI" w:hAnsi="Segoe UI" w:cs="Segoe UI"/>
                <w:sz w:val="20"/>
                <w:szCs w:val="20"/>
              </w:rPr>
            </w:pPr>
            <w:r w:rsidRPr="00194CCB">
              <w:rPr>
                <w:rFonts w:ascii="Segoe UI" w:hAnsi="Segoe UI" w:cs="Segoe UI"/>
                <w:sz w:val="20"/>
                <w:szCs w:val="20"/>
              </w:rPr>
              <w:t>Business agility – proactive vs. reactive</w:t>
            </w:r>
          </w:p>
          <w:p w14:paraId="6EF19352" w14:textId="77777777" w:rsidR="00194CCB" w:rsidRPr="00194CCB" w:rsidRDefault="00194CCB" w:rsidP="00194CCB">
            <w:pPr>
              <w:spacing w:line="276" w:lineRule="auto"/>
              <w:rPr>
                <w:rFonts w:ascii="Segoe UI" w:hAnsi="Segoe UI" w:cs="Segoe UI"/>
                <w:sz w:val="20"/>
                <w:szCs w:val="20"/>
              </w:rPr>
            </w:pPr>
            <w:r w:rsidRPr="00194CCB">
              <w:rPr>
                <w:rFonts w:ascii="Segoe UI" w:hAnsi="Segoe UI" w:cs="Segoe UI"/>
                <w:sz w:val="20"/>
                <w:szCs w:val="20"/>
              </w:rPr>
              <w:t>Geo expansion</w:t>
            </w:r>
          </w:p>
          <w:p w14:paraId="79C29473" w14:textId="44ADA980" w:rsidR="00194CCB" w:rsidRPr="00194CCB" w:rsidRDefault="00194CCB" w:rsidP="00194CCB">
            <w:pPr>
              <w:spacing w:after="0" w:line="276" w:lineRule="auto"/>
              <w:rPr>
                <w:rFonts w:ascii="Segoe UI" w:hAnsi="Segoe UI" w:cs="Segoe UI"/>
                <w:sz w:val="20"/>
                <w:szCs w:val="20"/>
                <w:lang w:eastAsia="en-US"/>
              </w:rPr>
            </w:pPr>
            <w:r w:rsidRPr="00194CCB">
              <w:rPr>
                <w:rFonts w:ascii="Segoe UI" w:hAnsi="Segoe UI" w:cs="Segoe UI"/>
                <w:sz w:val="20"/>
                <w:szCs w:val="20"/>
              </w:rPr>
              <w:t>Varying workforces</w:t>
            </w:r>
          </w:p>
        </w:tc>
        <w:tc>
          <w:tcPr>
            <w:tcW w:w="2700" w:type="dxa"/>
          </w:tcPr>
          <w:p w14:paraId="6F0F9849" w14:textId="77777777" w:rsidR="00194CCB" w:rsidRPr="00194CCB" w:rsidRDefault="00194CCB" w:rsidP="00194CCB">
            <w:pPr>
              <w:spacing w:line="276" w:lineRule="auto"/>
              <w:rPr>
                <w:rFonts w:ascii="Segoe UI" w:hAnsi="Segoe UI" w:cs="Segoe UI"/>
                <w:sz w:val="20"/>
                <w:szCs w:val="20"/>
              </w:rPr>
            </w:pPr>
            <w:r w:rsidRPr="00194CCB">
              <w:rPr>
                <w:rFonts w:ascii="Segoe UI" w:hAnsi="Segoe UI" w:cs="Segoe UI"/>
                <w:sz w:val="20"/>
                <w:szCs w:val="20"/>
              </w:rPr>
              <w:t>Building cloud native capabilities;</w:t>
            </w:r>
          </w:p>
          <w:p w14:paraId="445224D3" w14:textId="77777777" w:rsidR="00194CCB" w:rsidRPr="00194CCB" w:rsidRDefault="00194CCB" w:rsidP="00194CCB">
            <w:pPr>
              <w:spacing w:line="276" w:lineRule="auto"/>
              <w:rPr>
                <w:rFonts w:ascii="Segoe UI" w:hAnsi="Segoe UI" w:cs="Segoe UI"/>
                <w:sz w:val="20"/>
                <w:szCs w:val="20"/>
              </w:rPr>
            </w:pPr>
            <w:r w:rsidRPr="00194CCB">
              <w:rPr>
                <w:rFonts w:ascii="Segoe UI" w:hAnsi="Segoe UI" w:cs="Segoe UI"/>
                <w:sz w:val="20"/>
                <w:szCs w:val="20"/>
              </w:rPr>
              <w:t>Extendable for future projects; Improve / Transform customer experiences of</w:t>
            </w:r>
          </w:p>
          <w:p w14:paraId="1E5B99AE" w14:textId="77777777" w:rsidR="00194CCB" w:rsidRPr="00194CCB" w:rsidRDefault="00194CCB" w:rsidP="00194CCB">
            <w:pPr>
              <w:spacing w:line="276" w:lineRule="auto"/>
              <w:rPr>
                <w:rFonts w:ascii="Segoe UI" w:hAnsi="Segoe UI" w:cs="Segoe UI"/>
                <w:sz w:val="20"/>
                <w:szCs w:val="20"/>
              </w:rPr>
            </w:pPr>
            <w:r w:rsidRPr="00194CCB">
              <w:rPr>
                <w:rFonts w:ascii="Segoe UI" w:hAnsi="Segoe UI" w:cs="Segoe UI"/>
                <w:sz w:val="20"/>
                <w:szCs w:val="20"/>
              </w:rPr>
              <w:t>products or services;</w:t>
            </w:r>
          </w:p>
          <w:p w14:paraId="7AAE4196" w14:textId="26A58FDF" w:rsidR="00194CCB" w:rsidRPr="00194CCB" w:rsidRDefault="00194CCB" w:rsidP="00194CCB">
            <w:pPr>
              <w:spacing w:line="276" w:lineRule="auto"/>
              <w:rPr>
                <w:rFonts w:ascii="Segoe UI" w:hAnsi="Segoe UI" w:cs="Segoe UI"/>
                <w:sz w:val="20"/>
                <w:szCs w:val="20"/>
              </w:rPr>
            </w:pPr>
            <w:r w:rsidRPr="00194CCB">
              <w:rPr>
                <w:rFonts w:ascii="Segoe UI" w:hAnsi="Segoe UI" w:cs="Segoe UI"/>
                <w:sz w:val="20"/>
                <w:szCs w:val="20"/>
              </w:rPr>
              <w:t>Disrupt the market with new products or services;</w:t>
            </w:r>
          </w:p>
        </w:tc>
      </w:tr>
    </w:tbl>
    <w:p w14:paraId="5307850C" w14:textId="6287F732" w:rsidR="00194CCB" w:rsidRDefault="00194CCB" w:rsidP="00194CCB">
      <w:pPr>
        <w:spacing w:after="0" w:line="276" w:lineRule="auto"/>
        <w:jc w:val="both"/>
        <w:rPr>
          <w:rFonts w:cstheme="minorHAnsi"/>
          <w:szCs w:val="20"/>
        </w:rPr>
      </w:pPr>
    </w:p>
    <w:p w14:paraId="44DB5E64" w14:textId="77777777" w:rsidR="00795897" w:rsidRPr="00DE5368" w:rsidRDefault="00795897" w:rsidP="002D66C3">
      <w:pPr>
        <w:spacing w:after="0" w:line="276" w:lineRule="auto"/>
        <w:jc w:val="both"/>
        <w:rPr>
          <w:rFonts w:ascii="Segoe UI" w:hAnsi="Segoe UI" w:cs="Segoe UI"/>
          <w:sz w:val="20"/>
          <w:szCs w:val="20"/>
        </w:rPr>
      </w:pPr>
      <w:r w:rsidRPr="00DE5368">
        <w:rPr>
          <w:rFonts w:ascii="Segoe UI" w:hAnsi="Segoe UI" w:cs="Segoe UI"/>
          <w:sz w:val="20"/>
          <w:szCs w:val="20"/>
        </w:rPr>
        <w:t>Your motivations for cloud adoption will likely fall into multiple categories. As you're building the list of motivations, trends will likely emerge. Motivations tend to be associated more with one classification than with others. Use the predominant classification to help guide the development of your cloud adoption strategy.</w:t>
      </w:r>
    </w:p>
    <w:p w14:paraId="2EC10589" w14:textId="77777777" w:rsidR="00795897" w:rsidRPr="00DE5368" w:rsidRDefault="00795897" w:rsidP="002D66C3">
      <w:pPr>
        <w:spacing w:before="240" w:after="0" w:line="276" w:lineRule="auto"/>
        <w:jc w:val="both"/>
        <w:rPr>
          <w:rFonts w:ascii="Segoe UI" w:hAnsi="Segoe UI" w:cs="Segoe UI"/>
          <w:sz w:val="20"/>
          <w:szCs w:val="20"/>
        </w:rPr>
      </w:pPr>
      <w:r w:rsidRPr="00DE5368">
        <w:rPr>
          <w:rFonts w:ascii="Segoe UI" w:hAnsi="Segoe UI" w:cs="Segoe UI"/>
          <w:sz w:val="20"/>
          <w:szCs w:val="20"/>
        </w:rPr>
        <w:t>When a response to critical business events is the highest priority, it's important to </w:t>
      </w:r>
      <w:hyperlink r:id="rId12" w:history="1">
        <w:r w:rsidRPr="00DE5368">
          <w:rPr>
            <w:rStyle w:val="Hyperlink"/>
            <w:rFonts w:ascii="Segoe UI" w:hAnsi="Segoe UI" w:cs="Segoe UI"/>
            <w:color w:val="0F6FC6" w:themeColor="accent1"/>
            <w:sz w:val="20"/>
            <w:szCs w:val="20"/>
          </w:rPr>
          <w:t>get started with migration</w:t>
        </w:r>
      </w:hyperlink>
      <w:r w:rsidRPr="00DE5368">
        <w:rPr>
          <w:rFonts w:ascii="Segoe UI" w:hAnsi="Segoe UI" w:cs="Segoe UI"/>
          <w:sz w:val="20"/>
          <w:szCs w:val="20"/>
        </w:rPr>
        <w:t> early, often in parallel with strategy and planning efforts. Taking this approach requires a growth mindset and a willingness to iteratively improve processes, based on direct lessons learned.</w:t>
      </w:r>
    </w:p>
    <w:p w14:paraId="3DFE1F21" w14:textId="77777777" w:rsidR="00795897" w:rsidRPr="00DE5368" w:rsidRDefault="00795897" w:rsidP="002D66C3">
      <w:pPr>
        <w:spacing w:before="240" w:after="0" w:line="276" w:lineRule="auto"/>
        <w:jc w:val="both"/>
        <w:rPr>
          <w:rFonts w:ascii="Segoe UI" w:hAnsi="Segoe UI" w:cs="Segoe UI"/>
          <w:sz w:val="20"/>
          <w:szCs w:val="22"/>
        </w:rPr>
      </w:pPr>
      <w:r w:rsidRPr="00DE5368">
        <w:rPr>
          <w:rFonts w:ascii="Segoe UI" w:hAnsi="Segoe UI" w:cs="Segoe UI"/>
          <w:sz w:val="20"/>
          <w:szCs w:val="22"/>
        </w:rPr>
        <w:t>When migration is the highest priority, strategy and planning will play a vital role early in the process. We recommend that you implement the first workload in parallel with planning efforts, to help the team understand and anticipate any learning curves that are associated with cloud adoption.</w:t>
      </w:r>
    </w:p>
    <w:p w14:paraId="58FCFDF8" w14:textId="77777777" w:rsidR="00795897" w:rsidRPr="00DE5368" w:rsidRDefault="00795897" w:rsidP="002D66C3">
      <w:pPr>
        <w:spacing w:before="240" w:after="0" w:line="276" w:lineRule="auto"/>
        <w:jc w:val="both"/>
        <w:rPr>
          <w:rFonts w:ascii="Segoe UI" w:hAnsi="Segoe UI" w:cs="Segoe UI"/>
          <w:sz w:val="20"/>
          <w:szCs w:val="20"/>
        </w:rPr>
      </w:pPr>
      <w:r w:rsidRPr="00DE5368">
        <w:rPr>
          <w:rFonts w:ascii="Segoe UI" w:hAnsi="Segoe UI" w:cs="Segoe UI"/>
          <w:sz w:val="20"/>
          <w:szCs w:val="20"/>
        </w:rPr>
        <w:lastRenderedPageBreak/>
        <w:t>When innovation is the highest priority, strategy and planning require additional investments early in the process to ensure balance in the portfolio and wise alignment of the investment made during cloud adoption. For further information and guidance, see </w:t>
      </w:r>
      <w:hyperlink r:id="rId13" w:history="1">
        <w:r w:rsidRPr="00DE5368">
          <w:rPr>
            <w:rStyle w:val="Hyperlink"/>
            <w:rFonts w:ascii="Segoe UI" w:hAnsi="Segoe UI" w:cs="Segoe UI"/>
            <w:color w:val="0F6FC6" w:themeColor="accent1"/>
            <w:sz w:val="20"/>
            <w:szCs w:val="20"/>
          </w:rPr>
          <w:t>Understand the innovation journey</w:t>
        </w:r>
      </w:hyperlink>
      <w:r w:rsidRPr="00DE5368">
        <w:rPr>
          <w:rFonts w:ascii="Segoe UI" w:hAnsi="Segoe UI" w:cs="Segoe UI"/>
          <w:sz w:val="20"/>
          <w:szCs w:val="20"/>
        </w:rPr>
        <w:t>.</w:t>
      </w:r>
    </w:p>
    <w:p w14:paraId="554F9C3B" w14:textId="77777777" w:rsidR="009C312B" w:rsidRPr="00DE5368" w:rsidRDefault="00795897" w:rsidP="002D66C3">
      <w:pPr>
        <w:spacing w:after="0" w:line="276" w:lineRule="auto"/>
        <w:jc w:val="both"/>
        <w:rPr>
          <w:rFonts w:ascii="Segoe UI" w:hAnsi="Segoe UI" w:cs="Segoe UI"/>
          <w:color w:val="171717"/>
          <w:sz w:val="20"/>
          <w:szCs w:val="22"/>
          <w:shd w:val="clear" w:color="auto" w:fill="FFFFFF"/>
        </w:rPr>
      </w:pPr>
      <w:r w:rsidRPr="00DE5368">
        <w:rPr>
          <w:rFonts w:ascii="Segoe UI" w:hAnsi="Segoe UI" w:cs="Segoe UI"/>
          <w:color w:val="171717"/>
          <w:sz w:val="20"/>
          <w:szCs w:val="22"/>
          <w:shd w:val="clear" w:color="auto" w:fill="FFFFFF"/>
        </w:rPr>
        <w:t xml:space="preserve">To ensure wiser decision-making, all participants in the migration process should have a clear awareness of their motivations. </w:t>
      </w:r>
    </w:p>
    <w:p w14:paraId="7CA7E9C8" w14:textId="0A96C6A7" w:rsidR="00795897" w:rsidRPr="00DE5368" w:rsidRDefault="00795897" w:rsidP="009C312B">
      <w:pPr>
        <w:spacing w:before="240" w:after="0" w:line="276" w:lineRule="auto"/>
        <w:jc w:val="both"/>
        <w:rPr>
          <w:rFonts w:ascii="Segoe UI" w:hAnsi="Segoe UI" w:cs="Segoe UI"/>
          <w:sz w:val="18"/>
          <w:szCs w:val="18"/>
        </w:rPr>
      </w:pPr>
      <w:r w:rsidRPr="00DE5368">
        <w:rPr>
          <w:rFonts w:ascii="Segoe UI" w:hAnsi="Segoe UI" w:cs="Segoe UI"/>
          <w:color w:val="171717"/>
          <w:sz w:val="20"/>
          <w:szCs w:val="22"/>
          <w:shd w:val="clear" w:color="auto" w:fill="FFFFFF"/>
        </w:rPr>
        <w:t>The following section outlines how customers can guide and effect wiser decisions through consistent, strategic methodologies.</w:t>
      </w:r>
    </w:p>
    <w:p w14:paraId="00E5DEE5" w14:textId="77777777" w:rsidR="002D66C3" w:rsidRPr="002D66C3" w:rsidRDefault="002D66C3" w:rsidP="002D66C3">
      <w:pPr>
        <w:pStyle w:val="Heading3"/>
        <w:ind w:left="720"/>
      </w:pPr>
      <w:bookmarkStart w:id="8" w:name="_Toc40394450"/>
      <w:bookmarkStart w:id="9" w:name="_Toc42608858"/>
      <w:bookmarkStart w:id="10" w:name="_Toc44672201"/>
      <w:r w:rsidRPr="002D66C3">
        <w:t>Cost</w:t>
      </w:r>
      <w:bookmarkEnd w:id="8"/>
      <w:bookmarkEnd w:id="9"/>
      <w:bookmarkEnd w:id="10"/>
    </w:p>
    <w:p w14:paraId="0DA49744" w14:textId="77777777" w:rsidR="002D66C3" w:rsidRPr="002D66C3" w:rsidRDefault="002D66C3" w:rsidP="002D66C3">
      <w:pPr>
        <w:spacing w:line="276" w:lineRule="auto"/>
        <w:jc w:val="both"/>
        <w:rPr>
          <w:rFonts w:ascii="Segoe UI" w:hAnsi="Segoe UI" w:cs="Segoe UI"/>
          <w:sz w:val="20"/>
          <w:szCs w:val="20"/>
        </w:rPr>
      </w:pPr>
      <w:r w:rsidRPr="002D66C3">
        <w:rPr>
          <w:rFonts w:ascii="Segoe UI" w:hAnsi="Segoe UI" w:cs="Segoe UI"/>
          <w:sz w:val="20"/>
          <w:szCs w:val="20"/>
        </w:rPr>
        <w:t xml:space="preserve">One of the most consistent business motivations when adopting or migrating to a new technology is </w:t>
      </w:r>
      <w:r w:rsidRPr="002D66C3">
        <w:rPr>
          <w:rFonts w:ascii="Segoe UI" w:hAnsi="Segoe UI" w:cs="Segoe UI"/>
          <w:b/>
          <w:bCs/>
          <w:sz w:val="20"/>
          <w:szCs w:val="20"/>
        </w:rPr>
        <w:t>cost</w:t>
      </w:r>
      <w:r w:rsidRPr="002D66C3">
        <w:rPr>
          <w:rFonts w:ascii="Segoe UI" w:hAnsi="Segoe UI" w:cs="Segoe UI"/>
          <w:sz w:val="20"/>
          <w:szCs w:val="20"/>
        </w:rPr>
        <w:t>.</w:t>
      </w:r>
    </w:p>
    <w:p w14:paraId="7E4BB549" w14:textId="77777777" w:rsidR="002D66C3" w:rsidRPr="002D66C3" w:rsidRDefault="002D66C3" w:rsidP="002D66C3">
      <w:pPr>
        <w:spacing w:line="276" w:lineRule="auto"/>
        <w:jc w:val="both"/>
        <w:rPr>
          <w:rFonts w:ascii="Segoe UI" w:hAnsi="Segoe UI" w:cs="Segoe UI"/>
          <w:sz w:val="20"/>
          <w:szCs w:val="20"/>
        </w:rPr>
      </w:pPr>
      <w:r w:rsidRPr="002D66C3">
        <w:rPr>
          <w:rFonts w:ascii="Segoe UI" w:hAnsi="Segoe UI" w:cs="Segoe UI"/>
          <w:sz w:val="20"/>
          <w:szCs w:val="20"/>
        </w:rPr>
        <w:t xml:space="preserve">A well-known scenario goes as follows: how do you maintain and operate a virtualized on-prem data center in a cost-effective manner? The short answer: you cannot. There are numerous complex variables that needs to be considered when maintaining your own data center. Both operational and capital expenses are generally quite steep. Containing enough labor to continuously monitor and manage the infrastructure, coupled with the acquisition of new hardware or hardware refresh, are all elements that raise cost. </w:t>
      </w:r>
    </w:p>
    <w:p w14:paraId="3976B5F5" w14:textId="77777777" w:rsidR="002D66C3" w:rsidRPr="002D66C3" w:rsidRDefault="002D66C3" w:rsidP="002D66C3">
      <w:pPr>
        <w:spacing w:line="276" w:lineRule="auto"/>
        <w:jc w:val="both"/>
        <w:rPr>
          <w:rFonts w:ascii="Segoe UI" w:hAnsi="Segoe UI" w:cs="Segoe UI"/>
          <w:sz w:val="20"/>
          <w:szCs w:val="20"/>
        </w:rPr>
      </w:pPr>
      <w:r w:rsidRPr="002D66C3">
        <w:rPr>
          <w:rFonts w:ascii="Segoe UI" w:hAnsi="Segoe UI" w:cs="Segoe UI"/>
          <w:sz w:val="20"/>
          <w:szCs w:val="20"/>
        </w:rPr>
        <w:t>Nonetheless, migrating SQL server and adopting a cloud-based data center will make things more cost-effective. More specifically, adopting Azure SQL server significantly reduces average cost, per server, per (up to 75% in some instances), compared to the on-premise SQL server data centers. The reason being: with a multi-session layout, it is possible to have a significantly higher utilization of your resources when sharing a VM compared to build a VM and use it partly.</w:t>
      </w:r>
    </w:p>
    <w:p w14:paraId="1A2F409D" w14:textId="77777777" w:rsidR="002D66C3" w:rsidRPr="002D66C3" w:rsidRDefault="002D66C3" w:rsidP="002D66C3">
      <w:pPr>
        <w:spacing w:line="276" w:lineRule="auto"/>
        <w:jc w:val="both"/>
        <w:rPr>
          <w:rFonts w:ascii="Segoe UI" w:hAnsi="Segoe UI" w:cs="Segoe UI"/>
          <w:sz w:val="20"/>
          <w:szCs w:val="20"/>
        </w:rPr>
      </w:pPr>
      <w:r w:rsidRPr="002D66C3">
        <w:rPr>
          <w:rFonts w:ascii="Segoe UI" w:hAnsi="Segoe UI" w:cs="Segoe UI"/>
          <w:sz w:val="20"/>
          <w:szCs w:val="20"/>
        </w:rPr>
        <w:t>Azure SQL also eliminates the need for deploying your own management infrastructure since it is provided by Azure– this significantly reduces the required labor cost and additional license fees. All in all, Azure SQL brings down the overall TCO for managing and maintaining your virtualized workloads.</w:t>
      </w:r>
    </w:p>
    <w:p w14:paraId="21CE7AE3" w14:textId="77777777" w:rsidR="002D66C3" w:rsidRPr="002D66C3" w:rsidRDefault="002D66C3" w:rsidP="002D66C3">
      <w:pPr>
        <w:pStyle w:val="Heading3"/>
        <w:ind w:left="720"/>
      </w:pPr>
      <w:bookmarkStart w:id="11" w:name="_Toc40394451"/>
      <w:bookmarkStart w:id="12" w:name="_Toc42608859"/>
      <w:bookmarkStart w:id="13" w:name="_Toc44672202"/>
      <w:r w:rsidRPr="002D66C3">
        <w:t>Security</w:t>
      </w:r>
      <w:bookmarkEnd w:id="11"/>
      <w:bookmarkEnd w:id="12"/>
      <w:bookmarkEnd w:id="13"/>
    </w:p>
    <w:p w14:paraId="094D249E" w14:textId="77777777" w:rsidR="002D66C3" w:rsidRPr="002D66C3" w:rsidRDefault="002D66C3" w:rsidP="002D66C3">
      <w:pPr>
        <w:spacing w:line="276" w:lineRule="auto"/>
        <w:jc w:val="both"/>
        <w:rPr>
          <w:rFonts w:ascii="Segoe UI" w:hAnsi="Segoe UI" w:cs="Segoe UI"/>
          <w:sz w:val="20"/>
          <w:szCs w:val="20"/>
        </w:rPr>
      </w:pPr>
      <w:r w:rsidRPr="002D66C3">
        <w:rPr>
          <w:rFonts w:ascii="Segoe UI" w:hAnsi="Segoe UI" w:cs="Segoe UI"/>
          <w:sz w:val="20"/>
          <w:szCs w:val="20"/>
        </w:rPr>
        <w:t>Security protocols and compliance issues regarding data or applications are a very common scenario in regulated industries. As such, the need to be quickly assessed but finding a solution is often complex and time consuming.</w:t>
      </w:r>
    </w:p>
    <w:p w14:paraId="6F82862E" w14:textId="77777777" w:rsidR="002D66C3" w:rsidRPr="002D66C3" w:rsidRDefault="002D66C3" w:rsidP="002D66C3">
      <w:pPr>
        <w:spacing w:line="276" w:lineRule="auto"/>
        <w:jc w:val="both"/>
        <w:rPr>
          <w:rFonts w:ascii="Segoe UI" w:hAnsi="Segoe UI" w:cs="Segoe UI"/>
          <w:sz w:val="20"/>
          <w:szCs w:val="20"/>
        </w:rPr>
      </w:pPr>
      <w:r w:rsidRPr="002D66C3">
        <w:rPr>
          <w:rFonts w:ascii="Segoe UI" w:hAnsi="Segoe UI" w:cs="Segoe UI"/>
          <w:sz w:val="20"/>
          <w:szCs w:val="20"/>
        </w:rPr>
        <w:t xml:space="preserve">Keeping your data secure, regardless of endpoint devices, is one of Azure SQL’s many strengths. Azure has “reverse connect,” which literally negates the need for inbound traffic and reduces the overall attack surface of your ecosystem. Furthermore, Azure Active Directory authentication makes sure that all connections and user data is isolated for valid users within your ecosystem, making data sovereignty requirements easy to handle. </w:t>
      </w:r>
    </w:p>
    <w:p w14:paraId="7D62892B" w14:textId="25AEA708" w:rsidR="002D66C3" w:rsidRPr="002D66C3" w:rsidRDefault="002D66C3" w:rsidP="002D66C3">
      <w:pPr>
        <w:spacing w:line="276" w:lineRule="auto"/>
        <w:jc w:val="both"/>
        <w:rPr>
          <w:rFonts w:ascii="Segoe UI" w:hAnsi="Segoe UI" w:cs="Segoe UI"/>
          <w:sz w:val="20"/>
          <w:szCs w:val="20"/>
        </w:rPr>
      </w:pPr>
      <w:r w:rsidRPr="002D66C3">
        <w:rPr>
          <w:rFonts w:ascii="Segoe UI" w:hAnsi="Segoe UI" w:cs="Segoe UI"/>
          <w:sz w:val="20"/>
          <w:szCs w:val="20"/>
        </w:rPr>
        <w:t xml:space="preserve">More recently, Windows 7 dropped support, resulting in a wide variety of compliance issues for many businesses. Azure SQL allows to upgrade automatically, cost free (Whenever a new compliance or software upgrade is enforced by Microsoft). The Infrastructure is maintained by </w:t>
      </w:r>
      <w:r w:rsidR="004A11BB" w:rsidRPr="002D66C3">
        <w:rPr>
          <w:rFonts w:ascii="Segoe UI" w:hAnsi="Segoe UI" w:cs="Segoe UI"/>
          <w:sz w:val="20"/>
          <w:szCs w:val="20"/>
        </w:rPr>
        <w:t>Microsoft,</w:t>
      </w:r>
      <w:r w:rsidRPr="002D66C3">
        <w:rPr>
          <w:rFonts w:ascii="Segoe UI" w:hAnsi="Segoe UI" w:cs="Segoe UI"/>
          <w:sz w:val="20"/>
          <w:szCs w:val="20"/>
        </w:rPr>
        <w:t xml:space="preserve"> so businesses do not have to be concerned with gateways or connection brokers.</w:t>
      </w:r>
    </w:p>
    <w:p w14:paraId="48353D91" w14:textId="77777777" w:rsidR="002D66C3" w:rsidRPr="002D66C3" w:rsidRDefault="002D66C3" w:rsidP="002D66C3">
      <w:pPr>
        <w:spacing w:line="276" w:lineRule="auto"/>
        <w:jc w:val="both"/>
        <w:rPr>
          <w:rFonts w:ascii="Segoe UI" w:hAnsi="Segoe UI" w:cs="Segoe UI"/>
          <w:sz w:val="20"/>
          <w:szCs w:val="20"/>
        </w:rPr>
      </w:pPr>
      <w:r w:rsidRPr="002D66C3">
        <w:rPr>
          <w:rFonts w:ascii="Segoe UI" w:hAnsi="Segoe UI" w:cs="Segoe UI"/>
          <w:sz w:val="20"/>
          <w:szCs w:val="20"/>
        </w:rPr>
        <w:t>If you connect Azure SQL server to your existing Microsoft ecosystem, you can take advantage of Conditional Access, Multi-Factor Authentication, Role-based Access Control present and combine it with Azure’s compliance offerings and extensive team cybersecurity experts – effectively making Azure SQL servers one of the most secure environment on the market.</w:t>
      </w:r>
    </w:p>
    <w:p w14:paraId="3D87C2C3" w14:textId="77777777" w:rsidR="002D66C3" w:rsidRPr="002D66C3" w:rsidRDefault="002D66C3" w:rsidP="002D66C3">
      <w:pPr>
        <w:pStyle w:val="Heading3"/>
        <w:ind w:left="720"/>
      </w:pPr>
      <w:bookmarkStart w:id="14" w:name="_Toc40394452"/>
      <w:bookmarkStart w:id="15" w:name="_Toc42608860"/>
      <w:bookmarkStart w:id="16" w:name="_Toc44672203"/>
      <w:r w:rsidRPr="002D66C3">
        <w:lastRenderedPageBreak/>
        <w:t>Scale</w:t>
      </w:r>
      <w:bookmarkEnd w:id="14"/>
      <w:bookmarkEnd w:id="15"/>
      <w:bookmarkEnd w:id="16"/>
    </w:p>
    <w:p w14:paraId="1C477993" w14:textId="77777777" w:rsidR="002D66C3" w:rsidRPr="002D66C3" w:rsidRDefault="002D66C3" w:rsidP="002D66C3">
      <w:pPr>
        <w:spacing w:line="276" w:lineRule="auto"/>
        <w:jc w:val="both"/>
        <w:rPr>
          <w:rFonts w:ascii="Segoe UI" w:hAnsi="Segoe UI" w:cs="Segoe UI"/>
          <w:sz w:val="20"/>
          <w:szCs w:val="20"/>
        </w:rPr>
      </w:pPr>
      <w:r w:rsidRPr="002D66C3">
        <w:rPr>
          <w:rFonts w:ascii="Segoe UI" w:hAnsi="Segoe UI" w:cs="Segoe UI"/>
          <w:sz w:val="20"/>
          <w:szCs w:val="20"/>
        </w:rPr>
        <w:t>Scaling your business to accommodate new market demands, geological expansion, or remote workers is a constant scenario.</w:t>
      </w:r>
    </w:p>
    <w:p w14:paraId="7D0FC1DC" w14:textId="77777777" w:rsidR="002D66C3" w:rsidRPr="002D66C3" w:rsidRDefault="002D66C3" w:rsidP="002D66C3">
      <w:pPr>
        <w:spacing w:line="276" w:lineRule="auto"/>
        <w:jc w:val="both"/>
        <w:rPr>
          <w:rFonts w:ascii="Segoe UI" w:hAnsi="Segoe UI" w:cs="Segoe UI"/>
          <w:sz w:val="20"/>
          <w:szCs w:val="20"/>
        </w:rPr>
      </w:pPr>
      <w:r w:rsidRPr="002D66C3">
        <w:rPr>
          <w:rFonts w:ascii="Segoe UI" w:hAnsi="Segoe UI" w:cs="Segoe UI"/>
          <w:sz w:val="20"/>
          <w:szCs w:val="20"/>
        </w:rPr>
        <w:t>The SQL Cloud Ecosystem, with its ability to scale to any extent, can accommodate most modern-day business challenges. Azure SQL has the capacity to scale resources up or down efficiently and on demand, while also maintaining a seamless, rich end-user client experience. In addition, SQL server’s auto scale compute functionality allows companies to manage various deployment types, across a myriad of deployment planes. Also, Azure makes it possible to tailor specific virtual machines to different user groups that require dissimilar computing requirements.</w:t>
      </w:r>
    </w:p>
    <w:p w14:paraId="608CFD5F" w14:textId="77777777" w:rsidR="002D66C3" w:rsidRPr="002D66C3" w:rsidRDefault="002D66C3" w:rsidP="002D66C3">
      <w:pPr>
        <w:spacing w:line="276" w:lineRule="auto"/>
        <w:jc w:val="both"/>
        <w:rPr>
          <w:rFonts w:ascii="Segoe UI" w:hAnsi="Segoe UI" w:cs="Segoe UI"/>
          <w:sz w:val="20"/>
          <w:szCs w:val="20"/>
        </w:rPr>
      </w:pPr>
      <w:r w:rsidRPr="002D66C3">
        <w:rPr>
          <w:rFonts w:ascii="Segoe UI" w:hAnsi="Segoe UI" w:cs="Segoe UI"/>
          <w:sz w:val="20"/>
          <w:szCs w:val="20"/>
        </w:rPr>
        <w:t>Currently, Microsoft Azure boasts the largest geographical footprint of any cloud provider with more than 54 Azure Regions. This expansive footprint, in turn, enables an easy transition with new mergers and acquisitions, as well as enabling your remote workforce, irrespective of geographical location.</w:t>
      </w:r>
    </w:p>
    <w:p w14:paraId="1BE10772" w14:textId="77777777" w:rsidR="002D66C3" w:rsidRPr="002D66C3" w:rsidRDefault="002D66C3" w:rsidP="002D66C3">
      <w:pPr>
        <w:spacing w:line="276" w:lineRule="auto"/>
        <w:jc w:val="both"/>
        <w:rPr>
          <w:rFonts w:ascii="Segoe UI" w:hAnsi="Segoe UI" w:cs="Segoe UI"/>
          <w:sz w:val="20"/>
          <w:szCs w:val="20"/>
        </w:rPr>
      </w:pPr>
      <w:r w:rsidRPr="002D66C3">
        <w:rPr>
          <w:rFonts w:ascii="Segoe UI" w:hAnsi="Segoe UI" w:cs="Segoe UI"/>
          <w:sz w:val="20"/>
          <w:szCs w:val="20"/>
        </w:rPr>
        <w:t xml:space="preserve">If a business’s data journey requires the reuse of existing investments, such as No-SQL databases, SAP Azure SQL has the inherent ability to support both persistent and non-persistent environments. </w:t>
      </w:r>
    </w:p>
    <w:p w14:paraId="3B7DE737" w14:textId="77777777" w:rsidR="00C51717" w:rsidRPr="00C51717" w:rsidRDefault="00C51717" w:rsidP="00C51717">
      <w:pPr>
        <w:pStyle w:val="Heading3"/>
        <w:ind w:left="720"/>
      </w:pPr>
      <w:bookmarkStart w:id="17" w:name="_Toc40394453"/>
      <w:bookmarkStart w:id="18" w:name="_Toc42608861"/>
      <w:bookmarkStart w:id="19" w:name="_Toc44672204"/>
      <w:r w:rsidRPr="00C51717">
        <w:t>Innovation</w:t>
      </w:r>
      <w:bookmarkEnd w:id="17"/>
      <w:bookmarkEnd w:id="18"/>
      <w:bookmarkEnd w:id="19"/>
    </w:p>
    <w:p w14:paraId="681C001F" w14:textId="77777777" w:rsidR="00C51717" w:rsidRPr="00C51717" w:rsidRDefault="00C51717" w:rsidP="00C51717">
      <w:pPr>
        <w:spacing w:line="276" w:lineRule="auto"/>
        <w:jc w:val="both"/>
        <w:rPr>
          <w:rFonts w:ascii="Segoe UI" w:hAnsi="Segoe UI" w:cs="Segoe UI"/>
          <w:sz w:val="20"/>
          <w:szCs w:val="20"/>
        </w:rPr>
      </w:pPr>
      <w:r w:rsidRPr="00C51717">
        <w:rPr>
          <w:rFonts w:ascii="Segoe UI" w:hAnsi="Segoe UI" w:cs="Segoe UI"/>
          <w:sz w:val="20"/>
          <w:szCs w:val="20"/>
        </w:rPr>
        <w:t xml:space="preserve">Innovative business motivators within our bracket generally focus on business agility and adapting to changing landscapes. In order to disrupt an existing market or satisfy an increase in demand, businesses need a sustainable and trustable environment. </w:t>
      </w:r>
    </w:p>
    <w:p w14:paraId="153D889F" w14:textId="77777777" w:rsidR="00C51717" w:rsidRPr="00C51717" w:rsidRDefault="00C51717" w:rsidP="00C51717">
      <w:pPr>
        <w:spacing w:after="0" w:line="276" w:lineRule="auto"/>
        <w:jc w:val="both"/>
        <w:rPr>
          <w:rFonts w:ascii="Segoe UI" w:hAnsi="Segoe UI" w:cs="Segoe UI"/>
          <w:sz w:val="20"/>
          <w:szCs w:val="20"/>
        </w:rPr>
      </w:pPr>
      <w:r w:rsidRPr="00C51717">
        <w:rPr>
          <w:rFonts w:ascii="Segoe UI" w:hAnsi="Segoe UI" w:cs="Segoe UI"/>
          <w:sz w:val="20"/>
          <w:szCs w:val="20"/>
        </w:rPr>
        <w:t>The following list includes motivations that cause an IT organization to focus more on an innovate strategy than a migrate strategy.</w:t>
      </w:r>
    </w:p>
    <w:p w14:paraId="74AEE9B1" w14:textId="77777777" w:rsidR="00C51717" w:rsidRPr="00C51717" w:rsidRDefault="00C51717" w:rsidP="00860AA6">
      <w:pPr>
        <w:pStyle w:val="ListParagraph"/>
        <w:numPr>
          <w:ilvl w:val="0"/>
          <w:numId w:val="3"/>
        </w:numPr>
        <w:spacing w:line="276" w:lineRule="auto"/>
        <w:jc w:val="both"/>
        <w:rPr>
          <w:rFonts w:ascii="Segoe UI" w:eastAsia="Segoe UI" w:hAnsi="Segoe UI" w:cs="Segoe UI"/>
          <w:sz w:val="20"/>
          <w:szCs w:val="20"/>
        </w:rPr>
      </w:pPr>
      <w:r w:rsidRPr="00C51717">
        <w:rPr>
          <w:rFonts w:ascii="Segoe UI" w:eastAsia="Segoe UI" w:hAnsi="Segoe UI" w:cs="Segoe UI"/>
          <w:sz w:val="20"/>
          <w:szCs w:val="20"/>
        </w:rPr>
        <w:t>Increasing business agility.</w:t>
      </w:r>
    </w:p>
    <w:p w14:paraId="75481266" w14:textId="77777777" w:rsidR="00C51717" w:rsidRPr="00C51717" w:rsidRDefault="00C51717" w:rsidP="00860AA6">
      <w:pPr>
        <w:pStyle w:val="ListParagraph"/>
        <w:numPr>
          <w:ilvl w:val="0"/>
          <w:numId w:val="3"/>
        </w:numPr>
        <w:spacing w:line="276" w:lineRule="auto"/>
        <w:jc w:val="both"/>
        <w:rPr>
          <w:rFonts w:ascii="Segoe UI" w:eastAsia="Segoe UI" w:hAnsi="Segoe UI" w:cs="Segoe UI"/>
          <w:sz w:val="20"/>
          <w:szCs w:val="20"/>
        </w:rPr>
      </w:pPr>
      <w:r w:rsidRPr="00C51717">
        <w:rPr>
          <w:rFonts w:ascii="Segoe UI" w:eastAsia="Segoe UI" w:hAnsi="Segoe UI" w:cs="Segoe UI"/>
          <w:sz w:val="20"/>
          <w:szCs w:val="20"/>
        </w:rPr>
        <w:t>Preparing for new technical capabilities.</w:t>
      </w:r>
    </w:p>
    <w:p w14:paraId="68F6D0DB" w14:textId="77777777" w:rsidR="00C51717" w:rsidRPr="00C51717" w:rsidRDefault="00C51717" w:rsidP="00860AA6">
      <w:pPr>
        <w:pStyle w:val="ListParagraph"/>
        <w:numPr>
          <w:ilvl w:val="0"/>
          <w:numId w:val="3"/>
        </w:numPr>
        <w:spacing w:line="276" w:lineRule="auto"/>
        <w:jc w:val="both"/>
        <w:rPr>
          <w:rFonts w:ascii="Segoe UI" w:eastAsia="Segoe UI" w:hAnsi="Segoe UI" w:cs="Segoe UI"/>
          <w:sz w:val="20"/>
          <w:szCs w:val="20"/>
        </w:rPr>
      </w:pPr>
      <w:r w:rsidRPr="00C51717">
        <w:rPr>
          <w:rFonts w:ascii="Segoe UI" w:eastAsia="Segoe UI" w:hAnsi="Segoe UI" w:cs="Segoe UI"/>
          <w:sz w:val="20"/>
          <w:szCs w:val="20"/>
        </w:rPr>
        <w:t>Building new technical capabilities.</w:t>
      </w:r>
    </w:p>
    <w:p w14:paraId="5FB760DC" w14:textId="77777777" w:rsidR="00C51717" w:rsidRPr="00C51717" w:rsidRDefault="00C51717" w:rsidP="00860AA6">
      <w:pPr>
        <w:pStyle w:val="ListParagraph"/>
        <w:numPr>
          <w:ilvl w:val="0"/>
          <w:numId w:val="3"/>
        </w:numPr>
        <w:spacing w:line="276" w:lineRule="auto"/>
        <w:jc w:val="both"/>
        <w:rPr>
          <w:rFonts w:ascii="Segoe UI" w:eastAsia="Segoe UI" w:hAnsi="Segoe UI" w:cs="Segoe UI"/>
          <w:sz w:val="20"/>
          <w:szCs w:val="20"/>
        </w:rPr>
      </w:pPr>
      <w:r w:rsidRPr="00C51717">
        <w:rPr>
          <w:rFonts w:ascii="Segoe UI" w:eastAsia="Segoe UI" w:hAnsi="Segoe UI" w:cs="Segoe UI"/>
          <w:sz w:val="20"/>
          <w:szCs w:val="20"/>
        </w:rPr>
        <w:t>Scaling to meet market demands.</w:t>
      </w:r>
    </w:p>
    <w:p w14:paraId="190BC911" w14:textId="77777777" w:rsidR="00C51717" w:rsidRPr="00C51717" w:rsidRDefault="00C51717" w:rsidP="00860AA6">
      <w:pPr>
        <w:pStyle w:val="ListParagraph"/>
        <w:numPr>
          <w:ilvl w:val="0"/>
          <w:numId w:val="3"/>
        </w:numPr>
        <w:spacing w:line="276" w:lineRule="auto"/>
        <w:jc w:val="both"/>
        <w:rPr>
          <w:rFonts w:ascii="Segoe UI" w:eastAsia="Segoe UI" w:hAnsi="Segoe UI" w:cs="Segoe UI"/>
          <w:sz w:val="20"/>
          <w:szCs w:val="20"/>
        </w:rPr>
      </w:pPr>
      <w:r w:rsidRPr="00C51717">
        <w:rPr>
          <w:rFonts w:ascii="Segoe UI" w:eastAsia="Segoe UI" w:hAnsi="Segoe UI" w:cs="Segoe UI"/>
          <w:sz w:val="20"/>
          <w:szCs w:val="20"/>
        </w:rPr>
        <w:t>Scaling to meet geographic demands.</w:t>
      </w:r>
    </w:p>
    <w:p w14:paraId="742D4F4A" w14:textId="77777777" w:rsidR="00C51717" w:rsidRPr="00C51717" w:rsidRDefault="00C51717" w:rsidP="00860AA6">
      <w:pPr>
        <w:pStyle w:val="ListParagraph"/>
        <w:numPr>
          <w:ilvl w:val="0"/>
          <w:numId w:val="3"/>
        </w:numPr>
        <w:spacing w:line="276" w:lineRule="auto"/>
        <w:jc w:val="both"/>
        <w:rPr>
          <w:rFonts w:ascii="Segoe UI" w:eastAsia="Segoe UI" w:hAnsi="Segoe UI" w:cs="Segoe UI"/>
          <w:sz w:val="20"/>
          <w:szCs w:val="20"/>
        </w:rPr>
      </w:pPr>
      <w:r w:rsidRPr="00C51717">
        <w:rPr>
          <w:rFonts w:ascii="Segoe UI" w:eastAsia="Segoe UI" w:hAnsi="Segoe UI" w:cs="Segoe UI"/>
          <w:sz w:val="20"/>
          <w:szCs w:val="20"/>
        </w:rPr>
        <w:t>Improving customer experiences and engagements.</w:t>
      </w:r>
    </w:p>
    <w:p w14:paraId="0947B9FB" w14:textId="77777777" w:rsidR="00C51717" w:rsidRPr="00C51717" w:rsidRDefault="00C51717" w:rsidP="00860AA6">
      <w:pPr>
        <w:pStyle w:val="ListParagraph"/>
        <w:numPr>
          <w:ilvl w:val="0"/>
          <w:numId w:val="3"/>
        </w:numPr>
        <w:spacing w:line="276" w:lineRule="auto"/>
        <w:jc w:val="both"/>
        <w:rPr>
          <w:rFonts w:ascii="Segoe UI" w:eastAsia="Segoe UI" w:hAnsi="Segoe UI" w:cs="Segoe UI"/>
          <w:sz w:val="20"/>
          <w:szCs w:val="20"/>
        </w:rPr>
      </w:pPr>
      <w:r w:rsidRPr="00C51717">
        <w:rPr>
          <w:rFonts w:ascii="Segoe UI" w:eastAsia="Segoe UI" w:hAnsi="Segoe UI" w:cs="Segoe UI"/>
          <w:sz w:val="20"/>
          <w:szCs w:val="20"/>
        </w:rPr>
        <w:t>Transforming products or services.</w:t>
      </w:r>
    </w:p>
    <w:p w14:paraId="1FB67B79" w14:textId="77777777" w:rsidR="00C51717" w:rsidRPr="00C51717" w:rsidRDefault="00C51717" w:rsidP="00C51717">
      <w:pPr>
        <w:spacing w:line="276" w:lineRule="auto"/>
        <w:jc w:val="both"/>
        <w:rPr>
          <w:rFonts w:ascii="Segoe UI" w:hAnsi="Segoe UI" w:cs="Segoe UI"/>
          <w:sz w:val="20"/>
          <w:szCs w:val="20"/>
        </w:rPr>
      </w:pPr>
      <w:r w:rsidRPr="00C51717">
        <w:rPr>
          <w:rFonts w:ascii="Segoe UI" w:hAnsi="Segoe UI" w:cs="Segoe UI"/>
          <w:sz w:val="20"/>
          <w:szCs w:val="20"/>
        </w:rPr>
        <w:t>As mentioned earlier, Azure SQL offers a business unparalleled agility with its unlimited scaling potential that can accommodate nearly any workload significantly faster than acquiring the equivalent hardware. Furthermore, Azure SQL offers geographically diversified team access, while, at the same time, keeping cost considerably lower.</w:t>
      </w:r>
    </w:p>
    <w:p w14:paraId="36AB87A8" w14:textId="77777777" w:rsidR="00C51717" w:rsidRPr="00C51717" w:rsidRDefault="00C51717" w:rsidP="00C51717">
      <w:pPr>
        <w:spacing w:line="276" w:lineRule="auto"/>
        <w:contextualSpacing/>
        <w:jc w:val="both"/>
        <w:rPr>
          <w:rFonts w:ascii="Segoe UI" w:hAnsi="Segoe UI" w:cs="Segoe UI"/>
          <w:sz w:val="20"/>
          <w:szCs w:val="20"/>
        </w:rPr>
      </w:pPr>
      <w:r w:rsidRPr="00C51717">
        <w:rPr>
          <w:rFonts w:ascii="Segoe UI" w:hAnsi="Segoe UI" w:cs="Segoe UI"/>
          <w:sz w:val="20"/>
          <w:szCs w:val="20"/>
        </w:rPr>
        <w:t>Leveraging Azure SQL also enables any business and customers the capacity to utilize Azure’s end-to-end monitoring and diagnostic services. These services make the identification of root causes efficient and fast compared</w:t>
      </w:r>
    </w:p>
    <w:p w14:paraId="57CC3973" w14:textId="77777777" w:rsidR="009C312B" w:rsidRPr="009C312B" w:rsidRDefault="009C312B" w:rsidP="009C312B">
      <w:pPr>
        <w:pStyle w:val="Heading2"/>
        <w:spacing w:after="120"/>
      </w:pPr>
      <w:bookmarkStart w:id="20" w:name="_Toc42608862"/>
      <w:bookmarkStart w:id="21" w:name="_Toc44672205"/>
      <w:r w:rsidRPr="009C312B">
        <w:t>Business Outcomes</w:t>
      </w:r>
      <w:bookmarkEnd w:id="20"/>
      <w:bookmarkEnd w:id="21"/>
    </w:p>
    <w:p w14:paraId="2872C303" w14:textId="77777777" w:rsidR="009C312B" w:rsidRPr="0056415F" w:rsidRDefault="009C312B" w:rsidP="009C312B">
      <w:pPr>
        <w:pStyle w:val="BodyText"/>
        <w:spacing w:line="276" w:lineRule="auto"/>
        <w:rPr>
          <w:rFonts w:ascii="Segoe UI" w:hAnsi="Segoe UI" w:cs="Segoe UI"/>
          <w:sz w:val="20"/>
        </w:rPr>
      </w:pPr>
      <w:r w:rsidRPr="0056415F">
        <w:rPr>
          <w:rFonts w:ascii="Segoe UI" w:hAnsi="Segoe UI" w:cs="Segoe UI"/>
          <w:sz w:val="20"/>
        </w:rPr>
        <w:t>The most successful transformation journeys start with a business outcome in mind. Cloud adoption can be a costly and time-consuming effort. Fostering the right level of support from IT and other areas of the business is crucial to success.</w:t>
      </w:r>
    </w:p>
    <w:p w14:paraId="0DDDE1F5" w14:textId="65307C74" w:rsidR="009C312B" w:rsidRPr="0056415F" w:rsidRDefault="009C312B" w:rsidP="009C312B">
      <w:pPr>
        <w:spacing w:after="0" w:line="276" w:lineRule="auto"/>
        <w:contextualSpacing/>
        <w:jc w:val="both"/>
        <w:rPr>
          <w:rFonts w:ascii="Segoe UI" w:hAnsi="Segoe UI" w:cs="Segoe UI"/>
          <w:sz w:val="20"/>
          <w:szCs w:val="20"/>
        </w:rPr>
      </w:pPr>
      <w:r w:rsidRPr="0056415F">
        <w:rPr>
          <w:rFonts w:ascii="Segoe UI" w:hAnsi="Segoe UI" w:cs="Segoe UI"/>
          <w:sz w:val="20"/>
          <w:szCs w:val="20"/>
        </w:rPr>
        <w:t xml:space="preserve">During any cloud transformation, the ability to speak in terms of business outcomes supports transparency and cross-functional partnerships. The business outcome framework starts with a simple template to help technically minded </w:t>
      </w:r>
      <w:r w:rsidRPr="0056415F">
        <w:rPr>
          <w:rFonts w:ascii="Segoe UI" w:hAnsi="Segoe UI" w:cs="Segoe UI"/>
          <w:sz w:val="20"/>
          <w:szCs w:val="20"/>
        </w:rPr>
        <w:lastRenderedPageBreak/>
        <w:t>individuals document and gain consensus. This template can be used with several business stakeholders to collect a variety of business outcomes, which could each be influenced by a company's transformation journey. Feel free to use this template electronically or, better still, draw it on a whiteboard to engage business leaders and stakeholders in outcome-focused discussions. To learn more about business outcomes and the business outcome template, see </w:t>
      </w:r>
    </w:p>
    <w:p w14:paraId="618EFD76" w14:textId="77777777" w:rsidR="009C312B" w:rsidRPr="0056415F" w:rsidRDefault="00F77889" w:rsidP="00860AA6">
      <w:pPr>
        <w:pStyle w:val="ListParagraph"/>
        <w:numPr>
          <w:ilvl w:val="0"/>
          <w:numId w:val="3"/>
        </w:numPr>
        <w:spacing w:after="0" w:line="276" w:lineRule="auto"/>
        <w:jc w:val="both"/>
        <w:rPr>
          <w:rFonts w:ascii="Segoe UI" w:hAnsi="Segoe UI" w:cs="Segoe UI"/>
          <w:sz w:val="20"/>
          <w:szCs w:val="20"/>
        </w:rPr>
      </w:pPr>
      <w:hyperlink r:id="rId14" w:history="1">
        <w:r w:rsidR="009C312B" w:rsidRPr="0056415F">
          <w:rPr>
            <w:rStyle w:val="Hyperlink"/>
            <w:rFonts w:ascii="Segoe UI" w:hAnsi="Segoe UI" w:cs="Segoe UI"/>
            <w:color w:val="auto"/>
            <w:sz w:val="20"/>
            <w:szCs w:val="20"/>
            <w:u w:val="none"/>
          </w:rPr>
          <w:t>Documenting business outcomes</w:t>
        </w:r>
      </w:hyperlink>
      <w:r w:rsidR="009C312B" w:rsidRPr="0056415F">
        <w:rPr>
          <w:rFonts w:ascii="Segoe UI" w:hAnsi="Segoe UI" w:cs="Segoe UI"/>
          <w:sz w:val="20"/>
          <w:szCs w:val="20"/>
        </w:rPr>
        <w:t xml:space="preserve">, or </w:t>
      </w:r>
    </w:p>
    <w:p w14:paraId="5F11EDA5" w14:textId="6AA53C9D" w:rsidR="009C312B" w:rsidRPr="0056415F" w:rsidRDefault="009C312B" w:rsidP="00860AA6">
      <w:pPr>
        <w:pStyle w:val="ListParagraph"/>
        <w:numPr>
          <w:ilvl w:val="0"/>
          <w:numId w:val="3"/>
        </w:numPr>
        <w:spacing w:line="276" w:lineRule="auto"/>
        <w:jc w:val="both"/>
        <w:rPr>
          <w:rFonts w:ascii="Segoe UI" w:hAnsi="Segoe UI" w:cs="Segoe UI"/>
          <w:sz w:val="20"/>
          <w:szCs w:val="20"/>
        </w:rPr>
      </w:pPr>
      <w:r w:rsidRPr="0056415F">
        <w:rPr>
          <w:rStyle w:val="Hyperlink"/>
          <w:rFonts w:ascii="Segoe UI" w:eastAsia="Segoe UI" w:hAnsi="Segoe UI" w:cs="Segoe UI"/>
          <w:color w:val="auto"/>
          <w:sz w:val="20"/>
          <w:szCs w:val="20"/>
          <w:u w:val="none"/>
        </w:rPr>
        <w:t>Download</w:t>
      </w:r>
      <w:r w:rsidRPr="0056415F">
        <w:rPr>
          <w:rFonts w:ascii="Segoe UI" w:hAnsi="Segoe UI" w:cs="Segoe UI"/>
          <w:sz w:val="20"/>
          <w:szCs w:val="20"/>
        </w:rPr>
        <w:t xml:space="preserve"> the </w:t>
      </w:r>
      <w:hyperlink r:id="rId15" w:history="1">
        <w:r w:rsidRPr="0056415F">
          <w:rPr>
            <w:rStyle w:val="Hyperlink"/>
            <w:rFonts w:ascii="Segoe UI" w:hAnsi="Segoe UI" w:cs="Segoe UI"/>
            <w:color w:val="auto"/>
            <w:sz w:val="20"/>
            <w:szCs w:val="20"/>
            <w:u w:val="none"/>
          </w:rPr>
          <w:t>business outcome template</w:t>
        </w:r>
      </w:hyperlink>
      <w:r w:rsidRPr="0056415F">
        <w:rPr>
          <w:rFonts w:ascii="Segoe UI" w:hAnsi="Segoe UI" w:cs="Segoe UI"/>
          <w:sz w:val="20"/>
          <w:szCs w:val="20"/>
        </w:rPr>
        <w:t>.</w:t>
      </w:r>
    </w:p>
    <w:p w14:paraId="15F2BED3" w14:textId="77777777" w:rsidR="009C312B" w:rsidRPr="0056415F" w:rsidRDefault="009C312B" w:rsidP="009C312B">
      <w:pPr>
        <w:spacing w:after="0" w:line="276" w:lineRule="auto"/>
        <w:contextualSpacing/>
        <w:jc w:val="both"/>
        <w:rPr>
          <w:rFonts w:ascii="Segoe UI" w:hAnsi="Segoe UI" w:cs="Segoe UI"/>
          <w:sz w:val="20"/>
          <w:szCs w:val="20"/>
        </w:rPr>
      </w:pPr>
      <w:r w:rsidRPr="0056415F">
        <w:rPr>
          <w:rFonts w:ascii="Segoe UI" w:hAnsi="Segoe UI" w:cs="Segoe UI"/>
          <w:sz w:val="20"/>
          <w:szCs w:val="20"/>
        </w:rPr>
        <w:t>During any cloud transformation, the ability to speak in terms of business outcomes supports transparency and cross-functional partnerships. The business outcome framework starts with a simple template to help technically minded individuals document and gain consensus. This template can be used with several business stakeholders to collect a variety of business outcomes, which could each be influenced by a company's transformation journey. Feel free to use this template electronically or, better still, draw it on a whiteboard to engage business leaders and stakeholders in outcome-focused discussions. To learn more about business outcomes and the business outcome template, see </w:t>
      </w:r>
    </w:p>
    <w:p w14:paraId="431AB150" w14:textId="77777777" w:rsidR="009C312B" w:rsidRPr="0056415F" w:rsidRDefault="00F77889" w:rsidP="00860AA6">
      <w:pPr>
        <w:pStyle w:val="ListParagraph"/>
        <w:numPr>
          <w:ilvl w:val="0"/>
          <w:numId w:val="3"/>
        </w:numPr>
        <w:spacing w:after="0" w:line="276" w:lineRule="auto"/>
        <w:jc w:val="both"/>
        <w:rPr>
          <w:rFonts w:ascii="Segoe UI" w:hAnsi="Segoe UI" w:cs="Segoe UI"/>
          <w:sz w:val="20"/>
          <w:szCs w:val="20"/>
        </w:rPr>
      </w:pPr>
      <w:hyperlink r:id="rId16" w:history="1">
        <w:r w:rsidR="009C312B" w:rsidRPr="0056415F">
          <w:rPr>
            <w:rStyle w:val="Hyperlink"/>
            <w:rFonts w:ascii="Segoe UI" w:eastAsia="Segoe UI" w:hAnsi="Segoe UI" w:cs="Segoe UI"/>
            <w:color w:val="auto"/>
            <w:sz w:val="20"/>
            <w:szCs w:val="20"/>
            <w:u w:val="none"/>
          </w:rPr>
          <w:t>Documenting</w:t>
        </w:r>
        <w:r w:rsidR="009C312B" w:rsidRPr="0056415F">
          <w:rPr>
            <w:rStyle w:val="Hyperlink"/>
            <w:rFonts w:ascii="Segoe UI" w:hAnsi="Segoe UI" w:cs="Segoe UI"/>
            <w:color w:val="auto"/>
            <w:sz w:val="20"/>
            <w:szCs w:val="20"/>
            <w:u w:val="none"/>
          </w:rPr>
          <w:t xml:space="preserve"> business outcomes</w:t>
        </w:r>
      </w:hyperlink>
      <w:r w:rsidR="009C312B" w:rsidRPr="0056415F">
        <w:rPr>
          <w:rFonts w:ascii="Segoe UI" w:hAnsi="Segoe UI" w:cs="Segoe UI"/>
          <w:sz w:val="20"/>
          <w:szCs w:val="20"/>
        </w:rPr>
        <w:t xml:space="preserve">, or </w:t>
      </w:r>
    </w:p>
    <w:p w14:paraId="3FBDA5AF" w14:textId="18DFCC78" w:rsidR="009C312B" w:rsidRPr="0056415F" w:rsidRDefault="009C312B" w:rsidP="00860AA6">
      <w:pPr>
        <w:pStyle w:val="ListParagraph"/>
        <w:numPr>
          <w:ilvl w:val="0"/>
          <w:numId w:val="3"/>
        </w:numPr>
        <w:spacing w:line="276" w:lineRule="auto"/>
        <w:jc w:val="both"/>
        <w:rPr>
          <w:rFonts w:ascii="Segoe UI" w:hAnsi="Segoe UI" w:cs="Segoe UI"/>
          <w:sz w:val="20"/>
          <w:szCs w:val="20"/>
        </w:rPr>
      </w:pPr>
      <w:r w:rsidRPr="0056415F">
        <w:rPr>
          <w:rStyle w:val="Hyperlink"/>
          <w:rFonts w:ascii="Segoe UI" w:eastAsia="Segoe UI" w:hAnsi="Segoe UI" w:cs="Segoe UI"/>
          <w:color w:val="auto"/>
          <w:sz w:val="20"/>
          <w:szCs w:val="20"/>
          <w:u w:val="none"/>
        </w:rPr>
        <w:t>Download</w:t>
      </w:r>
      <w:r w:rsidRPr="0056415F">
        <w:rPr>
          <w:rFonts w:ascii="Segoe UI" w:hAnsi="Segoe UI" w:cs="Segoe UI"/>
          <w:sz w:val="20"/>
          <w:szCs w:val="20"/>
        </w:rPr>
        <w:t xml:space="preserve"> the </w:t>
      </w:r>
      <w:hyperlink r:id="rId17" w:history="1">
        <w:r w:rsidRPr="0056415F">
          <w:rPr>
            <w:rStyle w:val="Hyperlink"/>
            <w:rFonts w:ascii="Segoe UI" w:hAnsi="Segoe UI" w:cs="Segoe UI"/>
            <w:color w:val="auto"/>
            <w:sz w:val="20"/>
            <w:szCs w:val="20"/>
            <w:u w:val="none"/>
          </w:rPr>
          <w:t>business outcome template</w:t>
        </w:r>
      </w:hyperlink>
      <w:r w:rsidRPr="0056415F">
        <w:rPr>
          <w:rFonts w:ascii="Segoe UI" w:hAnsi="Segoe UI" w:cs="Segoe UI"/>
          <w:sz w:val="20"/>
          <w:szCs w:val="20"/>
        </w:rPr>
        <w:t>.</w:t>
      </w:r>
    </w:p>
    <w:p w14:paraId="6BB06C85" w14:textId="64F8B7CA" w:rsidR="009C312B" w:rsidRPr="0056415F" w:rsidRDefault="009C312B" w:rsidP="0056415F">
      <w:pPr>
        <w:spacing w:after="0" w:line="276" w:lineRule="auto"/>
        <w:contextualSpacing/>
        <w:jc w:val="both"/>
        <w:rPr>
          <w:rFonts w:ascii="Segoe UI" w:hAnsi="Segoe UI" w:cs="Segoe UI"/>
          <w:sz w:val="20"/>
          <w:szCs w:val="20"/>
        </w:rPr>
      </w:pPr>
      <w:r w:rsidRPr="0056415F">
        <w:rPr>
          <w:rFonts w:ascii="Segoe UI" w:hAnsi="Segoe UI" w:cs="Segoe UI"/>
          <w:sz w:val="20"/>
          <w:szCs w:val="20"/>
        </w:rPr>
        <w:t>Speaking in business outcomes can feel like a foreign language to many technically minded individuals. To help ease translation, we curate a set of business outcome examples. You can use the following examples to inspire and demonstrate business outcomes that are based on actual transformation journeys. To help you find business outcomes more easily, we've separated them into the following categories. This approach tends to drive consensus-building conversations across business units.</w:t>
      </w:r>
    </w:p>
    <w:p w14:paraId="12134B42" w14:textId="77777777" w:rsidR="009C312B" w:rsidRPr="009C312B" w:rsidRDefault="009C312B" w:rsidP="009C312B">
      <w:pPr>
        <w:pStyle w:val="Heading3"/>
        <w:ind w:left="720"/>
      </w:pPr>
      <w:bookmarkStart w:id="22" w:name="_Toc42608863"/>
      <w:bookmarkStart w:id="23" w:name="_Toc44672206"/>
      <w:bookmarkStart w:id="24" w:name="_Hlk42437304"/>
      <w:r w:rsidRPr="009C312B">
        <w:t>Fiscal Outcomes</w:t>
      </w:r>
      <w:bookmarkEnd w:id="22"/>
      <w:bookmarkEnd w:id="23"/>
    </w:p>
    <w:bookmarkEnd w:id="24"/>
    <w:p w14:paraId="093AF03B" w14:textId="08908AAE" w:rsidR="009C312B" w:rsidRPr="0056415F" w:rsidRDefault="009C312B" w:rsidP="009C312B">
      <w:pPr>
        <w:spacing w:line="276" w:lineRule="auto"/>
        <w:contextualSpacing/>
        <w:jc w:val="both"/>
        <w:rPr>
          <w:rFonts w:ascii="Segoe UI" w:hAnsi="Segoe UI" w:cs="Segoe UI"/>
          <w:color w:val="171717"/>
          <w:sz w:val="20"/>
          <w:szCs w:val="20"/>
          <w:shd w:val="clear" w:color="auto" w:fill="FFFFFF"/>
        </w:rPr>
      </w:pPr>
      <w:r w:rsidRPr="0056415F">
        <w:rPr>
          <w:rFonts w:ascii="Segoe UI" w:hAnsi="Segoe UI" w:cs="Segoe UI"/>
          <w:sz w:val="20"/>
          <w:szCs w:val="20"/>
          <w:shd w:val="clear" w:color="auto" w:fill="FFFFFF"/>
        </w:rPr>
        <w:t>Financial or fiscal performance is the cleanest business outcome for many business leaders, but not the only one.  View samples of </w:t>
      </w:r>
      <w:hyperlink r:id="rId18" w:history="1">
        <w:r w:rsidRPr="0056415F">
          <w:rPr>
            <w:rStyle w:val="Hyperlink"/>
            <w:rFonts w:ascii="Segoe UI" w:hAnsi="Segoe UI" w:cs="Segoe UI"/>
            <w:color w:val="auto"/>
            <w:sz w:val="20"/>
            <w:szCs w:val="20"/>
            <w:u w:val="none"/>
            <w:shd w:val="clear" w:color="auto" w:fill="FFFFFF"/>
          </w:rPr>
          <w:t>fiscal outcomes</w:t>
        </w:r>
      </w:hyperlink>
      <w:r w:rsidRPr="0056415F">
        <w:rPr>
          <w:rFonts w:ascii="Segoe UI" w:hAnsi="Segoe UI" w:cs="Segoe UI"/>
          <w:color w:val="171717"/>
          <w:sz w:val="20"/>
          <w:szCs w:val="20"/>
          <w:shd w:val="clear" w:color="auto" w:fill="FFFFFF"/>
        </w:rPr>
        <w:t>.</w:t>
      </w:r>
    </w:p>
    <w:p w14:paraId="351EC553" w14:textId="77777777" w:rsidR="009C312B" w:rsidRPr="009C312B" w:rsidRDefault="009C312B" w:rsidP="009C312B">
      <w:pPr>
        <w:pStyle w:val="Heading3"/>
        <w:ind w:left="720"/>
      </w:pPr>
      <w:bookmarkStart w:id="25" w:name="_Toc42608864"/>
      <w:bookmarkStart w:id="26" w:name="_Toc44672207"/>
      <w:r w:rsidRPr="009C312B">
        <w:t>Agility Outcomes</w:t>
      </w:r>
      <w:bookmarkEnd w:id="25"/>
      <w:bookmarkEnd w:id="26"/>
    </w:p>
    <w:p w14:paraId="7884DC56" w14:textId="77777777" w:rsidR="009C312B" w:rsidRPr="009C312B" w:rsidRDefault="009C312B" w:rsidP="0073511E">
      <w:pPr>
        <w:spacing w:line="276" w:lineRule="auto"/>
        <w:contextualSpacing/>
        <w:jc w:val="both"/>
        <w:rPr>
          <w:rFonts w:ascii="Segoe UI" w:hAnsi="Segoe UI" w:cs="Segoe UI"/>
          <w:color w:val="171717"/>
          <w:sz w:val="20"/>
          <w:szCs w:val="20"/>
        </w:rPr>
      </w:pPr>
      <w:r w:rsidRPr="0073511E">
        <w:rPr>
          <w:rFonts w:ascii="Segoe UI" w:hAnsi="Segoe UI" w:cs="Segoe UI"/>
          <w:sz w:val="20"/>
          <w:szCs w:val="20"/>
          <w:shd w:val="clear" w:color="auto" w:fill="FFFFFF"/>
        </w:rPr>
        <w:t>Today's</w:t>
      </w:r>
      <w:r w:rsidRPr="0073511E">
        <w:rPr>
          <w:rFonts w:ascii="Segoe UI" w:hAnsi="Segoe UI" w:cs="Segoe UI"/>
          <w:sz w:val="20"/>
          <w:szCs w:val="20"/>
        </w:rPr>
        <w:t xml:space="preserve"> fast-changing business environment places a premium on time. The ability to respond to and drive market change quickly is the fundamental measure of business agility. View samples of </w:t>
      </w:r>
      <w:hyperlink r:id="rId19" w:history="1">
        <w:r w:rsidRPr="0073511E">
          <w:rPr>
            <w:rStyle w:val="Hyperlink"/>
            <w:rFonts w:ascii="Segoe UI" w:hAnsi="Segoe UI" w:cs="Segoe UI"/>
            <w:color w:val="auto"/>
            <w:sz w:val="20"/>
            <w:szCs w:val="20"/>
            <w:u w:val="none"/>
          </w:rPr>
          <w:t>agility outcomes</w:t>
        </w:r>
      </w:hyperlink>
      <w:r w:rsidRPr="009C312B">
        <w:rPr>
          <w:rFonts w:ascii="Segoe UI" w:hAnsi="Segoe UI" w:cs="Segoe UI"/>
          <w:color w:val="171717"/>
          <w:sz w:val="20"/>
          <w:szCs w:val="20"/>
        </w:rPr>
        <w:t>.</w:t>
      </w:r>
    </w:p>
    <w:p w14:paraId="1C05D19F" w14:textId="77777777" w:rsidR="009C312B" w:rsidRPr="009C312B" w:rsidRDefault="009C312B" w:rsidP="009C312B">
      <w:pPr>
        <w:pStyle w:val="Heading3"/>
        <w:ind w:left="720"/>
      </w:pPr>
      <w:bookmarkStart w:id="27" w:name="_Toc42608865"/>
      <w:bookmarkStart w:id="28" w:name="_Toc44672208"/>
      <w:bookmarkStart w:id="29" w:name="_Hlk42437518"/>
      <w:r w:rsidRPr="009C312B">
        <w:t>Reach Outcomes</w:t>
      </w:r>
      <w:bookmarkEnd w:id="27"/>
      <w:bookmarkEnd w:id="28"/>
    </w:p>
    <w:bookmarkEnd w:id="29"/>
    <w:p w14:paraId="26477656" w14:textId="77777777" w:rsidR="009C312B" w:rsidRPr="009C312B" w:rsidRDefault="009C312B" w:rsidP="0073511E">
      <w:pPr>
        <w:spacing w:line="276" w:lineRule="auto"/>
        <w:contextualSpacing/>
        <w:jc w:val="both"/>
        <w:rPr>
          <w:rFonts w:ascii="Segoe UI" w:hAnsi="Segoe UI" w:cs="Segoe UI"/>
          <w:color w:val="171717"/>
          <w:sz w:val="20"/>
          <w:szCs w:val="20"/>
        </w:rPr>
      </w:pPr>
      <w:r w:rsidRPr="0073511E">
        <w:rPr>
          <w:rFonts w:ascii="Segoe UI" w:hAnsi="Segoe UI" w:cs="Segoe UI"/>
          <w:sz w:val="20"/>
          <w:szCs w:val="20"/>
        </w:rPr>
        <w:t xml:space="preserve">In a </w:t>
      </w:r>
      <w:r w:rsidRPr="0073511E">
        <w:rPr>
          <w:rFonts w:ascii="Segoe UI" w:hAnsi="Segoe UI" w:cs="Segoe UI"/>
          <w:sz w:val="20"/>
          <w:szCs w:val="20"/>
          <w:shd w:val="clear" w:color="auto" w:fill="FFFFFF"/>
        </w:rPr>
        <w:t>constantly</w:t>
      </w:r>
      <w:r w:rsidRPr="0073511E">
        <w:rPr>
          <w:rFonts w:ascii="Segoe UI" w:hAnsi="Segoe UI" w:cs="Segoe UI"/>
          <w:sz w:val="20"/>
          <w:szCs w:val="20"/>
        </w:rPr>
        <w:t xml:space="preserve"> shrinking market, global reach (ability to support global customers and users) can be measured by compliance in geographies that are relevant to the business. View outcomes related to </w:t>
      </w:r>
      <w:hyperlink r:id="rId20" w:history="1">
        <w:r w:rsidRPr="0073511E">
          <w:rPr>
            <w:rStyle w:val="Hyperlink"/>
            <w:rFonts w:ascii="Segoe UI" w:hAnsi="Segoe UI" w:cs="Segoe UI"/>
            <w:color w:val="auto"/>
            <w:sz w:val="20"/>
            <w:szCs w:val="20"/>
            <w:u w:val="none"/>
          </w:rPr>
          <w:t>global reach</w:t>
        </w:r>
      </w:hyperlink>
      <w:r w:rsidRPr="009C312B">
        <w:rPr>
          <w:rFonts w:ascii="Segoe UI" w:hAnsi="Segoe UI" w:cs="Segoe UI"/>
          <w:color w:val="171717"/>
          <w:sz w:val="20"/>
          <w:szCs w:val="20"/>
        </w:rPr>
        <w:t>.</w:t>
      </w:r>
    </w:p>
    <w:p w14:paraId="1E939637" w14:textId="77777777" w:rsidR="009C312B" w:rsidRPr="009C312B" w:rsidRDefault="009C312B" w:rsidP="009C312B">
      <w:pPr>
        <w:pStyle w:val="Heading3"/>
        <w:ind w:left="720"/>
      </w:pPr>
      <w:bookmarkStart w:id="30" w:name="_Toc42608866"/>
      <w:bookmarkStart w:id="31" w:name="_Toc44672209"/>
      <w:r w:rsidRPr="009C312B">
        <w:t>Customer Engagement Outcomes</w:t>
      </w:r>
      <w:bookmarkEnd w:id="30"/>
      <w:bookmarkEnd w:id="31"/>
    </w:p>
    <w:p w14:paraId="1EF66EB6" w14:textId="77777777" w:rsidR="009C312B" w:rsidRPr="009C312B" w:rsidRDefault="009C312B" w:rsidP="0073511E">
      <w:pPr>
        <w:spacing w:line="276" w:lineRule="auto"/>
        <w:contextualSpacing/>
        <w:jc w:val="both"/>
        <w:rPr>
          <w:rFonts w:ascii="Segoe UI" w:hAnsi="Segoe UI" w:cs="Segoe UI"/>
          <w:color w:val="171717"/>
          <w:sz w:val="20"/>
          <w:szCs w:val="20"/>
        </w:rPr>
      </w:pPr>
      <w:r w:rsidRPr="0073511E">
        <w:rPr>
          <w:rFonts w:ascii="Segoe UI" w:hAnsi="Segoe UI" w:cs="Segoe UI"/>
          <w:sz w:val="20"/>
          <w:szCs w:val="20"/>
        </w:rPr>
        <w:t>Social marketplaces are redefining winners and losers at an unheard-of pace. Responding to user needs is a key measure of customer engagement. Learn more about </w:t>
      </w:r>
      <w:hyperlink r:id="rId21" w:history="1">
        <w:r w:rsidRPr="0073511E">
          <w:rPr>
            <w:rStyle w:val="Hyperlink"/>
            <w:rFonts w:ascii="Segoe UI" w:hAnsi="Segoe UI" w:cs="Segoe UI"/>
            <w:color w:val="auto"/>
            <w:sz w:val="20"/>
            <w:szCs w:val="20"/>
            <w:u w:val="none"/>
          </w:rPr>
          <w:t>customer engagement outcomes</w:t>
        </w:r>
      </w:hyperlink>
      <w:r w:rsidRPr="009C312B">
        <w:rPr>
          <w:rFonts w:ascii="Segoe UI" w:hAnsi="Segoe UI" w:cs="Segoe UI"/>
          <w:color w:val="171717"/>
          <w:sz w:val="20"/>
          <w:szCs w:val="20"/>
        </w:rPr>
        <w:t>.</w:t>
      </w:r>
    </w:p>
    <w:p w14:paraId="6F01EE77" w14:textId="77777777" w:rsidR="009C312B" w:rsidRPr="009C312B" w:rsidRDefault="009C312B" w:rsidP="009C312B">
      <w:pPr>
        <w:pStyle w:val="Heading3"/>
        <w:ind w:left="720"/>
      </w:pPr>
      <w:bookmarkStart w:id="32" w:name="_Toc42608867"/>
      <w:bookmarkStart w:id="33" w:name="_Toc44672210"/>
      <w:r w:rsidRPr="009C312B">
        <w:t>Performance Outcomes</w:t>
      </w:r>
      <w:bookmarkEnd w:id="32"/>
      <w:bookmarkEnd w:id="33"/>
    </w:p>
    <w:p w14:paraId="3084AEEF" w14:textId="363C940D" w:rsidR="009C312B" w:rsidRPr="009C312B" w:rsidRDefault="009C312B" w:rsidP="009C312B">
      <w:pPr>
        <w:spacing w:line="276" w:lineRule="auto"/>
        <w:contextualSpacing/>
        <w:jc w:val="both"/>
        <w:rPr>
          <w:rFonts w:ascii="Segoe UI" w:hAnsi="Segoe UI" w:cs="Segoe UI"/>
          <w:sz w:val="20"/>
          <w:szCs w:val="20"/>
        </w:rPr>
      </w:pPr>
      <w:r w:rsidRPr="0073511E">
        <w:rPr>
          <w:rFonts w:ascii="Segoe UI" w:hAnsi="Segoe UI" w:cs="Segoe UI"/>
          <w:sz w:val="20"/>
          <w:szCs w:val="20"/>
        </w:rPr>
        <w:t xml:space="preserve">Performance and reliability are assumed. When either falters, reputation damage can be painful </w:t>
      </w:r>
      <w:r w:rsidR="0073511E" w:rsidRPr="0073511E">
        <w:rPr>
          <w:rFonts w:ascii="Segoe UI" w:hAnsi="Segoe UI" w:cs="Segoe UI"/>
          <w:sz w:val="20"/>
          <w:szCs w:val="20"/>
        </w:rPr>
        <w:t>or</w:t>
      </w:r>
      <w:r w:rsidRPr="0073511E">
        <w:rPr>
          <w:rFonts w:ascii="Segoe UI" w:hAnsi="Segoe UI" w:cs="Segoe UI"/>
          <w:sz w:val="20"/>
          <w:szCs w:val="20"/>
        </w:rPr>
        <w:t xml:space="preserve"> long-lasting.</w:t>
      </w:r>
      <w:r w:rsidR="0073511E">
        <w:rPr>
          <w:rFonts w:ascii="Segoe UI" w:hAnsi="Segoe UI" w:cs="Segoe UI"/>
          <w:sz w:val="20"/>
          <w:szCs w:val="20"/>
        </w:rPr>
        <w:t xml:space="preserve"> </w:t>
      </w:r>
      <w:r w:rsidRPr="0073511E">
        <w:rPr>
          <w:rFonts w:ascii="Segoe UI" w:hAnsi="Segoe UI" w:cs="Segoe UI"/>
          <w:sz w:val="20"/>
          <w:szCs w:val="20"/>
        </w:rPr>
        <w:t>Learn more about </w:t>
      </w:r>
      <w:hyperlink r:id="rId22" w:history="1">
        <w:r w:rsidRPr="0073511E">
          <w:rPr>
            <w:rStyle w:val="Hyperlink"/>
            <w:rFonts w:ascii="Segoe UI" w:hAnsi="Segoe UI" w:cs="Segoe UI"/>
            <w:color w:val="auto"/>
            <w:sz w:val="20"/>
            <w:szCs w:val="20"/>
            <w:u w:val="none"/>
          </w:rPr>
          <w:t>performance outcomes</w:t>
        </w:r>
      </w:hyperlink>
      <w:r w:rsidRPr="0073511E">
        <w:rPr>
          <w:rFonts w:ascii="Segoe UI" w:hAnsi="Segoe UI" w:cs="Segoe UI"/>
          <w:sz w:val="20"/>
          <w:szCs w:val="20"/>
        </w:rPr>
        <w:t>.</w:t>
      </w:r>
      <w:r w:rsidR="0073511E">
        <w:rPr>
          <w:rFonts w:ascii="Segoe UI" w:hAnsi="Segoe UI" w:cs="Segoe UI"/>
          <w:sz w:val="20"/>
          <w:szCs w:val="20"/>
        </w:rPr>
        <w:t xml:space="preserve"> </w:t>
      </w:r>
      <w:r w:rsidRPr="0073511E">
        <w:rPr>
          <w:rFonts w:ascii="Segoe UI" w:hAnsi="Segoe UI" w:cs="Segoe UI"/>
          <w:sz w:val="20"/>
          <w:szCs w:val="20"/>
        </w:rPr>
        <w:t xml:space="preserve">Each of the business outcomes listed in the preceding categories can help facilitate a focused conversation among your business and technical team members. However, you shouldn't limit your </w:t>
      </w:r>
      <w:r w:rsidRPr="0073511E">
        <w:rPr>
          <w:rFonts w:ascii="Segoe UI" w:hAnsi="Segoe UI" w:cs="Segoe UI"/>
          <w:sz w:val="20"/>
          <w:szCs w:val="20"/>
        </w:rPr>
        <w:lastRenderedPageBreak/>
        <w:t>conversations to these generic samples. Understanding the unique needs of your own business, and building outcomes that match, maximizes the value of a cloud transformation</w:t>
      </w:r>
      <w:r w:rsidRPr="009C312B">
        <w:rPr>
          <w:rFonts w:ascii="Segoe UI" w:hAnsi="Segoe UI" w:cs="Segoe UI"/>
          <w:sz w:val="20"/>
          <w:szCs w:val="20"/>
        </w:rPr>
        <w:t>.</w:t>
      </w:r>
    </w:p>
    <w:p w14:paraId="2DB88BB3" w14:textId="77777777" w:rsidR="0073511E" w:rsidRPr="0073511E" w:rsidRDefault="0073511E" w:rsidP="0073511E">
      <w:pPr>
        <w:pStyle w:val="Heading2"/>
        <w:spacing w:after="120"/>
      </w:pPr>
      <w:bookmarkStart w:id="34" w:name="_Toc42608868"/>
      <w:bookmarkStart w:id="35" w:name="_Toc44672211"/>
      <w:bookmarkStart w:id="36" w:name="_Hlk42437922"/>
      <w:r w:rsidRPr="0073511E">
        <w:t>Business Justification</w:t>
      </w:r>
      <w:bookmarkEnd w:id="34"/>
      <w:bookmarkEnd w:id="35"/>
    </w:p>
    <w:bookmarkEnd w:id="36"/>
    <w:p w14:paraId="1BD41ADC" w14:textId="0EA0F295" w:rsidR="0073511E" w:rsidRPr="0073511E" w:rsidRDefault="0073511E" w:rsidP="0073511E">
      <w:pPr>
        <w:pStyle w:val="BodyText"/>
        <w:spacing w:line="276" w:lineRule="auto"/>
        <w:rPr>
          <w:rFonts w:ascii="Segoe UI" w:hAnsi="Segoe UI" w:cs="Segoe UI"/>
          <w:sz w:val="20"/>
        </w:rPr>
      </w:pPr>
      <w:r w:rsidRPr="0073511E">
        <w:rPr>
          <w:rFonts w:ascii="Segoe UI" w:hAnsi="Segoe UI" w:cs="Segoe UI"/>
          <w:sz w:val="20"/>
        </w:rPr>
        <w:t>Cloud migrations can generate early return on investment (ROI) from cloud transformation efforts. But developing a clear business justification with tangible, relevant costs and returns can be a complex process. This section will specifically discuss the following:</w:t>
      </w:r>
    </w:p>
    <w:p w14:paraId="1BFFFF00" w14:textId="663D2970" w:rsidR="0073511E" w:rsidRPr="0073511E" w:rsidRDefault="0073511E" w:rsidP="0073511E">
      <w:pPr>
        <w:pStyle w:val="Heading3"/>
        <w:ind w:left="720"/>
      </w:pPr>
      <w:bookmarkStart w:id="37" w:name="_Toc42608869"/>
      <w:bookmarkStart w:id="38" w:name="_Toc44672212"/>
      <w:r w:rsidRPr="0073511E">
        <w:t>Building business Justification</w:t>
      </w:r>
      <w:bookmarkEnd w:id="37"/>
      <w:bookmarkEnd w:id="38"/>
    </w:p>
    <w:p w14:paraId="46E668E8" w14:textId="77777777" w:rsidR="0073511E" w:rsidRPr="0073511E" w:rsidRDefault="0073511E" w:rsidP="0073511E">
      <w:pPr>
        <w:spacing w:after="0" w:line="276" w:lineRule="auto"/>
        <w:contextualSpacing/>
        <w:jc w:val="both"/>
        <w:rPr>
          <w:rFonts w:ascii="Segoe UI" w:hAnsi="Segoe UI" w:cs="Segoe UI"/>
          <w:sz w:val="20"/>
          <w:szCs w:val="20"/>
        </w:rPr>
      </w:pPr>
      <w:r w:rsidRPr="0073511E">
        <w:rPr>
          <w:rFonts w:ascii="Segoe UI" w:hAnsi="Segoe UI" w:cs="Segoe UI"/>
          <w:sz w:val="20"/>
          <w:szCs w:val="20"/>
        </w:rPr>
        <w:t>The following process defines an approach to developing the business justification for cloud migrations. For more information about the calculations and financial terms, see the article on </w:t>
      </w:r>
      <w:hyperlink r:id="rId23" w:history="1">
        <w:r w:rsidRPr="0073511E">
          <w:rPr>
            <w:rStyle w:val="Hyperlink"/>
            <w:rFonts w:ascii="Segoe UI" w:hAnsi="Segoe UI" w:cs="Segoe UI"/>
            <w:color w:val="auto"/>
            <w:sz w:val="20"/>
            <w:szCs w:val="20"/>
            <w:u w:val="none"/>
          </w:rPr>
          <w:t>financial models</w:t>
        </w:r>
      </w:hyperlink>
      <w:r w:rsidRPr="0073511E">
        <w:rPr>
          <w:rFonts w:ascii="Segoe UI" w:hAnsi="Segoe UI" w:cs="Segoe UI"/>
          <w:sz w:val="20"/>
          <w:szCs w:val="20"/>
        </w:rPr>
        <w:t>.</w:t>
      </w:r>
    </w:p>
    <w:p w14:paraId="3267944E" w14:textId="77777777" w:rsidR="0073511E" w:rsidRDefault="0073511E" w:rsidP="0073511E">
      <w:pPr>
        <w:spacing w:after="0" w:line="276" w:lineRule="auto"/>
        <w:contextualSpacing/>
        <w:jc w:val="both"/>
        <w:rPr>
          <w:rFonts w:ascii="Segoe UI" w:hAnsi="Segoe UI" w:cs="Segoe UI"/>
          <w:sz w:val="20"/>
          <w:szCs w:val="20"/>
        </w:rPr>
      </w:pPr>
    </w:p>
    <w:p w14:paraId="1053782E" w14:textId="431FB4CA" w:rsidR="0073511E" w:rsidRPr="0073511E" w:rsidRDefault="0073511E" w:rsidP="0073511E">
      <w:pPr>
        <w:spacing w:after="0" w:line="276" w:lineRule="auto"/>
        <w:contextualSpacing/>
        <w:jc w:val="both"/>
        <w:rPr>
          <w:rFonts w:ascii="Segoe UI" w:hAnsi="Segoe UI" w:cs="Segoe UI"/>
          <w:sz w:val="20"/>
          <w:szCs w:val="20"/>
        </w:rPr>
      </w:pPr>
      <w:r w:rsidRPr="0073511E">
        <w:rPr>
          <w:rFonts w:ascii="Segoe UI" w:hAnsi="Segoe UI" w:cs="Segoe UI"/>
          <w:sz w:val="20"/>
          <w:szCs w:val="20"/>
        </w:rPr>
        <w:t>At the highest level, the formula for business justification is simple. But the subtle data points required to populate the formula can be difficult to align. On a basic level, the business justification focuses on the return on investment (ROI) associated with the proposed technical change. The generic formula for ROI is:</w:t>
      </w:r>
    </w:p>
    <w:p w14:paraId="150C5B54" w14:textId="05A7907A" w:rsidR="007040F6" w:rsidRDefault="007040F6" w:rsidP="009C312B">
      <w:pPr>
        <w:spacing w:after="0" w:line="276" w:lineRule="auto"/>
        <w:jc w:val="both"/>
        <w:rPr>
          <w:rFonts w:ascii="Segoe UI" w:hAnsi="Segoe UI" w:cs="Segoe UI"/>
          <w:sz w:val="20"/>
          <w:szCs w:val="20"/>
        </w:rPr>
      </w:pPr>
    </w:p>
    <w:tbl>
      <w:tblPr>
        <w:tblStyle w:val="TableGrid"/>
        <w:tblW w:w="0" w:type="auto"/>
        <w:jc w:val="center"/>
        <w:tblLook w:val="04A0" w:firstRow="1" w:lastRow="0" w:firstColumn="1" w:lastColumn="0" w:noHBand="0" w:noVBand="1"/>
      </w:tblPr>
      <w:tblGrid>
        <w:gridCol w:w="9709"/>
      </w:tblGrid>
      <w:tr w:rsidR="0073511E" w:rsidRPr="00E05B31" w14:paraId="32DCB52E" w14:textId="77777777" w:rsidTr="0073511E">
        <w:trPr>
          <w:trHeight w:val="1002"/>
          <w:jc w:val="center"/>
        </w:trPr>
        <w:tc>
          <w:tcPr>
            <w:tcW w:w="9709" w:type="dxa"/>
          </w:tcPr>
          <w:p w14:paraId="114C827A" w14:textId="77777777" w:rsidR="0073511E" w:rsidRPr="00E05B31" w:rsidRDefault="0073511E" w:rsidP="00896A05">
            <w:pPr>
              <w:spacing w:after="0" w:line="259" w:lineRule="auto"/>
              <w:jc w:val="both"/>
              <w:rPr>
                <w:rFonts w:ascii="Calibri" w:hAnsi="Calibri" w:cs="Calibri"/>
                <w:szCs w:val="22"/>
              </w:rPr>
            </w:pPr>
          </w:p>
          <w:p w14:paraId="3F364F92" w14:textId="77777777" w:rsidR="0073511E" w:rsidRPr="00D91EC9" w:rsidRDefault="0073511E" w:rsidP="00896A05">
            <w:pPr>
              <w:spacing w:after="0" w:line="259" w:lineRule="auto"/>
              <w:jc w:val="both"/>
              <w:rPr>
                <w:rFonts w:ascii="Calibri" w:hAnsi="Calibri" w:cs="Calibri"/>
                <w:szCs w:val="22"/>
              </w:rPr>
            </w:pPr>
            <m:oMathPara>
              <m:oMathParaPr>
                <m:jc m:val="center"/>
              </m:oMathParaPr>
              <m:oMath>
                <m:r>
                  <m:rPr>
                    <m:sty m:val="b"/>
                  </m:rPr>
                  <w:rPr>
                    <w:rFonts w:ascii="Cambria Math" w:hAnsi="Cambria Math" w:cs="Calibri"/>
                    <w:szCs w:val="22"/>
                  </w:rPr>
                  <m:t>Return</m:t>
                </m:r>
                <m:r>
                  <m:rPr>
                    <m:sty m:val="p"/>
                  </m:rPr>
                  <w:rPr>
                    <w:rFonts w:ascii="Cambria Math" w:hAnsi="Cambria Math" w:cs="Calibri"/>
                    <w:szCs w:val="22"/>
                  </w:rPr>
                  <m:t xml:space="preserve"> </m:t>
                </m:r>
                <m:r>
                  <m:rPr>
                    <m:sty m:val="b"/>
                  </m:rPr>
                  <w:rPr>
                    <w:rFonts w:ascii="Cambria Math" w:hAnsi="Cambria Math" w:cs="Calibri"/>
                    <w:szCs w:val="22"/>
                  </w:rPr>
                  <m:t>on</m:t>
                </m:r>
                <m:r>
                  <m:rPr>
                    <m:sty m:val="p"/>
                  </m:rPr>
                  <w:rPr>
                    <w:rFonts w:ascii="Cambria Math" w:hAnsi="Cambria Math" w:cs="Calibri"/>
                    <w:szCs w:val="22"/>
                  </w:rPr>
                  <m:t xml:space="preserve"> </m:t>
                </m:r>
                <m:r>
                  <m:rPr>
                    <m:sty m:val="b"/>
                  </m:rPr>
                  <w:rPr>
                    <w:rFonts w:ascii="Cambria Math" w:hAnsi="Cambria Math" w:cs="Calibri"/>
                    <w:szCs w:val="22"/>
                  </w:rPr>
                  <m:t>investment</m:t>
                </m:r>
                <m:d>
                  <m:dPr>
                    <m:ctrlPr>
                      <w:rPr>
                        <w:rFonts w:ascii="Cambria Math" w:hAnsi="Cambria Math" w:cs="Calibri"/>
                        <w:szCs w:val="22"/>
                      </w:rPr>
                    </m:ctrlPr>
                  </m:dPr>
                  <m:e>
                    <m:r>
                      <m:rPr>
                        <m:sty m:val="b"/>
                      </m:rPr>
                      <w:rPr>
                        <w:rFonts w:ascii="Cambria Math" w:hAnsi="Cambria Math" w:cs="Calibri"/>
                        <w:szCs w:val="22"/>
                      </w:rPr>
                      <m:t>ROI</m:t>
                    </m:r>
                  </m:e>
                </m:d>
                <m:r>
                  <m:rPr>
                    <m:sty m:val="p"/>
                  </m:rPr>
                  <w:rPr>
                    <w:rFonts w:ascii="Cambria Math" w:hAnsi="Cambria Math" w:cs="Calibri"/>
                    <w:szCs w:val="22"/>
                  </w:rPr>
                  <m:t xml:space="preserve">=  </m:t>
                </m:r>
                <m:f>
                  <m:fPr>
                    <m:ctrlPr>
                      <w:rPr>
                        <w:rFonts w:ascii="Cambria Math" w:hAnsi="Cambria Math" w:cs="Calibri"/>
                        <w:szCs w:val="22"/>
                      </w:rPr>
                    </m:ctrlPr>
                  </m:fPr>
                  <m:num>
                    <m:r>
                      <m:rPr>
                        <m:sty m:val="b"/>
                      </m:rPr>
                      <w:rPr>
                        <w:rFonts w:ascii="Cambria Math" w:hAnsi="Cambria Math" w:cs="Calibri"/>
                        <w:szCs w:val="22"/>
                      </w:rPr>
                      <m:t>Gain</m:t>
                    </m:r>
                    <m:r>
                      <m:rPr>
                        <m:sty m:val="p"/>
                      </m:rPr>
                      <w:rPr>
                        <w:rFonts w:ascii="Cambria Math" w:hAnsi="Cambria Math" w:cs="Calibri"/>
                        <w:szCs w:val="22"/>
                      </w:rPr>
                      <m:t xml:space="preserve"> </m:t>
                    </m:r>
                    <m:r>
                      <m:rPr>
                        <m:sty m:val="b"/>
                      </m:rPr>
                      <w:rPr>
                        <w:rFonts w:ascii="Cambria Math" w:hAnsi="Cambria Math" w:cs="Calibri"/>
                        <w:szCs w:val="22"/>
                      </w:rPr>
                      <m:t>from</m:t>
                    </m:r>
                    <m:r>
                      <m:rPr>
                        <m:sty m:val="p"/>
                      </m:rPr>
                      <w:rPr>
                        <w:rFonts w:ascii="Cambria Math" w:hAnsi="Cambria Math" w:cs="Calibri"/>
                        <w:szCs w:val="22"/>
                      </w:rPr>
                      <m:t xml:space="preserve"> </m:t>
                    </m:r>
                    <m:r>
                      <m:rPr>
                        <m:sty m:val="b"/>
                      </m:rPr>
                      <w:rPr>
                        <w:rFonts w:ascii="Cambria Math" w:hAnsi="Cambria Math" w:cs="Calibri"/>
                        <w:szCs w:val="22"/>
                      </w:rPr>
                      <m:t>investment</m:t>
                    </m:r>
                    <m:r>
                      <m:rPr>
                        <m:sty m:val="p"/>
                      </m:rPr>
                      <w:rPr>
                        <w:rFonts w:ascii="Cambria Math" w:hAnsi="Cambria Math" w:cs="Calibri"/>
                        <w:szCs w:val="22"/>
                      </w:rPr>
                      <m:t>-</m:t>
                    </m:r>
                    <m:r>
                      <m:rPr>
                        <m:sty m:val="b"/>
                      </m:rPr>
                      <w:rPr>
                        <w:rFonts w:ascii="Cambria Math" w:hAnsi="Cambria Math" w:cs="Calibri"/>
                        <w:szCs w:val="22"/>
                      </w:rPr>
                      <m:t>Intial</m:t>
                    </m:r>
                    <m:r>
                      <m:rPr>
                        <m:sty m:val="p"/>
                      </m:rPr>
                      <w:rPr>
                        <w:rFonts w:ascii="Cambria Math" w:hAnsi="Cambria Math" w:cs="Calibri"/>
                        <w:szCs w:val="22"/>
                      </w:rPr>
                      <m:t xml:space="preserve"> </m:t>
                    </m:r>
                    <m:r>
                      <m:rPr>
                        <m:sty m:val="b"/>
                      </m:rPr>
                      <w:rPr>
                        <w:rFonts w:ascii="Cambria Math" w:hAnsi="Cambria Math" w:cs="Calibri"/>
                        <w:szCs w:val="22"/>
                      </w:rPr>
                      <m:t>investment</m:t>
                    </m:r>
                  </m:num>
                  <m:den>
                    <m:r>
                      <m:rPr>
                        <m:sty m:val="b"/>
                      </m:rPr>
                      <w:rPr>
                        <w:rFonts w:ascii="Cambria Math" w:hAnsi="Cambria Math" w:cs="Calibri"/>
                        <w:szCs w:val="22"/>
                      </w:rPr>
                      <m:t>Initial</m:t>
                    </m:r>
                    <m:r>
                      <m:rPr>
                        <m:sty m:val="p"/>
                      </m:rPr>
                      <w:rPr>
                        <w:rFonts w:ascii="Cambria Math" w:hAnsi="Cambria Math" w:cs="Calibri"/>
                        <w:szCs w:val="22"/>
                      </w:rPr>
                      <m:t xml:space="preserve"> </m:t>
                    </m:r>
                    <m:r>
                      <m:rPr>
                        <m:sty m:val="b"/>
                      </m:rPr>
                      <w:rPr>
                        <w:rFonts w:ascii="Cambria Math" w:hAnsi="Cambria Math" w:cs="Calibri"/>
                        <w:szCs w:val="22"/>
                      </w:rPr>
                      <m:t>Investment</m:t>
                    </m:r>
                  </m:den>
                </m:f>
              </m:oMath>
            </m:oMathPara>
          </w:p>
          <w:p w14:paraId="2197784C" w14:textId="77777777" w:rsidR="0073511E" w:rsidRPr="00D91EC9" w:rsidRDefault="0073511E" w:rsidP="00896A05">
            <w:pPr>
              <w:spacing w:after="0" w:line="276" w:lineRule="auto"/>
              <w:jc w:val="both"/>
              <w:rPr>
                <w:rFonts w:ascii="Calibri" w:hAnsi="Calibri" w:cs="Calibri"/>
                <w:b/>
                <w:bCs/>
                <w:sz w:val="14"/>
                <w:szCs w:val="22"/>
              </w:rPr>
            </w:pPr>
          </w:p>
          <w:p w14:paraId="41F36E56" w14:textId="581F7AAE" w:rsidR="0073511E" w:rsidRPr="00E05B31" w:rsidRDefault="0073511E" w:rsidP="00896A05">
            <w:pPr>
              <w:spacing w:after="0" w:line="360" w:lineRule="auto"/>
              <w:jc w:val="both"/>
              <w:rPr>
                <w:rFonts w:ascii="Calibri" w:hAnsi="Calibri" w:cs="Calibri"/>
                <w:szCs w:val="22"/>
              </w:rPr>
            </w:pPr>
          </w:p>
        </w:tc>
      </w:tr>
    </w:tbl>
    <w:p w14:paraId="085E5085" w14:textId="77777777" w:rsidR="0073511E" w:rsidRDefault="0073511E" w:rsidP="009C312B">
      <w:pPr>
        <w:spacing w:after="0" w:line="276" w:lineRule="auto"/>
        <w:jc w:val="both"/>
        <w:rPr>
          <w:rFonts w:ascii="Segoe UI" w:hAnsi="Segoe UI" w:cs="Segoe UI"/>
          <w:sz w:val="20"/>
          <w:szCs w:val="20"/>
        </w:rPr>
      </w:pPr>
    </w:p>
    <w:p w14:paraId="551838EB" w14:textId="77777777" w:rsidR="0073511E" w:rsidRPr="0056415F" w:rsidRDefault="0073511E" w:rsidP="0073511E">
      <w:pPr>
        <w:spacing w:after="0" w:line="276" w:lineRule="auto"/>
        <w:contextualSpacing/>
        <w:jc w:val="both"/>
        <w:rPr>
          <w:rFonts w:ascii="Segoe UI" w:hAnsi="Segoe UI" w:cs="Segoe UI"/>
          <w:sz w:val="20"/>
          <w:szCs w:val="20"/>
        </w:rPr>
      </w:pPr>
      <w:r w:rsidRPr="0056415F">
        <w:rPr>
          <w:rFonts w:ascii="Segoe UI" w:hAnsi="Segoe UI" w:cs="Segoe UI"/>
          <w:sz w:val="20"/>
          <w:szCs w:val="20"/>
        </w:rPr>
        <w:t>Some additional resources to help you take important considerations into account when working on business justification:</w:t>
      </w:r>
    </w:p>
    <w:p w14:paraId="1D4C75A7" w14:textId="77777777" w:rsidR="0073511E" w:rsidRPr="0056415F" w:rsidRDefault="0073511E"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56415F">
        <w:rPr>
          <w:rStyle w:val="Hyperlink"/>
          <w:rFonts w:ascii="Segoe UI" w:eastAsia="Segoe UI" w:hAnsi="Segoe UI" w:cs="Segoe UI"/>
          <w:color w:val="auto"/>
          <w:sz w:val="20"/>
          <w:szCs w:val="20"/>
          <w:u w:val="none"/>
        </w:rPr>
        <w:t>Cloud providers offer calculators to estimate cloud investments. Microsoft provides the </w:t>
      </w:r>
      <w:hyperlink r:id="rId24" w:history="1">
        <w:r w:rsidRPr="0056415F">
          <w:rPr>
            <w:rStyle w:val="Hyperlink"/>
            <w:rFonts w:ascii="Segoe UI" w:eastAsia="Segoe UI" w:hAnsi="Segoe UI" w:cs="Segoe UI"/>
            <w:color w:val="auto"/>
            <w:sz w:val="20"/>
            <w:szCs w:val="20"/>
            <w:u w:val="none"/>
          </w:rPr>
          <w:t>Azure pricing calculator</w:t>
        </w:r>
      </w:hyperlink>
      <w:r w:rsidRPr="0056415F">
        <w:rPr>
          <w:rStyle w:val="Hyperlink"/>
          <w:rFonts w:ascii="Segoe UI" w:eastAsia="Segoe UI" w:hAnsi="Segoe UI" w:cs="Segoe UI"/>
          <w:color w:val="auto"/>
          <w:sz w:val="20"/>
          <w:szCs w:val="20"/>
          <w:u w:val="none"/>
        </w:rPr>
        <w:t>.</w:t>
      </w:r>
    </w:p>
    <w:p w14:paraId="194A38D3" w14:textId="77777777" w:rsidR="0073511E" w:rsidRPr="0056415F" w:rsidRDefault="0073511E"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56415F">
        <w:rPr>
          <w:rStyle w:val="Hyperlink"/>
          <w:rFonts w:ascii="Segoe UI" w:eastAsia="Segoe UI" w:hAnsi="Segoe UI" w:cs="Segoe UI"/>
          <w:color w:val="auto"/>
          <w:sz w:val="20"/>
          <w:szCs w:val="20"/>
          <w:u w:val="none"/>
        </w:rPr>
        <w:t>Some cloud providers also offer cost-delta calculators. Microsoft provides the </w:t>
      </w:r>
      <w:hyperlink r:id="rId25" w:history="1">
        <w:r w:rsidRPr="0056415F">
          <w:rPr>
            <w:rStyle w:val="Hyperlink"/>
            <w:rFonts w:ascii="Segoe UI" w:eastAsia="Segoe UI" w:hAnsi="Segoe UI" w:cs="Segoe UI"/>
            <w:color w:val="auto"/>
            <w:sz w:val="20"/>
            <w:szCs w:val="20"/>
            <w:u w:val="none"/>
          </w:rPr>
          <w:t>Azure total cost of ownership (TCO) calculator</w:t>
        </w:r>
      </w:hyperlink>
      <w:r w:rsidRPr="0056415F">
        <w:rPr>
          <w:rStyle w:val="Hyperlink"/>
          <w:rFonts w:ascii="Segoe UI" w:eastAsia="Segoe UI" w:hAnsi="Segoe UI" w:cs="Segoe UI"/>
          <w:color w:val="auto"/>
          <w:sz w:val="20"/>
          <w:szCs w:val="20"/>
          <w:u w:val="none"/>
        </w:rPr>
        <w:t>.</w:t>
      </w:r>
    </w:p>
    <w:p w14:paraId="4F72B01F" w14:textId="77777777" w:rsidR="0073511E" w:rsidRPr="0056415F" w:rsidRDefault="0073511E"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56415F">
        <w:rPr>
          <w:rStyle w:val="Hyperlink"/>
          <w:rFonts w:ascii="Segoe UI" w:eastAsia="Segoe UI" w:hAnsi="Segoe UI" w:cs="Segoe UI"/>
          <w:color w:val="auto"/>
          <w:sz w:val="20"/>
          <w:szCs w:val="20"/>
          <w:u w:val="none"/>
        </w:rPr>
        <w:t>For more refined cost structures, consider a </w:t>
      </w:r>
      <w:hyperlink r:id="rId26" w:history="1">
        <w:r w:rsidRPr="0056415F">
          <w:rPr>
            <w:rStyle w:val="Hyperlink"/>
            <w:rFonts w:ascii="Segoe UI" w:eastAsia="Segoe UI" w:hAnsi="Segoe UI" w:cs="Segoe UI"/>
            <w:color w:val="auto"/>
            <w:sz w:val="20"/>
            <w:szCs w:val="20"/>
            <w:u w:val="none"/>
          </w:rPr>
          <w:t>digital estate planning</w:t>
        </w:r>
      </w:hyperlink>
      <w:r w:rsidRPr="0056415F">
        <w:rPr>
          <w:rStyle w:val="Hyperlink"/>
          <w:rFonts w:ascii="Segoe UI" w:eastAsia="Segoe UI" w:hAnsi="Segoe UI" w:cs="Segoe UI"/>
          <w:color w:val="auto"/>
          <w:sz w:val="20"/>
          <w:szCs w:val="20"/>
          <w:u w:val="none"/>
        </w:rPr>
        <w:t> exercise.</w:t>
      </w:r>
    </w:p>
    <w:p w14:paraId="7DDB7B50" w14:textId="77777777" w:rsidR="0073511E" w:rsidRPr="0056415F" w:rsidRDefault="0073511E"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56415F">
        <w:rPr>
          <w:rStyle w:val="Hyperlink"/>
          <w:rFonts w:ascii="Segoe UI" w:eastAsia="Segoe UI" w:hAnsi="Segoe UI" w:cs="Segoe UI"/>
          <w:color w:val="auto"/>
          <w:sz w:val="20"/>
          <w:szCs w:val="20"/>
          <w:u w:val="none"/>
        </w:rPr>
        <w:t>Estimate the cost of migration.</w:t>
      </w:r>
    </w:p>
    <w:p w14:paraId="68169509" w14:textId="77777777" w:rsidR="0073511E" w:rsidRPr="0056415F" w:rsidRDefault="0073511E"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56415F">
        <w:rPr>
          <w:rStyle w:val="Hyperlink"/>
          <w:rFonts w:ascii="Segoe UI" w:eastAsia="Segoe UI" w:hAnsi="Segoe UI" w:cs="Segoe UI"/>
          <w:color w:val="auto"/>
          <w:sz w:val="20"/>
          <w:szCs w:val="20"/>
          <w:u w:val="none"/>
        </w:rPr>
        <w:t>Estimate the cost of any expected training opportunities. </w:t>
      </w:r>
      <w:hyperlink r:id="rId27" w:history="1">
        <w:r w:rsidRPr="0056415F">
          <w:rPr>
            <w:rStyle w:val="Hyperlink"/>
            <w:rFonts w:ascii="Segoe UI" w:eastAsia="Segoe UI" w:hAnsi="Segoe UI" w:cs="Segoe UI"/>
            <w:color w:val="auto"/>
            <w:sz w:val="20"/>
            <w:szCs w:val="20"/>
            <w:u w:val="none"/>
          </w:rPr>
          <w:t>Microsoft Learn</w:t>
        </w:r>
      </w:hyperlink>
      <w:r w:rsidRPr="0056415F">
        <w:rPr>
          <w:rStyle w:val="Hyperlink"/>
          <w:rFonts w:ascii="Segoe UI" w:eastAsia="Segoe UI" w:hAnsi="Segoe UI" w:cs="Segoe UI"/>
          <w:color w:val="auto"/>
          <w:sz w:val="20"/>
          <w:szCs w:val="20"/>
          <w:u w:val="none"/>
        </w:rPr>
        <w:t> might be able to help mitigate those costs.</w:t>
      </w:r>
    </w:p>
    <w:p w14:paraId="4560668A" w14:textId="77777777" w:rsidR="0073511E" w:rsidRPr="0056415F" w:rsidRDefault="0073511E"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56415F">
        <w:rPr>
          <w:rStyle w:val="Hyperlink"/>
          <w:rFonts w:ascii="Segoe UI" w:eastAsia="Segoe UI" w:hAnsi="Segoe UI" w:cs="Segoe UI"/>
          <w:color w:val="auto"/>
          <w:sz w:val="20"/>
          <w:szCs w:val="20"/>
          <w:u w:val="none"/>
        </w:rPr>
        <w:t>At some companies, the time invested by existing staff members might need to be included in the initial costs. Consult the finance office for guidance.</w:t>
      </w:r>
    </w:p>
    <w:p w14:paraId="1E4AA808" w14:textId="77777777" w:rsidR="0073511E" w:rsidRPr="0056415F" w:rsidRDefault="0073511E" w:rsidP="00860AA6">
      <w:pPr>
        <w:pStyle w:val="ListParagraph"/>
        <w:numPr>
          <w:ilvl w:val="0"/>
          <w:numId w:val="3"/>
        </w:numPr>
        <w:spacing w:after="0" w:line="276" w:lineRule="auto"/>
        <w:jc w:val="both"/>
        <w:rPr>
          <w:rFonts w:ascii="Segoe UI" w:hAnsi="Segoe UI" w:cs="Segoe UI"/>
          <w:sz w:val="20"/>
          <w:szCs w:val="20"/>
        </w:rPr>
      </w:pPr>
      <w:r w:rsidRPr="0056415F">
        <w:rPr>
          <w:rStyle w:val="Hyperlink"/>
          <w:rFonts w:ascii="Segoe UI" w:eastAsia="Segoe UI" w:hAnsi="Segoe UI" w:cs="Segoe UI"/>
          <w:color w:val="auto"/>
          <w:sz w:val="20"/>
          <w:szCs w:val="20"/>
          <w:u w:val="none"/>
        </w:rPr>
        <w:t>Discu</w:t>
      </w:r>
      <w:r w:rsidRPr="0056415F">
        <w:rPr>
          <w:rFonts w:ascii="Segoe UI" w:hAnsi="Segoe UI" w:cs="Segoe UI"/>
          <w:sz w:val="20"/>
          <w:szCs w:val="20"/>
        </w:rPr>
        <w:t>ss any additional costs or burden costs with the finance office for validation.</w:t>
      </w:r>
    </w:p>
    <w:p w14:paraId="3DFC5376" w14:textId="77777777" w:rsidR="0073511E" w:rsidRDefault="0073511E" w:rsidP="0073511E">
      <w:pPr>
        <w:spacing w:line="276" w:lineRule="auto"/>
        <w:contextualSpacing/>
        <w:jc w:val="both"/>
        <w:rPr>
          <w:rFonts w:ascii="Segoe UI" w:hAnsi="Segoe UI" w:cs="Segoe UI"/>
          <w:sz w:val="20"/>
          <w:szCs w:val="20"/>
        </w:rPr>
      </w:pPr>
    </w:p>
    <w:p w14:paraId="311D03F6" w14:textId="604479AA" w:rsidR="0073511E" w:rsidRPr="0056415F" w:rsidRDefault="0073511E" w:rsidP="0073511E">
      <w:pPr>
        <w:spacing w:line="276" w:lineRule="auto"/>
        <w:contextualSpacing/>
        <w:jc w:val="both"/>
        <w:rPr>
          <w:rFonts w:ascii="Segoe UI" w:hAnsi="Segoe UI" w:cs="Segoe UI"/>
          <w:color w:val="0F6FC6" w:themeColor="accent1"/>
          <w:sz w:val="20"/>
          <w:szCs w:val="22"/>
        </w:rPr>
      </w:pPr>
      <w:r w:rsidRPr="0073511E">
        <w:rPr>
          <w:rFonts w:ascii="Segoe UI" w:hAnsi="Segoe UI" w:cs="Segoe UI"/>
          <w:sz w:val="20"/>
          <w:szCs w:val="20"/>
        </w:rPr>
        <w:t xml:space="preserve">For more see - </w:t>
      </w:r>
      <w:hyperlink r:id="rId28" w:history="1">
        <w:r w:rsidRPr="0056415F">
          <w:rPr>
            <w:rStyle w:val="Hyperlink"/>
            <w:rFonts w:ascii="Segoe UI" w:hAnsi="Segoe UI" w:cs="Segoe UI"/>
            <w:color w:val="0F6FC6" w:themeColor="accent1"/>
            <w:sz w:val="20"/>
            <w:szCs w:val="22"/>
            <w:u w:val="none"/>
          </w:rPr>
          <w:t>https://docs.microsoft.com/en-us/azure/cloud-adoption-framework/strategy/financial-models</w:t>
        </w:r>
      </w:hyperlink>
    </w:p>
    <w:p w14:paraId="4F9D7973" w14:textId="56887EBE" w:rsidR="00F36759" w:rsidRDefault="00F36759">
      <w:pPr>
        <w:spacing w:after="160" w:line="259" w:lineRule="auto"/>
        <w:rPr>
          <w:rFonts w:ascii="Segoe UI" w:hAnsi="Segoe UI" w:cs="Segoe UI"/>
          <w:sz w:val="20"/>
          <w:szCs w:val="20"/>
        </w:rPr>
      </w:pPr>
      <w:r>
        <w:rPr>
          <w:rFonts w:ascii="Segoe UI" w:hAnsi="Segoe UI" w:cs="Segoe UI"/>
          <w:sz w:val="20"/>
          <w:szCs w:val="20"/>
        </w:rPr>
        <w:br w:type="page"/>
      </w:r>
    </w:p>
    <w:p w14:paraId="46909F8C" w14:textId="77777777" w:rsidR="00F36759" w:rsidRPr="00F36759" w:rsidRDefault="00F36759" w:rsidP="00860AA6">
      <w:pPr>
        <w:pStyle w:val="Heading1"/>
        <w:numPr>
          <w:ilvl w:val="0"/>
          <w:numId w:val="1"/>
        </w:numPr>
        <w:ind w:left="360"/>
      </w:pPr>
      <w:bookmarkStart w:id="39" w:name="_Toc42608870"/>
      <w:bookmarkStart w:id="40" w:name="_Toc44672213"/>
      <w:r w:rsidRPr="00F36759">
        <w:lastRenderedPageBreak/>
        <w:t>Azure Total Cost Ownership Calculator (TCO)</w:t>
      </w:r>
      <w:bookmarkEnd w:id="39"/>
      <w:bookmarkEnd w:id="40"/>
    </w:p>
    <w:p w14:paraId="0212E148" w14:textId="77777777" w:rsidR="00F36759" w:rsidRPr="00F36759" w:rsidRDefault="00F36759" w:rsidP="00860AA6">
      <w:pPr>
        <w:pStyle w:val="ListParagraph"/>
        <w:keepNext/>
        <w:keepLines/>
        <w:numPr>
          <w:ilvl w:val="0"/>
          <w:numId w:val="4"/>
        </w:numPr>
        <w:spacing w:before="240"/>
        <w:contextualSpacing w:val="0"/>
        <w:outlineLvl w:val="0"/>
        <w:rPr>
          <w:rFonts w:ascii="Segoe UI Light" w:eastAsiaTheme="majorEastAsia" w:hAnsi="Segoe UI Light" w:cstheme="majorBidi"/>
          <w:b/>
          <w:vanish/>
          <w:color w:val="0B5294" w:themeColor="accent1" w:themeShade="BF"/>
          <w:sz w:val="36"/>
          <w:szCs w:val="32"/>
        </w:rPr>
      </w:pPr>
      <w:bookmarkStart w:id="41" w:name="_Toc43469752"/>
      <w:bookmarkStart w:id="42" w:name="_Toc44669805"/>
      <w:bookmarkStart w:id="43" w:name="_Toc44671118"/>
      <w:bookmarkStart w:id="44" w:name="_Toc44672214"/>
      <w:bookmarkStart w:id="45" w:name="_Toc42249215"/>
      <w:bookmarkStart w:id="46" w:name="_Toc42608871"/>
      <w:bookmarkEnd w:id="41"/>
      <w:bookmarkEnd w:id="42"/>
      <w:bookmarkEnd w:id="43"/>
      <w:bookmarkEnd w:id="44"/>
    </w:p>
    <w:p w14:paraId="5D804DBB" w14:textId="77777777" w:rsidR="00F36759" w:rsidRPr="00F36759" w:rsidRDefault="00F36759" w:rsidP="00860AA6">
      <w:pPr>
        <w:pStyle w:val="ListParagraph"/>
        <w:keepNext/>
        <w:keepLines/>
        <w:numPr>
          <w:ilvl w:val="0"/>
          <w:numId w:val="4"/>
        </w:numPr>
        <w:spacing w:before="240"/>
        <w:contextualSpacing w:val="0"/>
        <w:outlineLvl w:val="0"/>
        <w:rPr>
          <w:rFonts w:ascii="Segoe UI Light" w:eastAsiaTheme="majorEastAsia" w:hAnsi="Segoe UI Light" w:cstheme="majorBidi"/>
          <w:b/>
          <w:vanish/>
          <w:color w:val="0B5294" w:themeColor="accent1" w:themeShade="BF"/>
          <w:sz w:val="36"/>
          <w:szCs w:val="32"/>
        </w:rPr>
      </w:pPr>
      <w:bookmarkStart w:id="47" w:name="_Toc43469753"/>
      <w:bookmarkStart w:id="48" w:name="_Toc44669806"/>
      <w:bookmarkStart w:id="49" w:name="_Toc44671119"/>
      <w:bookmarkStart w:id="50" w:name="_Toc44672215"/>
      <w:bookmarkEnd w:id="47"/>
      <w:bookmarkEnd w:id="48"/>
      <w:bookmarkEnd w:id="49"/>
      <w:bookmarkEnd w:id="50"/>
    </w:p>
    <w:p w14:paraId="35459C7F" w14:textId="29592F82" w:rsidR="00F36759" w:rsidRPr="00F36759" w:rsidRDefault="00F36759" w:rsidP="00860AA6">
      <w:pPr>
        <w:pStyle w:val="Heading2"/>
        <w:numPr>
          <w:ilvl w:val="1"/>
          <w:numId w:val="4"/>
        </w:numPr>
      </w:pPr>
      <w:bookmarkStart w:id="51" w:name="_Toc44672216"/>
      <w:r w:rsidRPr="00F36759">
        <w:t>Overview</w:t>
      </w:r>
      <w:bookmarkEnd w:id="45"/>
      <w:bookmarkEnd w:id="46"/>
      <w:bookmarkEnd w:id="51"/>
    </w:p>
    <w:p w14:paraId="4A91776C" w14:textId="2535CF09" w:rsidR="00F36759" w:rsidRPr="0056415F" w:rsidRDefault="00F77889" w:rsidP="003A028E">
      <w:pPr>
        <w:spacing w:line="276" w:lineRule="auto"/>
        <w:jc w:val="both"/>
        <w:rPr>
          <w:rFonts w:ascii="Segoe UI" w:hAnsi="Segoe UI" w:cs="Segoe UI"/>
          <w:sz w:val="20"/>
          <w:szCs w:val="20"/>
        </w:rPr>
      </w:pPr>
      <w:hyperlink r:id="rId29" w:history="1">
        <w:r w:rsidR="00F36759" w:rsidRPr="0056415F">
          <w:rPr>
            <w:rStyle w:val="Hyperlink"/>
            <w:rFonts w:ascii="Segoe UI" w:hAnsi="Segoe UI" w:cs="Segoe UI"/>
            <w:color w:val="auto"/>
            <w:sz w:val="20"/>
            <w:szCs w:val="20"/>
            <w:u w:val="none"/>
          </w:rPr>
          <w:t>Azure Total Cost of Ownership (TCO)</w:t>
        </w:r>
      </w:hyperlink>
      <w:r w:rsidR="00F36759" w:rsidRPr="0056415F">
        <w:rPr>
          <w:rFonts w:ascii="Segoe UI" w:hAnsi="Segoe UI" w:cs="Segoe UI"/>
          <w:sz w:val="20"/>
          <w:szCs w:val="20"/>
        </w:rPr>
        <w:t xml:space="preserve"> is the cost of a product or service plus any operating costs. You can use TCO to weigh risk against reward when acquiring services, hardware, or applications. TCO calculations are key to strategic procurement and ensuring the greatest possible return on investment (ROI).</w:t>
      </w:r>
      <w:r w:rsidR="003A028E" w:rsidRPr="0056415F">
        <w:rPr>
          <w:rFonts w:ascii="Segoe UI" w:hAnsi="Segoe UI" w:cs="Segoe UI"/>
          <w:sz w:val="20"/>
          <w:szCs w:val="20"/>
        </w:rPr>
        <w:t xml:space="preserve"> </w:t>
      </w:r>
      <w:r w:rsidR="00F36759" w:rsidRPr="0056415F">
        <w:rPr>
          <w:rFonts w:ascii="Segoe UI" w:hAnsi="Segoe UI" w:cs="Segoe UI"/>
          <w:sz w:val="20"/>
          <w:szCs w:val="20"/>
        </w:rPr>
        <w:t xml:space="preserve">To calculate TCO, you need to use a variety of tools and processes which can help you assign dollar amounts to intangibles. When calculating TCO for on-premise purchases, you should </w:t>
      </w:r>
      <w:r w:rsidR="004A11BB" w:rsidRPr="0056415F">
        <w:rPr>
          <w:rFonts w:ascii="Segoe UI" w:hAnsi="Segoe UI" w:cs="Segoe UI"/>
          <w:sz w:val="20"/>
          <w:szCs w:val="20"/>
        </w:rPr>
        <w:t>consider</w:t>
      </w:r>
      <w:r w:rsidR="00F36759" w:rsidRPr="0056415F">
        <w:rPr>
          <w:rFonts w:ascii="Segoe UI" w:hAnsi="Segoe UI" w:cs="Segoe UI"/>
          <w:sz w:val="20"/>
          <w:szCs w:val="20"/>
        </w:rPr>
        <w:t xml:space="preserve"> facility and labor costs. For public clouds, it can be easier to estimate TCO because all aspects of the computing services are provided and priced by the cloud provider.</w:t>
      </w:r>
    </w:p>
    <w:p w14:paraId="499F486B" w14:textId="77777777" w:rsidR="00F36759" w:rsidRPr="0056415F" w:rsidRDefault="00F36759" w:rsidP="003A028E">
      <w:pPr>
        <w:spacing w:after="0" w:line="276" w:lineRule="auto"/>
        <w:rPr>
          <w:rFonts w:ascii="Segoe UI" w:hAnsi="Segoe UI" w:cs="Segoe UI"/>
          <w:b/>
          <w:sz w:val="20"/>
          <w:szCs w:val="20"/>
        </w:rPr>
      </w:pPr>
      <w:r w:rsidRPr="0056415F">
        <w:rPr>
          <w:rFonts w:ascii="Segoe UI" w:hAnsi="Segoe UI" w:cs="Segoe UI"/>
          <w:b/>
          <w:sz w:val="20"/>
          <w:szCs w:val="20"/>
        </w:rPr>
        <w:t>Pros:</w:t>
      </w:r>
    </w:p>
    <w:p w14:paraId="7EAA1712" w14:textId="77777777" w:rsidR="00F36759" w:rsidRPr="0056415F"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56415F">
        <w:rPr>
          <w:rStyle w:val="Hyperlink"/>
          <w:rFonts w:ascii="Segoe UI" w:eastAsia="Segoe UI" w:hAnsi="Segoe UI" w:cs="Segoe UI"/>
          <w:color w:val="auto"/>
          <w:sz w:val="20"/>
          <w:szCs w:val="20"/>
          <w:u w:val="none"/>
        </w:rPr>
        <w:t>Granularity of inputs</w:t>
      </w:r>
    </w:p>
    <w:p w14:paraId="5E440473" w14:textId="77777777" w:rsidR="00F36759" w:rsidRPr="0056415F"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56415F">
        <w:rPr>
          <w:rStyle w:val="Hyperlink"/>
          <w:rFonts w:ascii="Segoe UI" w:eastAsia="Segoe UI" w:hAnsi="Segoe UI" w:cs="Segoe UI"/>
          <w:color w:val="auto"/>
          <w:sz w:val="20"/>
          <w:szCs w:val="20"/>
          <w:u w:val="none"/>
        </w:rPr>
        <w:t>You can modify the values the report uses (i.e. IT Labor Costs), but only within the Assumptions (not within the export)</w:t>
      </w:r>
    </w:p>
    <w:p w14:paraId="4C7051F0" w14:textId="7AABF29E" w:rsidR="003A028E" w:rsidRPr="0056415F" w:rsidRDefault="00F36759" w:rsidP="00860AA6">
      <w:pPr>
        <w:pStyle w:val="ListParagraph"/>
        <w:numPr>
          <w:ilvl w:val="0"/>
          <w:numId w:val="3"/>
        </w:numPr>
        <w:spacing w:line="276" w:lineRule="auto"/>
        <w:jc w:val="both"/>
        <w:rPr>
          <w:rFonts w:ascii="Segoe UI" w:eastAsia="Segoe UI" w:hAnsi="Segoe UI" w:cs="Segoe UI"/>
          <w:sz w:val="20"/>
          <w:szCs w:val="20"/>
        </w:rPr>
      </w:pPr>
      <w:r w:rsidRPr="0056415F">
        <w:rPr>
          <w:rStyle w:val="Hyperlink"/>
          <w:rFonts w:ascii="Segoe UI" w:eastAsia="Segoe UI" w:hAnsi="Segoe UI" w:cs="Segoe UI"/>
          <w:color w:val="auto"/>
          <w:sz w:val="20"/>
          <w:szCs w:val="20"/>
          <w:u w:val="none"/>
        </w:rPr>
        <w:t>Good summarization and visuals to present to Management level</w:t>
      </w:r>
    </w:p>
    <w:p w14:paraId="2412327C" w14:textId="1D4A74D2" w:rsidR="00F36759" w:rsidRPr="0056415F" w:rsidRDefault="00F36759" w:rsidP="003A028E">
      <w:pPr>
        <w:spacing w:after="0" w:line="276" w:lineRule="auto"/>
        <w:rPr>
          <w:rFonts w:ascii="Segoe UI" w:hAnsi="Segoe UI" w:cs="Segoe UI"/>
          <w:b/>
          <w:sz w:val="20"/>
          <w:szCs w:val="20"/>
        </w:rPr>
      </w:pPr>
      <w:r w:rsidRPr="0056415F">
        <w:rPr>
          <w:rFonts w:ascii="Segoe UI" w:hAnsi="Segoe UI" w:cs="Segoe UI"/>
          <w:b/>
          <w:sz w:val="20"/>
          <w:szCs w:val="20"/>
        </w:rPr>
        <w:t>Cons:</w:t>
      </w:r>
    </w:p>
    <w:p w14:paraId="69278135" w14:textId="77777777" w:rsidR="00F36759" w:rsidRPr="0056415F"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56415F">
        <w:rPr>
          <w:rStyle w:val="Hyperlink"/>
          <w:rFonts w:ascii="Segoe UI" w:eastAsia="Segoe UI" w:hAnsi="Segoe UI" w:cs="Segoe UI"/>
          <w:color w:val="auto"/>
          <w:sz w:val="20"/>
          <w:szCs w:val="20"/>
          <w:u w:val="none"/>
        </w:rPr>
        <w:t>You need to input multiple fields and multiple lines to assess a complete environment (therefore accurate input is time-consuming)</w:t>
      </w:r>
    </w:p>
    <w:p w14:paraId="2B94B701" w14:textId="77777777" w:rsidR="00F36759" w:rsidRPr="0056415F"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56415F">
        <w:rPr>
          <w:rStyle w:val="Hyperlink"/>
          <w:rFonts w:ascii="Segoe UI" w:eastAsia="Segoe UI" w:hAnsi="Segoe UI" w:cs="Segoe UI"/>
          <w:color w:val="auto"/>
          <w:sz w:val="20"/>
          <w:szCs w:val="20"/>
          <w:u w:val="none"/>
        </w:rPr>
        <w:t>The Excel export does not re-adjust the calculations if you edit the values</w:t>
      </w:r>
    </w:p>
    <w:p w14:paraId="033D78A9" w14:textId="77777777" w:rsidR="00F36759" w:rsidRPr="0056415F" w:rsidRDefault="00F36759" w:rsidP="00860AA6">
      <w:pPr>
        <w:pStyle w:val="ListParagraph"/>
        <w:numPr>
          <w:ilvl w:val="0"/>
          <w:numId w:val="3"/>
        </w:numPr>
        <w:spacing w:after="0" w:line="276" w:lineRule="auto"/>
        <w:jc w:val="both"/>
        <w:rPr>
          <w:rFonts w:ascii="Segoe UI" w:hAnsi="Segoe UI" w:cs="Segoe UI"/>
          <w:sz w:val="20"/>
          <w:szCs w:val="20"/>
        </w:rPr>
      </w:pPr>
      <w:r w:rsidRPr="0056415F">
        <w:rPr>
          <w:rStyle w:val="Hyperlink"/>
          <w:rFonts w:ascii="Segoe UI" w:eastAsia="Segoe UI" w:hAnsi="Segoe UI" w:cs="Segoe UI"/>
          <w:color w:val="auto"/>
          <w:sz w:val="20"/>
          <w:szCs w:val="20"/>
          <w:u w:val="none"/>
        </w:rPr>
        <w:t>Unable to</w:t>
      </w:r>
      <w:r w:rsidRPr="0056415F">
        <w:rPr>
          <w:rFonts w:ascii="Segoe UI" w:hAnsi="Segoe UI" w:cs="Segoe UI"/>
          <w:sz w:val="20"/>
          <w:szCs w:val="20"/>
        </w:rPr>
        <w:t xml:space="preserve"> save current session/state to complete at a later point in time</w:t>
      </w:r>
    </w:p>
    <w:p w14:paraId="684A8FF5" w14:textId="473ABFE9" w:rsidR="00F36759" w:rsidRPr="0056415F" w:rsidRDefault="00F36759" w:rsidP="003A028E">
      <w:pPr>
        <w:spacing w:before="240" w:line="276" w:lineRule="auto"/>
        <w:rPr>
          <w:rFonts w:ascii="Segoe UI" w:hAnsi="Segoe UI" w:cs="Segoe UI"/>
          <w:sz w:val="20"/>
          <w:szCs w:val="20"/>
        </w:rPr>
      </w:pPr>
      <w:r w:rsidRPr="0056415F">
        <w:rPr>
          <w:rFonts w:ascii="Segoe UI" w:hAnsi="Segoe UI" w:cs="Segoe UI"/>
          <w:sz w:val="20"/>
          <w:szCs w:val="20"/>
        </w:rPr>
        <w:t xml:space="preserve">Azure TCO has three stages Assessment, Assumptions and viewing Report. All three stages are </w:t>
      </w:r>
      <w:r w:rsidR="003A028E" w:rsidRPr="0056415F">
        <w:rPr>
          <w:rFonts w:ascii="Segoe UI" w:hAnsi="Segoe UI" w:cs="Segoe UI"/>
          <w:sz w:val="20"/>
          <w:szCs w:val="20"/>
        </w:rPr>
        <w:t>discussed</w:t>
      </w:r>
      <w:r w:rsidRPr="0056415F">
        <w:rPr>
          <w:rFonts w:ascii="Segoe UI" w:hAnsi="Segoe UI" w:cs="Segoe UI"/>
          <w:sz w:val="20"/>
          <w:szCs w:val="20"/>
        </w:rPr>
        <w:t xml:space="preserve"> below in detail </w:t>
      </w:r>
    </w:p>
    <w:p w14:paraId="0F819C6D" w14:textId="77777777" w:rsidR="00F36759" w:rsidRPr="003A028E" w:rsidRDefault="00F36759" w:rsidP="00860AA6">
      <w:pPr>
        <w:pStyle w:val="Heading2"/>
        <w:numPr>
          <w:ilvl w:val="1"/>
          <w:numId w:val="4"/>
        </w:numPr>
      </w:pPr>
      <w:bookmarkStart w:id="52" w:name="_Toc42249216"/>
      <w:bookmarkStart w:id="53" w:name="_Toc42608872"/>
      <w:bookmarkStart w:id="54" w:name="_Toc44672217"/>
      <w:r w:rsidRPr="003A028E">
        <w:t>Define Workloads</w:t>
      </w:r>
      <w:bookmarkEnd w:id="52"/>
      <w:bookmarkEnd w:id="53"/>
      <w:bookmarkEnd w:id="54"/>
    </w:p>
    <w:p w14:paraId="04ADADE8" w14:textId="77777777" w:rsidR="00F36759" w:rsidRPr="003A028E" w:rsidRDefault="00F36759" w:rsidP="003A028E">
      <w:pPr>
        <w:spacing w:line="276" w:lineRule="auto"/>
        <w:jc w:val="both"/>
        <w:rPr>
          <w:rStyle w:val="Hyperlink"/>
          <w:rFonts w:ascii="Segoe UI" w:hAnsi="Segoe UI" w:cs="Segoe UI"/>
          <w:color w:val="auto"/>
          <w:sz w:val="20"/>
          <w:szCs w:val="20"/>
          <w:u w:val="none"/>
        </w:rPr>
      </w:pPr>
      <w:r w:rsidRPr="003A028E">
        <w:rPr>
          <w:rStyle w:val="Hyperlink"/>
          <w:rFonts w:ascii="Segoe UI" w:hAnsi="Segoe UI" w:cs="Segoe UI"/>
          <w:color w:val="auto"/>
          <w:sz w:val="20"/>
          <w:szCs w:val="20"/>
          <w:u w:val="none"/>
        </w:rPr>
        <w:t>In this stage providing detail information of on-premises will help us get precise estimation from TCO. Details includes networking, servers, storage, and databases. This information can take time to gather if you don’t already have it available. If you have multiple set-ups or possible configurations, you need to run the TCO Calculator multiple times. Unfortunately, this tool cannot save a session so make sure to save the report before moving on to the next configuration.</w:t>
      </w:r>
    </w:p>
    <w:p w14:paraId="15F54DC3" w14:textId="77777777" w:rsidR="00F36759" w:rsidRPr="003A028E" w:rsidRDefault="00F36759" w:rsidP="00F36759">
      <w:pPr>
        <w:pStyle w:val="Heading3"/>
        <w:keepLines w:val="0"/>
        <w:tabs>
          <w:tab w:val="clear" w:pos="900"/>
        </w:tabs>
        <w:spacing w:after="60"/>
        <w:ind w:left="709"/>
      </w:pPr>
      <w:bookmarkStart w:id="55" w:name="_Toc42249217"/>
      <w:bookmarkStart w:id="56" w:name="_Toc42608873"/>
      <w:bookmarkStart w:id="57" w:name="_Toc44672218"/>
      <w:r w:rsidRPr="003A028E">
        <w:t>Servers</w:t>
      </w:r>
      <w:bookmarkEnd w:id="55"/>
      <w:bookmarkEnd w:id="56"/>
      <w:bookmarkEnd w:id="57"/>
      <w:r w:rsidRPr="003A028E">
        <w:t xml:space="preserve"> </w:t>
      </w:r>
    </w:p>
    <w:p w14:paraId="7EB4F951" w14:textId="77777777" w:rsidR="00F36759" w:rsidRPr="008C406F" w:rsidRDefault="00F36759" w:rsidP="008C406F">
      <w:pPr>
        <w:pStyle w:val="BodyText"/>
        <w:spacing w:before="0" w:after="0" w:line="276" w:lineRule="auto"/>
        <w:rPr>
          <w:rFonts w:ascii="Segoe UI" w:hAnsi="Segoe UI" w:cs="Segoe UI"/>
          <w:b/>
          <w:sz w:val="20"/>
        </w:rPr>
      </w:pPr>
      <w:r w:rsidRPr="008C406F">
        <w:rPr>
          <w:rFonts w:ascii="Segoe UI" w:hAnsi="Segoe UI" w:cs="Segoe UI"/>
          <w:sz w:val="20"/>
        </w:rPr>
        <w:t>The first information to fill out in assessment is about on-premises server infrastructure. Explanation of every field in server section is as follows:</w:t>
      </w:r>
    </w:p>
    <w:p w14:paraId="7FCDA390" w14:textId="77777777" w:rsidR="00F36759" w:rsidRPr="008C406F"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9C7C6D">
        <w:rPr>
          <w:rStyle w:val="Hyperlink"/>
          <w:rFonts w:ascii="Segoe UI" w:eastAsia="Segoe UI" w:hAnsi="Segoe UI" w:cs="Segoe UI"/>
          <w:b/>
          <w:bCs/>
          <w:color w:val="auto"/>
          <w:sz w:val="20"/>
          <w:szCs w:val="22"/>
          <w:u w:val="none"/>
        </w:rPr>
        <w:t>Workload:</w:t>
      </w:r>
      <w:r w:rsidRPr="008C406F">
        <w:rPr>
          <w:rStyle w:val="Hyperlink"/>
          <w:rFonts w:ascii="Segoe UI" w:eastAsia="Segoe UI" w:hAnsi="Segoe UI" w:cs="Segoe UI"/>
          <w:color w:val="auto"/>
          <w:sz w:val="20"/>
          <w:szCs w:val="22"/>
          <w:u w:val="none"/>
        </w:rPr>
        <w:t xml:space="preserve"> On-premises workload type Web App or Windows/Linux Server </w:t>
      </w:r>
    </w:p>
    <w:p w14:paraId="0F08D75B" w14:textId="540BF18C" w:rsidR="00F36759" w:rsidRPr="008C406F"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9C7C6D">
        <w:rPr>
          <w:rStyle w:val="Hyperlink"/>
          <w:rFonts w:ascii="Segoe UI" w:eastAsia="Segoe UI" w:hAnsi="Segoe UI" w:cs="Segoe UI"/>
          <w:b/>
          <w:bCs/>
          <w:color w:val="auto"/>
          <w:sz w:val="20"/>
          <w:szCs w:val="22"/>
          <w:u w:val="none"/>
        </w:rPr>
        <w:t>Environment:</w:t>
      </w:r>
      <w:r w:rsidRPr="008C406F">
        <w:rPr>
          <w:rStyle w:val="Hyperlink"/>
          <w:rFonts w:ascii="Segoe UI" w:eastAsia="Segoe UI" w:hAnsi="Segoe UI" w:cs="Segoe UI"/>
          <w:color w:val="auto"/>
          <w:sz w:val="20"/>
          <w:szCs w:val="22"/>
          <w:u w:val="none"/>
        </w:rPr>
        <w:t xml:space="preserve"> Specifying if the workload runs or physical server or </w:t>
      </w:r>
      <w:r w:rsidR="008C406F" w:rsidRPr="008C406F">
        <w:rPr>
          <w:rStyle w:val="Hyperlink"/>
          <w:rFonts w:ascii="Segoe UI" w:eastAsia="Segoe UI" w:hAnsi="Segoe UI" w:cs="Segoe UI"/>
          <w:color w:val="auto"/>
          <w:sz w:val="20"/>
          <w:szCs w:val="18"/>
          <w:u w:val="none"/>
        </w:rPr>
        <w:t>Virtualized</w:t>
      </w:r>
      <w:r w:rsidRPr="008C406F">
        <w:rPr>
          <w:rStyle w:val="Hyperlink"/>
          <w:rFonts w:ascii="Segoe UI" w:eastAsia="Segoe UI" w:hAnsi="Segoe UI" w:cs="Segoe UI"/>
          <w:color w:val="auto"/>
          <w:sz w:val="20"/>
          <w:szCs w:val="22"/>
          <w:u w:val="none"/>
        </w:rPr>
        <w:t xml:space="preserve"> Server </w:t>
      </w:r>
    </w:p>
    <w:p w14:paraId="613A8444" w14:textId="77777777" w:rsidR="00F36759" w:rsidRPr="008C406F"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9C7C6D">
        <w:rPr>
          <w:rStyle w:val="Hyperlink"/>
          <w:rFonts w:ascii="Segoe UI" w:eastAsia="Segoe UI" w:hAnsi="Segoe UI" w:cs="Segoe UI"/>
          <w:b/>
          <w:bCs/>
          <w:color w:val="auto"/>
          <w:sz w:val="20"/>
          <w:szCs w:val="22"/>
          <w:u w:val="none"/>
        </w:rPr>
        <w:t>Operating System:</w:t>
      </w:r>
      <w:r w:rsidRPr="008C406F">
        <w:rPr>
          <w:rStyle w:val="Hyperlink"/>
          <w:rFonts w:ascii="Segoe UI" w:eastAsia="Segoe UI" w:hAnsi="Segoe UI" w:cs="Segoe UI"/>
          <w:color w:val="auto"/>
          <w:sz w:val="20"/>
          <w:szCs w:val="22"/>
          <w:u w:val="none"/>
        </w:rPr>
        <w:t xml:space="preserve"> OS installed on the servers Windows or Linux</w:t>
      </w:r>
    </w:p>
    <w:p w14:paraId="1CF1061D" w14:textId="77777777" w:rsidR="00F36759" w:rsidRPr="008C406F"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9C7C6D">
        <w:rPr>
          <w:rStyle w:val="Hyperlink"/>
          <w:rFonts w:ascii="Segoe UI" w:eastAsia="Segoe UI" w:hAnsi="Segoe UI" w:cs="Segoe UI"/>
          <w:b/>
          <w:bCs/>
          <w:color w:val="auto"/>
          <w:sz w:val="20"/>
          <w:szCs w:val="22"/>
          <w:u w:val="none"/>
        </w:rPr>
        <w:t>Servers:</w:t>
      </w:r>
      <w:r w:rsidRPr="008C406F">
        <w:rPr>
          <w:rStyle w:val="Hyperlink"/>
          <w:rFonts w:ascii="Segoe UI" w:eastAsia="Segoe UI" w:hAnsi="Segoe UI" w:cs="Segoe UI"/>
          <w:color w:val="auto"/>
          <w:sz w:val="20"/>
          <w:szCs w:val="22"/>
          <w:u w:val="none"/>
        </w:rPr>
        <w:t xml:space="preserve"> Number of servers for that workload</w:t>
      </w:r>
    </w:p>
    <w:p w14:paraId="65843F1B" w14:textId="77777777" w:rsidR="00F36759" w:rsidRPr="008C406F"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9C7C6D">
        <w:rPr>
          <w:rStyle w:val="Hyperlink"/>
          <w:rFonts w:ascii="Segoe UI" w:eastAsia="Segoe UI" w:hAnsi="Segoe UI" w:cs="Segoe UI"/>
          <w:b/>
          <w:bCs/>
          <w:color w:val="auto"/>
          <w:sz w:val="20"/>
          <w:szCs w:val="22"/>
          <w:u w:val="none"/>
        </w:rPr>
        <w:t>Procs per server:</w:t>
      </w:r>
      <w:r w:rsidRPr="008C406F">
        <w:rPr>
          <w:rStyle w:val="Hyperlink"/>
          <w:rFonts w:ascii="Segoe UI" w:eastAsia="Segoe UI" w:hAnsi="Segoe UI" w:cs="Segoe UI"/>
          <w:color w:val="auto"/>
          <w:sz w:val="20"/>
          <w:szCs w:val="22"/>
          <w:u w:val="none"/>
        </w:rPr>
        <w:t xml:space="preserve"> Number of Processor per server </w:t>
      </w:r>
    </w:p>
    <w:p w14:paraId="1D75CDF8" w14:textId="77777777" w:rsidR="00F36759" w:rsidRPr="008C406F"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9C7C6D">
        <w:rPr>
          <w:rStyle w:val="Hyperlink"/>
          <w:rFonts w:ascii="Segoe UI" w:eastAsia="Segoe UI" w:hAnsi="Segoe UI" w:cs="Segoe UI"/>
          <w:b/>
          <w:bCs/>
          <w:color w:val="auto"/>
          <w:sz w:val="20"/>
          <w:szCs w:val="22"/>
          <w:u w:val="none"/>
        </w:rPr>
        <w:t>Core per Procs:</w:t>
      </w:r>
      <w:r w:rsidRPr="008C406F">
        <w:rPr>
          <w:rStyle w:val="Hyperlink"/>
          <w:rFonts w:ascii="Segoe UI" w:eastAsia="Segoe UI" w:hAnsi="Segoe UI" w:cs="Segoe UI"/>
          <w:color w:val="auto"/>
          <w:sz w:val="20"/>
          <w:szCs w:val="22"/>
          <w:u w:val="none"/>
        </w:rPr>
        <w:t xml:space="preserve"> Number of Core per Processor</w:t>
      </w:r>
    </w:p>
    <w:p w14:paraId="4B6B70CB" w14:textId="77777777" w:rsidR="00F36759" w:rsidRPr="008C406F"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9C7C6D">
        <w:rPr>
          <w:rStyle w:val="Hyperlink"/>
          <w:rFonts w:ascii="Segoe UI" w:eastAsia="Segoe UI" w:hAnsi="Segoe UI" w:cs="Segoe UI"/>
          <w:b/>
          <w:bCs/>
          <w:color w:val="auto"/>
          <w:sz w:val="20"/>
          <w:szCs w:val="22"/>
          <w:u w:val="none"/>
        </w:rPr>
        <w:t>RAM:</w:t>
      </w:r>
      <w:r w:rsidRPr="008C406F">
        <w:rPr>
          <w:rStyle w:val="Hyperlink"/>
          <w:rFonts w:ascii="Segoe UI" w:eastAsia="Segoe UI" w:hAnsi="Segoe UI" w:cs="Segoe UI"/>
          <w:color w:val="auto"/>
          <w:sz w:val="20"/>
          <w:szCs w:val="22"/>
          <w:u w:val="none"/>
        </w:rPr>
        <w:t xml:space="preserve"> Amount of RAM in GB per server </w:t>
      </w:r>
    </w:p>
    <w:p w14:paraId="73D30372" w14:textId="77777777" w:rsidR="00F36759" w:rsidRPr="008C406F"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9C7C6D">
        <w:rPr>
          <w:rStyle w:val="Hyperlink"/>
          <w:rFonts w:ascii="Segoe UI" w:eastAsia="Segoe UI" w:hAnsi="Segoe UI" w:cs="Segoe UI"/>
          <w:b/>
          <w:bCs/>
          <w:color w:val="auto"/>
          <w:sz w:val="20"/>
          <w:szCs w:val="22"/>
          <w:u w:val="none"/>
        </w:rPr>
        <w:lastRenderedPageBreak/>
        <w:t>Optimize by:</w:t>
      </w:r>
      <w:r w:rsidRPr="008C406F">
        <w:rPr>
          <w:rStyle w:val="Hyperlink"/>
          <w:rFonts w:ascii="Segoe UI" w:eastAsia="Segoe UI" w:hAnsi="Segoe UI" w:cs="Segoe UI"/>
          <w:color w:val="auto"/>
          <w:sz w:val="20"/>
          <w:szCs w:val="22"/>
          <w:u w:val="none"/>
        </w:rPr>
        <w:t xml:space="preserve">  Specifies whether compute or memory is more important to the workload. If an Azure Virtual Machine does not exactly fit your specifications, the Calculator will seek to match cores or memory based on your specification. </w:t>
      </w:r>
    </w:p>
    <w:p w14:paraId="0138153E" w14:textId="77777777" w:rsidR="00F36759" w:rsidRPr="008C406F"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9C7C6D">
        <w:rPr>
          <w:rStyle w:val="Hyperlink"/>
          <w:rFonts w:ascii="Segoe UI" w:eastAsia="Segoe UI" w:hAnsi="Segoe UI" w:cs="Segoe UI"/>
          <w:b/>
          <w:bCs/>
          <w:color w:val="auto"/>
          <w:sz w:val="20"/>
          <w:szCs w:val="22"/>
          <w:u w:val="none"/>
        </w:rPr>
        <w:t>Auto Scaling:</w:t>
      </w:r>
      <w:r w:rsidRPr="008C406F">
        <w:rPr>
          <w:rStyle w:val="Hyperlink"/>
          <w:rFonts w:ascii="Segoe UI" w:eastAsia="Segoe UI" w:hAnsi="Segoe UI" w:cs="Segoe UI"/>
          <w:color w:val="auto"/>
          <w:sz w:val="20"/>
          <w:szCs w:val="22"/>
          <w:u w:val="none"/>
        </w:rPr>
        <w:t xml:space="preserve"> Only check the box if the workload is required to be scaled on demand. </w:t>
      </w:r>
    </w:p>
    <w:p w14:paraId="5F93A37E" w14:textId="77777777" w:rsidR="00F36759" w:rsidRPr="008C406F" w:rsidRDefault="00F36759" w:rsidP="008C406F">
      <w:pPr>
        <w:pStyle w:val="BodyText"/>
        <w:spacing w:before="0" w:after="0" w:line="276" w:lineRule="auto"/>
        <w:rPr>
          <w:rFonts w:ascii="Segoe UI" w:hAnsi="Segoe UI" w:cs="Segoe UI"/>
          <w:sz w:val="20"/>
        </w:rPr>
      </w:pPr>
    </w:p>
    <w:p w14:paraId="3DF40CEA" w14:textId="77777777" w:rsidR="00F36759" w:rsidRPr="008C406F" w:rsidRDefault="00F36759" w:rsidP="008C406F">
      <w:pPr>
        <w:pStyle w:val="BodyText"/>
        <w:spacing w:before="0" w:after="0" w:line="276" w:lineRule="auto"/>
        <w:jc w:val="center"/>
        <w:rPr>
          <w:rFonts w:ascii="Segoe UI" w:hAnsi="Segoe UI" w:cs="Segoe UI"/>
          <w:sz w:val="20"/>
        </w:rPr>
      </w:pPr>
      <w:r w:rsidRPr="008C406F">
        <w:rPr>
          <w:rFonts w:ascii="Segoe UI" w:hAnsi="Segoe UI" w:cs="Segoe UI"/>
          <w:noProof/>
          <w:sz w:val="20"/>
        </w:rPr>
        <w:drawing>
          <wp:inline distT="0" distB="0" distL="0" distR="0" wp14:anchorId="3973CA4E" wp14:editId="2A24DC84">
            <wp:extent cx="6743700" cy="1547495"/>
            <wp:effectExtent l="0" t="0" r="0" b="0"/>
            <wp:docPr id="1873622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0">
                      <a:extLst>
                        <a:ext uri="{28A0092B-C50C-407E-A947-70E740481C1C}">
                          <a14:useLocalDpi xmlns:a14="http://schemas.microsoft.com/office/drawing/2010/main" val="0"/>
                        </a:ext>
                      </a:extLst>
                    </a:blip>
                    <a:stretch>
                      <a:fillRect/>
                    </a:stretch>
                  </pic:blipFill>
                  <pic:spPr>
                    <a:xfrm>
                      <a:off x="0" y="0"/>
                      <a:ext cx="6743700" cy="1547495"/>
                    </a:xfrm>
                    <a:prstGeom prst="rect">
                      <a:avLst/>
                    </a:prstGeom>
                  </pic:spPr>
                </pic:pic>
              </a:graphicData>
            </a:graphic>
          </wp:inline>
        </w:drawing>
      </w:r>
    </w:p>
    <w:p w14:paraId="56A040C7" w14:textId="77777777" w:rsidR="00F36759" w:rsidRPr="008C406F" w:rsidRDefault="00F36759" w:rsidP="008C406F">
      <w:pPr>
        <w:pStyle w:val="BodyText"/>
        <w:spacing w:before="0" w:after="0" w:line="276" w:lineRule="auto"/>
        <w:rPr>
          <w:rFonts w:ascii="Segoe UI" w:hAnsi="Segoe UI" w:cs="Segoe UI"/>
          <w:sz w:val="20"/>
        </w:rPr>
      </w:pPr>
      <w:r w:rsidRPr="008C406F">
        <w:rPr>
          <w:rFonts w:ascii="Segoe UI" w:hAnsi="Segoe UI" w:cs="Segoe UI"/>
          <w:sz w:val="20"/>
        </w:rPr>
        <w:tab/>
      </w:r>
    </w:p>
    <w:p w14:paraId="5CE1EEFA" w14:textId="6AC45FEC" w:rsidR="00F36759" w:rsidRPr="008C406F" w:rsidRDefault="00F36759" w:rsidP="008C406F">
      <w:pPr>
        <w:pStyle w:val="BodyText"/>
        <w:spacing w:before="0" w:after="0" w:line="276" w:lineRule="auto"/>
        <w:rPr>
          <w:rFonts w:ascii="Segoe UI" w:hAnsi="Segoe UI" w:cs="Segoe UI"/>
          <w:sz w:val="20"/>
        </w:rPr>
      </w:pPr>
      <w:r w:rsidRPr="008C406F">
        <w:rPr>
          <w:rFonts w:ascii="Segoe UI" w:hAnsi="Segoe UI" w:cs="Segoe UI"/>
          <w:b/>
          <w:sz w:val="20"/>
        </w:rPr>
        <w:t xml:space="preserve">Example: </w:t>
      </w:r>
      <w:r w:rsidRPr="008C406F">
        <w:rPr>
          <w:rFonts w:ascii="Segoe UI" w:hAnsi="Segoe UI" w:cs="Segoe UI"/>
          <w:sz w:val="20"/>
        </w:rPr>
        <w:t xml:space="preserve">In the above image we have named our workload as “App ABC”. The workload type is a Web Application which runs on physical server. We have installed Windows OS on </w:t>
      </w:r>
      <w:r w:rsidR="004A11BB" w:rsidRPr="008C406F">
        <w:rPr>
          <w:rFonts w:ascii="Segoe UI" w:hAnsi="Segoe UI" w:cs="Segoe UI"/>
          <w:sz w:val="20"/>
        </w:rPr>
        <w:t>those servers,</w:t>
      </w:r>
      <w:r w:rsidRPr="008C406F">
        <w:rPr>
          <w:rFonts w:ascii="Segoe UI" w:hAnsi="Segoe UI" w:cs="Segoe UI"/>
          <w:sz w:val="20"/>
        </w:rPr>
        <w:t xml:space="preserve"> so we have selected Windows in the above image. Next step is to specify the number of servers required for that application which in our case was 5. We currently have 3 processors per server each with 6 </w:t>
      </w:r>
      <w:r w:rsidR="004A11BB" w:rsidRPr="008C406F">
        <w:rPr>
          <w:rFonts w:ascii="Segoe UI" w:hAnsi="Segoe UI" w:cs="Segoe UI"/>
          <w:sz w:val="20"/>
        </w:rPr>
        <w:t>cores</w:t>
      </w:r>
      <w:r w:rsidRPr="008C406F">
        <w:rPr>
          <w:rFonts w:ascii="Segoe UI" w:hAnsi="Segoe UI" w:cs="Segoe UI"/>
          <w:sz w:val="20"/>
        </w:rPr>
        <w:t>. Required RAM for this application is 40 GB and selecting CPU as optimization method. Once we have filled all our information TCO will estimate the expenses for the equivalent environment in Azure.</w:t>
      </w:r>
    </w:p>
    <w:p w14:paraId="6299E11B" w14:textId="77777777" w:rsidR="00F36759" w:rsidRPr="00A6563E" w:rsidRDefault="00F36759" w:rsidP="00A6563E">
      <w:pPr>
        <w:pStyle w:val="Heading3"/>
        <w:keepLines w:val="0"/>
        <w:tabs>
          <w:tab w:val="clear" w:pos="900"/>
        </w:tabs>
        <w:spacing w:after="60"/>
        <w:ind w:left="709"/>
      </w:pPr>
      <w:bookmarkStart w:id="58" w:name="_Toc42249218"/>
      <w:bookmarkStart w:id="59" w:name="_Toc42608874"/>
      <w:bookmarkStart w:id="60" w:name="_Toc44672219"/>
      <w:r w:rsidRPr="00A6563E">
        <w:t>Databases</w:t>
      </w:r>
      <w:bookmarkEnd w:id="58"/>
      <w:bookmarkEnd w:id="59"/>
      <w:bookmarkEnd w:id="60"/>
    </w:p>
    <w:p w14:paraId="445DC56A" w14:textId="77777777" w:rsidR="00F36759" w:rsidRPr="008C406F" w:rsidRDefault="00F36759" w:rsidP="008C406F">
      <w:pPr>
        <w:pStyle w:val="BodyText"/>
        <w:spacing w:before="0" w:after="0" w:line="276" w:lineRule="auto"/>
        <w:rPr>
          <w:rFonts w:ascii="Segoe UI" w:hAnsi="Segoe UI" w:cs="Segoe UI"/>
          <w:sz w:val="20"/>
        </w:rPr>
      </w:pPr>
      <w:r w:rsidRPr="008C406F">
        <w:rPr>
          <w:rFonts w:ascii="Segoe UI" w:hAnsi="Segoe UI" w:cs="Segoe UI"/>
          <w:sz w:val="20"/>
        </w:rPr>
        <w:t xml:space="preserve">In this section all the information regarding on-premises databases as well as Azure SQL Database to which you want to migrate is required. </w:t>
      </w:r>
      <w:r w:rsidRPr="001157AF">
        <w:rPr>
          <w:rFonts w:ascii="Segoe UI" w:hAnsi="Segoe UI" w:cs="Segoe UI"/>
          <w:sz w:val="20"/>
        </w:rPr>
        <w:t>User needs to add the following details for each database.</w:t>
      </w:r>
      <w:r w:rsidRPr="008C406F">
        <w:rPr>
          <w:rFonts w:ascii="Segoe UI" w:hAnsi="Segoe UI" w:cs="Segoe UI"/>
          <w:sz w:val="20"/>
        </w:rPr>
        <w:t xml:space="preserve"> Explanation of every field in source database (single) section is as follows:</w:t>
      </w:r>
    </w:p>
    <w:p w14:paraId="5C6B4FF8" w14:textId="2303E518"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9C7C6D">
        <w:rPr>
          <w:rStyle w:val="Hyperlink"/>
          <w:rFonts w:ascii="Segoe UI" w:eastAsia="Segoe UI" w:hAnsi="Segoe UI" w:cs="Segoe UI"/>
          <w:b/>
          <w:bCs/>
          <w:color w:val="auto"/>
          <w:sz w:val="20"/>
          <w:szCs w:val="20"/>
          <w:u w:val="none"/>
        </w:rPr>
        <w:t>Database:</w:t>
      </w:r>
      <w:r w:rsidRPr="00A6563E">
        <w:rPr>
          <w:rStyle w:val="Hyperlink"/>
          <w:rFonts w:ascii="Segoe UI" w:eastAsia="Segoe UI" w:hAnsi="Segoe UI" w:cs="Segoe UI"/>
          <w:color w:val="auto"/>
          <w:sz w:val="20"/>
          <w:szCs w:val="20"/>
          <w:u w:val="none"/>
        </w:rPr>
        <w:t xml:space="preserve"> Database engine</w:t>
      </w:r>
      <w:r w:rsidR="00A6563E">
        <w:rPr>
          <w:rStyle w:val="Hyperlink"/>
          <w:rFonts w:ascii="Segoe UI" w:eastAsia="Segoe UI" w:hAnsi="Segoe UI" w:cs="Segoe UI"/>
          <w:color w:val="auto"/>
          <w:sz w:val="20"/>
          <w:szCs w:val="20"/>
          <w:u w:val="none"/>
        </w:rPr>
        <w:t xml:space="preserve"> </w:t>
      </w:r>
      <w:r w:rsidRPr="00A6563E">
        <w:rPr>
          <w:rStyle w:val="Hyperlink"/>
          <w:rFonts w:ascii="Segoe UI" w:eastAsia="Segoe UI" w:hAnsi="Segoe UI" w:cs="Segoe UI"/>
          <w:color w:val="auto"/>
          <w:sz w:val="20"/>
          <w:szCs w:val="20"/>
          <w:u w:val="none"/>
        </w:rPr>
        <w:t>(MS SQL Server/MySQL/PostgreSQL) used in on-premises environment.</w:t>
      </w:r>
    </w:p>
    <w:p w14:paraId="1BE7BC7B" w14:textId="677885CF"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9C7C6D">
        <w:rPr>
          <w:rStyle w:val="Hyperlink"/>
          <w:rFonts w:ascii="Segoe UI" w:eastAsia="Segoe UI" w:hAnsi="Segoe UI" w:cs="Segoe UI"/>
          <w:b/>
          <w:bCs/>
          <w:color w:val="auto"/>
          <w:sz w:val="20"/>
          <w:szCs w:val="20"/>
          <w:u w:val="none"/>
        </w:rPr>
        <w:t>License:</w:t>
      </w:r>
      <w:r w:rsidRPr="00A6563E">
        <w:rPr>
          <w:rStyle w:val="Hyperlink"/>
          <w:rFonts w:ascii="Segoe UI" w:eastAsia="Segoe UI" w:hAnsi="Segoe UI" w:cs="Segoe UI"/>
          <w:color w:val="auto"/>
          <w:sz w:val="20"/>
          <w:szCs w:val="20"/>
          <w:u w:val="none"/>
        </w:rPr>
        <w:t xml:space="preserve"> If using MS SQL Server Database engine then License information</w:t>
      </w:r>
      <w:r w:rsidR="00A6563E">
        <w:rPr>
          <w:rStyle w:val="Hyperlink"/>
          <w:rFonts w:ascii="Segoe UI" w:eastAsia="Segoe UI" w:hAnsi="Segoe UI" w:cs="Segoe UI"/>
          <w:color w:val="auto"/>
          <w:sz w:val="20"/>
          <w:szCs w:val="20"/>
          <w:u w:val="none"/>
        </w:rPr>
        <w:t xml:space="preserve"> </w:t>
      </w:r>
      <w:r w:rsidRPr="00A6563E">
        <w:rPr>
          <w:rStyle w:val="Hyperlink"/>
          <w:rFonts w:ascii="Segoe UI" w:eastAsia="Segoe UI" w:hAnsi="Segoe UI" w:cs="Segoe UI"/>
          <w:color w:val="auto"/>
          <w:sz w:val="20"/>
          <w:szCs w:val="20"/>
          <w:u w:val="none"/>
        </w:rPr>
        <w:t xml:space="preserve">(Enterprise/Standard) is needed. </w:t>
      </w:r>
    </w:p>
    <w:p w14:paraId="243676EE" w14:textId="73CC548E"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9C7C6D">
        <w:rPr>
          <w:rStyle w:val="Hyperlink"/>
          <w:rFonts w:ascii="Segoe UI" w:eastAsia="Segoe UI" w:hAnsi="Segoe UI" w:cs="Segoe UI"/>
          <w:b/>
          <w:bCs/>
          <w:color w:val="auto"/>
          <w:sz w:val="20"/>
          <w:szCs w:val="20"/>
          <w:u w:val="none"/>
        </w:rPr>
        <w:t>Environment:</w:t>
      </w:r>
      <w:r w:rsidRPr="00A6563E">
        <w:rPr>
          <w:rStyle w:val="Hyperlink"/>
          <w:rFonts w:ascii="Segoe UI" w:eastAsia="Segoe UI" w:hAnsi="Segoe UI" w:cs="Segoe UI"/>
          <w:color w:val="auto"/>
          <w:sz w:val="20"/>
          <w:szCs w:val="20"/>
          <w:u w:val="none"/>
        </w:rPr>
        <w:t xml:space="preserve"> Specifying if the workload runs or physical server or </w:t>
      </w:r>
      <w:r w:rsidR="00A6563E" w:rsidRPr="00A6563E">
        <w:rPr>
          <w:rStyle w:val="Hyperlink"/>
          <w:rFonts w:ascii="Segoe UI" w:eastAsia="Segoe UI" w:hAnsi="Segoe UI" w:cs="Segoe UI"/>
          <w:color w:val="auto"/>
          <w:sz w:val="20"/>
          <w:szCs w:val="20"/>
          <w:u w:val="none"/>
        </w:rPr>
        <w:t>Virtualized</w:t>
      </w:r>
      <w:r w:rsidRPr="00A6563E">
        <w:rPr>
          <w:rStyle w:val="Hyperlink"/>
          <w:rFonts w:ascii="Segoe UI" w:eastAsia="Segoe UI" w:hAnsi="Segoe UI" w:cs="Segoe UI"/>
          <w:color w:val="auto"/>
          <w:sz w:val="20"/>
          <w:szCs w:val="20"/>
          <w:u w:val="none"/>
        </w:rPr>
        <w:t xml:space="preserve"> Server </w:t>
      </w:r>
    </w:p>
    <w:p w14:paraId="587D3D6F"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9C7C6D">
        <w:rPr>
          <w:rStyle w:val="Hyperlink"/>
          <w:rFonts w:ascii="Segoe UI" w:eastAsia="Segoe UI" w:hAnsi="Segoe UI" w:cs="Segoe UI"/>
          <w:b/>
          <w:bCs/>
          <w:color w:val="auto"/>
          <w:sz w:val="20"/>
          <w:szCs w:val="20"/>
          <w:u w:val="none"/>
        </w:rPr>
        <w:t>Operating System:</w:t>
      </w:r>
      <w:r w:rsidRPr="00A6563E">
        <w:rPr>
          <w:rStyle w:val="Hyperlink"/>
          <w:rFonts w:ascii="Segoe UI" w:eastAsia="Segoe UI" w:hAnsi="Segoe UI" w:cs="Segoe UI"/>
          <w:color w:val="auto"/>
          <w:sz w:val="20"/>
          <w:szCs w:val="20"/>
          <w:u w:val="none"/>
        </w:rPr>
        <w:t xml:space="preserve"> OS installed on the servers Windows or Linux</w:t>
      </w:r>
    </w:p>
    <w:p w14:paraId="57AAB546"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9C7C6D">
        <w:rPr>
          <w:rStyle w:val="Hyperlink"/>
          <w:rFonts w:ascii="Segoe UI" w:eastAsia="Segoe UI" w:hAnsi="Segoe UI" w:cs="Segoe UI"/>
          <w:b/>
          <w:bCs/>
          <w:color w:val="auto"/>
          <w:sz w:val="20"/>
          <w:szCs w:val="20"/>
          <w:u w:val="none"/>
        </w:rPr>
        <w:t>Servers:</w:t>
      </w:r>
      <w:r w:rsidRPr="00A6563E">
        <w:rPr>
          <w:rStyle w:val="Hyperlink"/>
          <w:rFonts w:ascii="Segoe UI" w:eastAsia="Segoe UI" w:hAnsi="Segoe UI" w:cs="Segoe UI"/>
          <w:color w:val="auto"/>
          <w:sz w:val="20"/>
          <w:szCs w:val="20"/>
          <w:u w:val="none"/>
        </w:rPr>
        <w:t xml:space="preserve"> Number of servers for that workload</w:t>
      </w:r>
    </w:p>
    <w:p w14:paraId="4AF91220"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9C7C6D">
        <w:rPr>
          <w:rStyle w:val="Hyperlink"/>
          <w:rFonts w:ascii="Segoe UI" w:eastAsia="Segoe UI" w:hAnsi="Segoe UI" w:cs="Segoe UI"/>
          <w:b/>
          <w:bCs/>
          <w:color w:val="auto"/>
          <w:sz w:val="20"/>
          <w:szCs w:val="20"/>
          <w:u w:val="none"/>
        </w:rPr>
        <w:t>Procs per server:</w:t>
      </w:r>
      <w:r w:rsidRPr="00A6563E">
        <w:rPr>
          <w:rStyle w:val="Hyperlink"/>
          <w:rFonts w:ascii="Segoe UI" w:eastAsia="Segoe UI" w:hAnsi="Segoe UI" w:cs="Segoe UI"/>
          <w:color w:val="auto"/>
          <w:sz w:val="20"/>
          <w:szCs w:val="20"/>
          <w:u w:val="none"/>
        </w:rPr>
        <w:t xml:space="preserve"> Number of Processor per server </w:t>
      </w:r>
    </w:p>
    <w:p w14:paraId="50392B58"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9C7C6D">
        <w:rPr>
          <w:rStyle w:val="Hyperlink"/>
          <w:rFonts w:ascii="Segoe UI" w:eastAsia="Segoe UI" w:hAnsi="Segoe UI" w:cs="Segoe UI"/>
          <w:b/>
          <w:bCs/>
          <w:color w:val="auto"/>
          <w:sz w:val="20"/>
          <w:szCs w:val="20"/>
          <w:u w:val="none"/>
        </w:rPr>
        <w:t>Core per Procs:</w:t>
      </w:r>
      <w:r w:rsidRPr="00A6563E">
        <w:rPr>
          <w:rStyle w:val="Hyperlink"/>
          <w:rFonts w:ascii="Segoe UI" w:eastAsia="Segoe UI" w:hAnsi="Segoe UI" w:cs="Segoe UI"/>
          <w:color w:val="auto"/>
          <w:sz w:val="20"/>
          <w:szCs w:val="20"/>
          <w:u w:val="none"/>
        </w:rPr>
        <w:t xml:space="preserve"> Number of Core per Processor</w:t>
      </w:r>
    </w:p>
    <w:p w14:paraId="3C40A104"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9C7C6D">
        <w:rPr>
          <w:rStyle w:val="Hyperlink"/>
          <w:rFonts w:ascii="Segoe UI" w:eastAsia="Segoe UI" w:hAnsi="Segoe UI" w:cs="Segoe UI"/>
          <w:b/>
          <w:bCs/>
          <w:color w:val="auto"/>
          <w:sz w:val="20"/>
          <w:szCs w:val="20"/>
          <w:u w:val="none"/>
        </w:rPr>
        <w:t>RAM</w:t>
      </w:r>
      <w:r w:rsidRPr="00A6563E">
        <w:rPr>
          <w:rStyle w:val="Hyperlink"/>
          <w:rFonts w:ascii="Segoe UI" w:eastAsia="Segoe UI" w:hAnsi="Segoe UI" w:cs="Segoe UI"/>
          <w:color w:val="auto"/>
          <w:sz w:val="20"/>
          <w:szCs w:val="20"/>
          <w:u w:val="none"/>
        </w:rPr>
        <w:t xml:space="preserve">: Amount of RAM in GB per server </w:t>
      </w:r>
    </w:p>
    <w:p w14:paraId="166DEC53"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9C7C6D">
        <w:rPr>
          <w:rStyle w:val="Hyperlink"/>
          <w:rFonts w:ascii="Segoe UI" w:eastAsia="Segoe UI" w:hAnsi="Segoe UI" w:cs="Segoe UI"/>
          <w:b/>
          <w:bCs/>
          <w:color w:val="auto"/>
          <w:sz w:val="20"/>
          <w:szCs w:val="20"/>
          <w:u w:val="none"/>
        </w:rPr>
        <w:t>Optimize by:</w:t>
      </w:r>
      <w:r w:rsidRPr="00A6563E">
        <w:rPr>
          <w:rStyle w:val="Hyperlink"/>
          <w:rFonts w:ascii="Segoe UI" w:eastAsia="Segoe UI" w:hAnsi="Segoe UI" w:cs="Segoe UI"/>
          <w:color w:val="auto"/>
          <w:sz w:val="20"/>
          <w:szCs w:val="20"/>
          <w:u w:val="none"/>
        </w:rPr>
        <w:t xml:space="preserve">  Specifies whether compute or memory is more important to the workload. If an Azure Virtual Machine does not exactly fit your specifications, the Calculator will seek to match cores or memory based on your specification. </w:t>
      </w:r>
    </w:p>
    <w:p w14:paraId="120FE5C6"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9C7C6D">
        <w:rPr>
          <w:rStyle w:val="Hyperlink"/>
          <w:rFonts w:ascii="Segoe UI" w:eastAsia="Segoe UI" w:hAnsi="Segoe UI" w:cs="Segoe UI"/>
          <w:b/>
          <w:bCs/>
          <w:color w:val="auto"/>
          <w:sz w:val="20"/>
          <w:szCs w:val="20"/>
          <w:u w:val="none"/>
        </w:rPr>
        <w:t>SQL Server 2008/2008 R2:</w:t>
      </w:r>
      <w:r w:rsidRPr="00A6563E">
        <w:rPr>
          <w:rStyle w:val="Hyperlink"/>
          <w:rFonts w:ascii="Segoe UI" w:eastAsia="Segoe UI" w:hAnsi="Segoe UI" w:cs="Segoe UI"/>
          <w:color w:val="auto"/>
          <w:sz w:val="20"/>
          <w:szCs w:val="20"/>
          <w:u w:val="none"/>
        </w:rPr>
        <w:t xml:space="preserve"> Specifies if the on-premises database environment is SQL Server 2008/2008 R2. This will model the financial effects of the end of extended support which begins July 2019.</w:t>
      </w:r>
    </w:p>
    <w:p w14:paraId="06EEAA8F" w14:textId="77777777" w:rsidR="00F36759" w:rsidRPr="008C406F" w:rsidRDefault="00F36759" w:rsidP="008C406F">
      <w:pPr>
        <w:pStyle w:val="BodyText"/>
        <w:spacing w:before="0" w:after="0" w:line="276" w:lineRule="auto"/>
        <w:rPr>
          <w:rFonts w:ascii="Segoe UI" w:hAnsi="Segoe UI" w:cs="Segoe UI"/>
          <w:sz w:val="20"/>
        </w:rPr>
      </w:pPr>
      <w:r w:rsidRPr="008C406F">
        <w:rPr>
          <w:rFonts w:ascii="Segoe UI" w:hAnsi="Segoe UI" w:cs="Segoe UI"/>
          <w:sz w:val="20"/>
        </w:rPr>
        <w:t>Fields of Destination Databases or Azure Databases:</w:t>
      </w:r>
    </w:p>
    <w:p w14:paraId="0D11EA52"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9C7C6D">
        <w:rPr>
          <w:rStyle w:val="Hyperlink"/>
          <w:rFonts w:ascii="Segoe UI" w:eastAsia="Segoe UI" w:hAnsi="Segoe UI" w:cs="Segoe UI"/>
          <w:b/>
          <w:bCs/>
          <w:color w:val="auto"/>
          <w:sz w:val="20"/>
          <w:szCs w:val="22"/>
          <w:u w:val="none"/>
        </w:rPr>
        <w:t>Service:</w:t>
      </w:r>
      <w:r w:rsidRPr="00A6563E">
        <w:rPr>
          <w:rStyle w:val="Hyperlink"/>
          <w:rFonts w:ascii="Segoe UI" w:eastAsia="Segoe UI" w:hAnsi="Segoe UI" w:cs="Segoe UI"/>
          <w:color w:val="auto"/>
          <w:sz w:val="20"/>
          <w:szCs w:val="22"/>
          <w:u w:val="none"/>
        </w:rPr>
        <w:t xml:space="preserve"> Azure database service(s) available given your on-premises environment.</w:t>
      </w:r>
    </w:p>
    <w:p w14:paraId="03571260" w14:textId="4C16D55B"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9C7C6D">
        <w:rPr>
          <w:rStyle w:val="Hyperlink"/>
          <w:rFonts w:ascii="Segoe UI" w:eastAsia="Segoe UI" w:hAnsi="Segoe UI" w:cs="Segoe UI"/>
          <w:b/>
          <w:bCs/>
          <w:color w:val="auto"/>
          <w:sz w:val="20"/>
          <w:szCs w:val="22"/>
          <w:u w:val="none"/>
        </w:rPr>
        <w:t>Max DB Size</w:t>
      </w:r>
      <w:r w:rsidR="00A6563E" w:rsidRPr="009C7C6D">
        <w:rPr>
          <w:rStyle w:val="Hyperlink"/>
          <w:rFonts w:ascii="Segoe UI" w:eastAsia="Segoe UI" w:hAnsi="Segoe UI" w:cs="Segoe UI"/>
          <w:b/>
          <w:bCs/>
          <w:color w:val="auto"/>
          <w:sz w:val="20"/>
          <w:szCs w:val="22"/>
          <w:u w:val="none"/>
        </w:rPr>
        <w:t xml:space="preserve"> </w:t>
      </w:r>
      <w:r w:rsidRPr="009C7C6D">
        <w:rPr>
          <w:rStyle w:val="Hyperlink"/>
          <w:rFonts w:ascii="Segoe UI" w:eastAsia="Segoe UI" w:hAnsi="Segoe UI" w:cs="Segoe UI"/>
          <w:b/>
          <w:bCs/>
          <w:color w:val="auto"/>
          <w:sz w:val="20"/>
          <w:szCs w:val="22"/>
          <w:u w:val="none"/>
        </w:rPr>
        <w:t xml:space="preserve">(GB): </w:t>
      </w:r>
      <w:r w:rsidRPr="00A6563E">
        <w:rPr>
          <w:rStyle w:val="Hyperlink"/>
          <w:rFonts w:ascii="Segoe UI" w:eastAsia="Segoe UI" w:hAnsi="Segoe UI" w:cs="Segoe UI"/>
          <w:color w:val="auto"/>
          <w:sz w:val="20"/>
          <w:szCs w:val="22"/>
          <w:u w:val="none"/>
        </w:rPr>
        <w:t>Maximum size of on-premises Database.</w:t>
      </w:r>
    </w:p>
    <w:p w14:paraId="3E68A466"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9C7C6D">
        <w:rPr>
          <w:rStyle w:val="Hyperlink"/>
          <w:rFonts w:ascii="Segoe UI" w:eastAsia="Segoe UI" w:hAnsi="Segoe UI" w:cs="Segoe UI"/>
          <w:b/>
          <w:bCs/>
          <w:color w:val="auto"/>
          <w:sz w:val="20"/>
          <w:szCs w:val="22"/>
          <w:u w:val="none"/>
        </w:rPr>
        <w:t>Max Concurrent Logins:</w:t>
      </w:r>
      <w:r w:rsidRPr="00A6563E">
        <w:rPr>
          <w:rStyle w:val="Hyperlink"/>
          <w:rFonts w:ascii="Segoe UI" w:eastAsia="Segoe UI" w:hAnsi="Segoe UI" w:cs="Segoe UI"/>
          <w:color w:val="auto"/>
          <w:sz w:val="20"/>
          <w:szCs w:val="22"/>
          <w:u w:val="none"/>
        </w:rPr>
        <w:t xml:space="preserve"> Maximum number of concurrent logins to the on-premises database</w:t>
      </w:r>
    </w:p>
    <w:p w14:paraId="4F77A762" w14:textId="77777777" w:rsidR="00F36759" w:rsidRPr="008C406F" w:rsidRDefault="00F36759" w:rsidP="008C406F">
      <w:pPr>
        <w:pStyle w:val="BodyText"/>
        <w:spacing w:before="0" w:after="0" w:line="276" w:lineRule="auto"/>
        <w:rPr>
          <w:rFonts w:ascii="Segoe UI" w:hAnsi="Segoe UI" w:cs="Segoe UI"/>
          <w:sz w:val="20"/>
        </w:rPr>
      </w:pPr>
      <w:r w:rsidRPr="008C406F">
        <w:rPr>
          <w:rFonts w:ascii="Segoe UI" w:hAnsi="Segoe UI" w:cs="Segoe UI"/>
          <w:noProof/>
          <w:sz w:val="20"/>
        </w:rPr>
        <w:lastRenderedPageBreak/>
        <w:drawing>
          <wp:inline distT="0" distB="0" distL="0" distR="0" wp14:anchorId="632C870C" wp14:editId="3E45C20F">
            <wp:extent cx="6743700" cy="2329180"/>
            <wp:effectExtent l="0" t="0" r="0" b="0"/>
            <wp:docPr id="288628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31">
                      <a:extLst>
                        <a:ext uri="{28A0092B-C50C-407E-A947-70E740481C1C}">
                          <a14:useLocalDpi xmlns:a14="http://schemas.microsoft.com/office/drawing/2010/main" val="0"/>
                        </a:ext>
                      </a:extLst>
                    </a:blip>
                    <a:stretch>
                      <a:fillRect/>
                    </a:stretch>
                  </pic:blipFill>
                  <pic:spPr>
                    <a:xfrm>
                      <a:off x="0" y="0"/>
                      <a:ext cx="6743700" cy="2329180"/>
                    </a:xfrm>
                    <a:prstGeom prst="rect">
                      <a:avLst/>
                    </a:prstGeom>
                  </pic:spPr>
                </pic:pic>
              </a:graphicData>
            </a:graphic>
          </wp:inline>
        </w:drawing>
      </w:r>
    </w:p>
    <w:p w14:paraId="3C5D3BA2" w14:textId="77777777" w:rsidR="00F36759" w:rsidRPr="008C406F" w:rsidRDefault="00F36759" w:rsidP="008C406F">
      <w:pPr>
        <w:pStyle w:val="BodyText"/>
        <w:spacing w:before="0" w:after="0" w:line="276" w:lineRule="auto"/>
        <w:rPr>
          <w:rFonts w:ascii="Segoe UI" w:hAnsi="Segoe UI" w:cs="Segoe UI"/>
          <w:sz w:val="20"/>
        </w:rPr>
      </w:pPr>
    </w:p>
    <w:p w14:paraId="3A70DC1A" w14:textId="6CDD8CF2" w:rsidR="00F36759" w:rsidRPr="008C406F" w:rsidRDefault="00F36759" w:rsidP="008C406F">
      <w:pPr>
        <w:pStyle w:val="BodyText"/>
        <w:spacing w:before="0" w:after="0" w:line="276" w:lineRule="auto"/>
        <w:rPr>
          <w:rFonts w:ascii="Segoe UI" w:hAnsi="Segoe UI" w:cs="Segoe UI"/>
          <w:sz w:val="20"/>
        </w:rPr>
      </w:pPr>
      <w:r w:rsidRPr="008C406F">
        <w:rPr>
          <w:rFonts w:ascii="Segoe UI" w:hAnsi="Segoe UI" w:cs="Segoe UI"/>
          <w:b/>
          <w:sz w:val="20"/>
        </w:rPr>
        <w:t xml:space="preserve">Example: </w:t>
      </w:r>
      <w:r w:rsidRPr="008C406F">
        <w:rPr>
          <w:rFonts w:ascii="Segoe UI" w:hAnsi="Segoe UI" w:cs="Segoe UI"/>
          <w:sz w:val="20"/>
        </w:rPr>
        <w:t xml:space="preserve">In the above image we have named our source Database as “App 1 DB”. The Database engine is a Microsoft SQL Server enterprise edition running on physical server with windows OS. We have </w:t>
      </w:r>
      <w:r w:rsidR="00A6563E" w:rsidRPr="008C406F">
        <w:rPr>
          <w:rFonts w:ascii="Segoe UI" w:hAnsi="Segoe UI" w:cs="Segoe UI"/>
          <w:sz w:val="20"/>
        </w:rPr>
        <w:t>specified</w:t>
      </w:r>
      <w:r w:rsidRPr="008C406F">
        <w:rPr>
          <w:rFonts w:ascii="Segoe UI" w:hAnsi="Segoe UI" w:cs="Segoe UI"/>
          <w:sz w:val="20"/>
        </w:rPr>
        <w:t xml:space="preserve"> the number of servers required for this workload which in our case was 1. We currently have 3 processors per server each with 6 </w:t>
      </w:r>
      <w:r w:rsidR="00A6563E" w:rsidRPr="008C406F">
        <w:rPr>
          <w:rFonts w:ascii="Segoe UI" w:hAnsi="Segoe UI" w:cs="Segoe UI"/>
          <w:sz w:val="20"/>
        </w:rPr>
        <w:t>cores</w:t>
      </w:r>
      <w:r w:rsidRPr="008C406F">
        <w:rPr>
          <w:rFonts w:ascii="Segoe UI" w:hAnsi="Segoe UI" w:cs="Segoe UI"/>
          <w:sz w:val="20"/>
        </w:rPr>
        <w:t xml:space="preserve">. Required RAM for this application is 10 GB and selecting CPU as optimization method. In the Destination Database we are planning to migrate to Azure SQL Database. Next we have </w:t>
      </w:r>
      <w:r w:rsidR="00A6563E" w:rsidRPr="008C406F">
        <w:rPr>
          <w:rFonts w:ascii="Segoe UI" w:hAnsi="Segoe UI" w:cs="Segoe UI"/>
          <w:sz w:val="20"/>
        </w:rPr>
        <w:t>specified</w:t>
      </w:r>
      <w:r w:rsidRPr="008C406F">
        <w:rPr>
          <w:rFonts w:ascii="Segoe UI" w:hAnsi="Segoe UI" w:cs="Segoe UI"/>
          <w:sz w:val="20"/>
        </w:rPr>
        <w:t xml:space="preserve"> 100 GB as maximum on-premises Database Size and 1000 as Maximum concurrent logins. Once we have filled all our information TCO will estimate the expenses for the equivalent environment in Azure SQL Database</w:t>
      </w:r>
    </w:p>
    <w:p w14:paraId="16B89D47" w14:textId="77777777" w:rsidR="00F36759" w:rsidRPr="00A6563E" w:rsidRDefault="00F36759" w:rsidP="00A6563E">
      <w:pPr>
        <w:pStyle w:val="Heading3"/>
        <w:keepLines w:val="0"/>
        <w:tabs>
          <w:tab w:val="clear" w:pos="900"/>
        </w:tabs>
        <w:spacing w:after="60"/>
        <w:ind w:left="709"/>
      </w:pPr>
      <w:bookmarkStart w:id="61" w:name="_Toc42249219"/>
      <w:bookmarkStart w:id="62" w:name="_Toc42608875"/>
      <w:bookmarkStart w:id="63" w:name="_Toc44672220"/>
      <w:r w:rsidRPr="00A6563E">
        <w:t>Storage</w:t>
      </w:r>
      <w:bookmarkEnd w:id="61"/>
      <w:bookmarkEnd w:id="62"/>
      <w:bookmarkEnd w:id="63"/>
    </w:p>
    <w:p w14:paraId="43765960" w14:textId="77777777" w:rsidR="00F36759" w:rsidRPr="008C406F" w:rsidRDefault="00F36759" w:rsidP="00A6563E">
      <w:pPr>
        <w:pStyle w:val="BodyText"/>
        <w:spacing w:after="0" w:line="276" w:lineRule="auto"/>
        <w:rPr>
          <w:rFonts w:ascii="Segoe UI" w:hAnsi="Segoe UI" w:cs="Segoe UI"/>
          <w:sz w:val="20"/>
        </w:rPr>
      </w:pPr>
      <w:r w:rsidRPr="008C406F">
        <w:rPr>
          <w:rFonts w:ascii="Segoe UI" w:hAnsi="Segoe UI" w:cs="Segoe UI"/>
          <w:sz w:val="20"/>
        </w:rPr>
        <w:t xml:space="preserve">Final Important Section before Networking is Storage where we need to specify all the details of on-premises storage infrastructure. </w:t>
      </w:r>
    </w:p>
    <w:p w14:paraId="2E4F94A3" w14:textId="6FA66CA2"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9C7C6D">
        <w:rPr>
          <w:rStyle w:val="Hyperlink"/>
          <w:rFonts w:ascii="Segoe UI" w:eastAsia="Segoe UI" w:hAnsi="Segoe UI" w:cs="Segoe UI"/>
          <w:b/>
          <w:bCs/>
          <w:color w:val="auto"/>
          <w:sz w:val="20"/>
          <w:szCs w:val="22"/>
          <w:u w:val="none"/>
        </w:rPr>
        <w:t>Storage Type:</w:t>
      </w:r>
      <w:r w:rsidRPr="00A6563E">
        <w:rPr>
          <w:rStyle w:val="Hyperlink"/>
          <w:rFonts w:ascii="Segoe UI" w:eastAsia="Segoe UI" w:hAnsi="Segoe UI" w:cs="Segoe UI"/>
          <w:color w:val="auto"/>
          <w:sz w:val="20"/>
          <w:szCs w:val="22"/>
          <w:u w:val="none"/>
        </w:rPr>
        <w:t xml:space="preserve"> Type of Storage being used on-prem. If you select local </w:t>
      </w:r>
      <w:r w:rsidR="00AF7282" w:rsidRPr="00A6563E">
        <w:rPr>
          <w:rStyle w:val="Hyperlink"/>
          <w:rFonts w:ascii="Segoe UI" w:eastAsia="Segoe UI" w:hAnsi="Segoe UI" w:cs="Segoe UI"/>
          <w:color w:val="auto"/>
          <w:sz w:val="20"/>
          <w:szCs w:val="22"/>
          <w:u w:val="none"/>
        </w:rPr>
        <w:t>disk,</w:t>
      </w:r>
      <w:r w:rsidRPr="00A6563E">
        <w:rPr>
          <w:rStyle w:val="Hyperlink"/>
          <w:rFonts w:ascii="Segoe UI" w:eastAsia="Segoe UI" w:hAnsi="Segoe UI" w:cs="Segoe UI"/>
          <w:color w:val="auto"/>
          <w:sz w:val="20"/>
          <w:szCs w:val="22"/>
          <w:u w:val="none"/>
        </w:rPr>
        <w:t xml:space="preserve"> then you </w:t>
      </w:r>
      <w:proofErr w:type="gramStart"/>
      <w:r w:rsidRPr="00A6563E">
        <w:rPr>
          <w:rStyle w:val="Hyperlink"/>
          <w:rFonts w:ascii="Segoe UI" w:eastAsia="Segoe UI" w:hAnsi="Segoe UI" w:cs="Segoe UI"/>
          <w:color w:val="auto"/>
          <w:sz w:val="20"/>
          <w:szCs w:val="22"/>
          <w:u w:val="none"/>
        </w:rPr>
        <w:t>have to</w:t>
      </w:r>
      <w:proofErr w:type="gramEnd"/>
      <w:r w:rsidRPr="00A6563E">
        <w:rPr>
          <w:rStyle w:val="Hyperlink"/>
          <w:rFonts w:ascii="Segoe UI" w:eastAsia="Segoe UI" w:hAnsi="Segoe UI" w:cs="Segoe UI"/>
          <w:color w:val="auto"/>
          <w:sz w:val="20"/>
          <w:szCs w:val="22"/>
          <w:u w:val="none"/>
        </w:rPr>
        <w:t xml:space="preserve"> mention the disk type (SSD/HDD)</w:t>
      </w:r>
    </w:p>
    <w:p w14:paraId="3E06061C"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9C7C6D">
        <w:rPr>
          <w:rStyle w:val="Hyperlink"/>
          <w:rFonts w:ascii="Segoe UI" w:eastAsia="Segoe UI" w:hAnsi="Segoe UI" w:cs="Segoe UI"/>
          <w:b/>
          <w:bCs/>
          <w:color w:val="auto"/>
          <w:sz w:val="20"/>
          <w:szCs w:val="22"/>
          <w:u w:val="none"/>
        </w:rPr>
        <w:t>Accessibility:</w:t>
      </w:r>
      <w:r w:rsidRPr="00A6563E">
        <w:rPr>
          <w:rStyle w:val="Hyperlink"/>
          <w:rFonts w:ascii="Segoe UI" w:eastAsia="Segoe UI" w:hAnsi="Segoe UI" w:cs="Segoe UI"/>
          <w:color w:val="auto"/>
          <w:sz w:val="20"/>
          <w:szCs w:val="22"/>
          <w:u w:val="none"/>
        </w:rPr>
        <w:t xml:space="preserve"> Percentage of data being access frequently</w:t>
      </w:r>
    </w:p>
    <w:p w14:paraId="0825324C"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9C7C6D">
        <w:rPr>
          <w:rStyle w:val="Hyperlink"/>
          <w:rFonts w:ascii="Segoe UI" w:eastAsia="Segoe UI" w:hAnsi="Segoe UI" w:cs="Segoe UI"/>
          <w:b/>
          <w:bCs/>
          <w:color w:val="auto"/>
          <w:sz w:val="20"/>
          <w:szCs w:val="22"/>
          <w:u w:val="none"/>
        </w:rPr>
        <w:t>Capacity:</w:t>
      </w:r>
      <w:r w:rsidRPr="00A6563E">
        <w:rPr>
          <w:rStyle w:val="Hyperlink"/>
          <w:rFonts w:ascii="Segoe UI" w:eastAsia="Segoe UI" w:hAnsi="Segoe UI" w:cs="Segoe UI"/>
          <w:color w:val="auto"/>
          <w:sz w:val="20"/>
          <w:szCs w:val="22"/>
          <w:u w:val="none"/>
        </w:rPr>
        <w:t xml:space="preserve"> Amount of primary storage used on-premises</w:t>
      </w:r>
    </w:p>
    <w:p w14:paraId="16074416"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9C7C6D">
        <w:rPr>
          <w:rStyle w:val="Hyperlink"/>
          <w:rFonts w:ascii="Segoe UI" w:eastAsia="Segoe UI" w:hAnsi="Segoe UI" w:cs="Segoe UI"/>
          <w:b/>
          <w:bCs/>
          <w:color w:val="auto"/>
          <w:sz w:val="20"/>
          <w:szCs w:val="22"/>
          <w:u w:val="none"/>
        </w:rPr>
        <w:t>Backup:</w:t>
      </w:r>
      <w:r w:rsidRPr="00A6563E">
        <w:rPr>
          <w:rStyle w:val="Hyperlink"/>
          <w:rFonts w:ascii="Segoe UI" w:eastAsia="Segoe UI" w:hAnsi="Segoe UI" w:cs="Segoe UI"/>
          <w:color w:val="auto"/>
          <w:sz w:val="20"/>
          <w:szCs w:val="22"/>
          <w:u w:val="none"/>
        </w:rPr>
        <w:t xml:space="preserve"> Amount of backup storage used on-premises</w:t>
      </w:r>
    </w:p>
    <w:p w14:paraId="2FCBB57E"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9C7C6D">
        <w:rPr>
          <w:rStyle w:val="Hyperlink"/>
          <w:rFonts w:ascii="Segoe UI" w:eastAsia="Segoe UI" w:hAnsi="Segoe UI" w:cs="Segoe UI"/>
          <w:b/>
          <w:bCs/>
          <w:color w:val="auto"/>
          <w:sz w:val="20"/>
          <w:szCs w:val="22"/>
          <w:u w:val="none"/>
        </w:rPr>
        <w:t>Archive:</w:t>
      </w:r>
      <w:r w:rsidRPr="00A6563E">
        <w:rPr>
          <w:rStyle w:val="Hyperlink"/>
          <w:rFonts w:ascii="Segoe UI" w:eastAsia="Segoe UI" w:hAnsi="Segoe UI" w:cs="Segoe UI"/>
          <w:color w:val="auto"/>
          <w:sz w:val="20"/>
          <w:szCs w:val="22"/>
          <w:u w:val="none"/>
        </w:rPr>
        <w:t xml:space="preserve"> Amount of archive storage used on-premises</w:t>
      </w:r>
    </w:p>
    <w:p w14:paraId="34FE70C6" w14:textId="77777777" w:rsidR="00F36759" w:rsidRPr="008C406F" w:rsidRDefault="00F36759" w:rsidP="008C406F">
      <w:pPr>
        <w:pStyle w:val="BodyText"/>
        <w:spacing w:line="276" w:lineRule="auto"/>
        <w:rPr>
          <w:rFonts w:ascii="Segoe UI" w:hAnsi="Segoe UI" w:cs="Segoe UI"/>
          <w:sz w:val="20"/>
        </w:rPr>
      </w:pPr>
    </w:p>
    <w:p w14:paraId="20393925" w14:textId="77777777" w:rsidR="00F36759" w:rsidRPr="008C406F" w:rsidRDefault="00F36759" w:rsidP="008C406F">
      <w:pPr>
        <w:pStyle w:val="BodyText"/>
        <w:spacing w:line="276" w:lineRule="auto"/>
        <w:rPr>
          <w:rFonts w:ascii="Segoe UI" w:hAnsi="Segoe UI" w:cs="Segoe UI"/>
          <w:sz w:val="20"/>
        </w:rPr>
      </w:pPr>
      <w:r w:rsidRPr="008C406F">
        <w:rPr>
          <w:rFonts w:ascii="Segoe UI" w:hAnsi="Segoe UI" w:cs="Segoe UI"/>
          <w:noProof/>
          <w:sz w:val="20"/>
        </w:rPr>
        <w:drawing>
          <wp:inline distT="0" distB="0" distL="0" distR="0" wp14:anchorId="1532861B" wp14:editId="4E4F6651">
            <wp:extent cx="6743700" cy="1275715"/>
            <wp:effectExtent l="0" t="0" r="0" b="635"/>
            <wp:docPr id="4522142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32">
                      <a:extLst>
                        <a:ext uri="{28A0092B-C50C-407E-A947-70E740481C1C}">
                          <a14:useLocalDpi xmlns:a14="http://schemas.microsoft.com/office/drawing/2010/main" val="0"/>
                        </a:ext>
                      </a:extLst>
                    </a:blip>
                    <a:stretch>
                      <a:fillRect/>
                    </a:stretch>
                  </pic:blipFill>
                  <pic:spPr>
                    <a:xfrm>
                      <a:off x="0" y="0"/>
                      <a:ext cx="6743700" cy="1275715"/>
                    </a:xfrm>
                    <a:prstGeom prst="rect">
                      <a:avLst/>
                    </a:prstGeom>
                  </pic:spPr>
                </pic:pic>
              </a:graphicData>
            </a:graphic>
          </wp:inline>
        </w:drawing>
      </w:r>
    </w:p>
    <w:p w14:paraId="4E51F26B" w14:textId="5D9E3478" w:rsidR="00F36759" w:rsidRPr="008C406F" w:rsidRDefault="00F36759" w:rsidP="008C406F">
      <w:pPr>
        <w:pStyle w:val="BodyText"/>
        <w:spacing w:line="276" w:lineRule="auto"/>
        <w:rPr>
          <w:rFonts w:ascii="Segoe UI" w:hAnsi="Segoe UI" w:cs="Segoe UI"/>
          <w:sz w:val="20"/>
        </w:rPr>
      </w:pPr>
      <w:r w:rsidRPr="008C406F">
        <w:rPr>
          <w:rFonts w:ascii="Segoe UI" w:hAnsi="Segoe UI" w:cs="Segoe UI"/>
          <w:b/>
          <w:sz w:val="20"/>
        </w:rPr>
        <w:t xml:space="preserve">Example: </w:t>
      </w:r>
      <w:r w:rsidRPr="008C406F">
        <w:rPr>
          <w:rFonts w:ascii="Segoe UI" w:hAnsi="Segoe UI" w:cs="Segoe UI"/>
          <w:sz w:val="20"/>
        </w:rPr>
        <w:t xml:space="preserve">In the above image we have named on-premises storage as “App 1”. </w:t>
      </w:r>
      <w:r w:rsidRPr="008C406F">
        <w:rPr>
          <w:rFonts w:ascii="Segoe UI" w:hAnsi="Segoe UI" w:cs="Segoe UI"/>
          <w:sz w:val="20"/>
          <w:shd w:val="clear" w:color="auto" w:fill="FFFFFF"/>
        </w:rPr>
        <w:t xml:space="preserve">The type of storage use on-premises is Blob storage with 100% accessibility, 100TB capacity and 50 TB Backup Capacity. For this </w:t>
      </w:r>
      <w:r w:rsidR="00AF7282" w:rsidRPr="008C406F">
        <w:rPr>
          <w:rFonts w:ascii="Segoe UI" w:hAnsi="Segoe UI" w:cs="Segoe UI"/>
          <w:sz w:val="20"/>
          <w:shd w:val="clear" w:color="auto" w:fill="FFFFFF"/>
        </w:rPr>
        <w:t>example,</w:t>
      </w:r>
      <w:r w:rsidRPr="008C406F">
        <w:rPr>
          <w:rFonts w:ascii="Segoe UI" w:hAnsi="Segoe UI" w:cs="Segoe UI"/>
          <w:sz w:val="20"/>
          <w:shd w:val="clear" w:color="auto" w:fill="FFFFFF"/>
        </w:rPr>
        <w:t xml:space="preserve"> we don’t have archive storage on-premises. </w:t>
      </w:r>
      <w:r w:rsidRPr="008C406F">
        <w:rPr>
          <w:rFonts w:ascii="Segoe UI" w:hAnsi="Segoe UI" w:cs="Segoe UI"/>
          <w:sz w:val="20"/>
        </w:rPr>
        <w:t xml:space="preserve">Once we have filled all our information TCO will estimate the expenses for the equivalent environment in Azure. </w:t>
      </w:r>
    </w:p>
    <w:p w14:paraId="38CDD2A1" w14:textId="77777777" w:rsidR="00F36759" w:rsidRPr="00A6563E" w:rsidRDefault="00F36759" w:rsidP="00A6563E">
      <w:pPr>
        <w:pStyle w:val="Heading3"/>
        <w:keepLines w:val="0"/>
        <w:tabs>
          <w:tab w:val="clear" w:pos="900"/>
        </w:tabs>
        <w:spacing w:after="60"/>
        <w:ind w:left="709"/>
      </w:pPr>
      <w:bookmarkStart w:id="64" w:name="_Toc42249220"/>
      <w:bookmarkStart w:id="65" w:name="_Toc42608876"/>
      <w:bookmarkStart w:id="66" w:name="_Toc44672221"/>
      <w:r w:rsidRPr="00A6563E">
        <w:lastRenderedPageBreak/>
        <w:t>Networking</w:t>
      </w:r>
      <w:bookmarkEnd w:id="64"/>
      <w:bookmarkEnd w:id="65"/>
      <w:bookmarkEnd w:id="66"/>
      <w:r w:rsidRPr="00A6563E">
        <w:t xml:space="preserve"> </w:t>
      </w:r>
    </w:p>
    <w:p w14:paraId="31115323" w14:textId="77777777" w:rsidR="00F36759" w:rsidRPr="008C406F" w:rsidRDefault="00F36759" w:rsidP="008C406F">
      <w:pPr>
        <w:pStyle w:val="BodyText"/>
        <w:spacing w:line="276" w:lineRule="auto"/>
        <w:rPr>
          <w:rFonts w:ascii="Segoe UI" w:hAnsi="Segoe UI" w:cs="Segoe UI"/>
          <w:sz w:val="20"/>
        </w:rPr>
      </w:pPr>
      <w:r w:rsidRPr="008C406F">
        <w:rPr>
          <w:rFonts w:ascii="Segoe UI" w:hAnsi="Segoe UI" w:cs="Segoe UI"/>
          <w:sz w:val="20"/>
        </w:rPr>
        <w:t xml:space="preserve">This section only requires the information about monthly consumption of network bandwidth. </w:t>
      </w:r>
    </w:p>
    <w:p w14:paraId="00AF2B2D" w14:textId="77777777" w:rsidR="00F36759" w:rsidRPr="008C406F" w:rsidRDefault="00F36759" w:rsidP="008C406F">
      <w:pPr>
        <w:pStyle w:val="BodyText"/>
        <w:spacing w:line="276" w:lineRule="auto"/>
        <w:rPr>
          <w:rFonts w:ascii="Segoe UI" w:hAnsi="Segoe UI" w:cs="Segoe UI"/>
          <w:sz w:val="20"/>
        </w:rPr>
      </w:pPr>
      <w:r w:rsidRPr="008C406F">
        <w:rPr>
          <w:rFonts w:ascii="Segoe UI" w:hAnsi="Segoe UI" w:cs="Segoe UI"/>
          <w:noProof/>
          <w:sz w:val="20"/>
        </w:rPr>
        <w:drawing>
          <wp:inline distT="0" distB="0" distL="0" distR="0" wp14:anchorId="57150738" wp14:editId="5CC2C85B">
            <wp:extent cx="6610724" cy="2361062"/>
            <wp:effectExtent l="0" t="0" r="0" b="1270"/>
            <wp:docPr id="5321283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33">
                      <a:extLst>
                        <a:ext uri="{28A0092B-C50C-407E-A947-70E740481C1C}">
                          <a14:useLocalDpi xmlns:a14="http://schemas.microsoft.com/office/drawing/2010/main" val="0"/>
                        </a:ext>
                      </a:extLst>
                    </a:blip>
                    <a:stretch>
                      <a:fillRect/>
                    </a:stretch>
                  </pic:blipFill>
                  <pic:spPr>
                    <a:xfrm>
                      <a:off x="0" y="0"/>
                      <a:ext cx="6610724" cy="2361062"/>
                    </a:xfrm>
                    <a:prstGeom prst="rect">
                      <a:avLst/>
                    </a:prstGeom>
                  </pic:spPr>
                </pic:pic>
              </a:graphicData>
            </a:graphic>
          </wp:inline>
        </w:drawing>
      </w:r>
    </w:p>
    <w:p w14:paraId="5B181F6F" w14:textId="77777777" w:rsidR="00F36759" w:rsidRPr="008C406F" w:rsidRDefault="00F36759" w:rsidP="008C406F">
      <w:pPr>
        <w:pStyle w:val="BodyText"/>
        <w:spacing w:line="276" w:lineRule="auto"/>
        <w:rPr>
          <w:rFonts w:ascii="Segoe UI" w:hAnsi="Segoe UI" w:cs="Segoe UI"/>
          <w:sz w:val="20"/>
        </w:rPr>
      </w:pPr>
      <w:r w:rsidRPr="008C406F">
        <w:rPr>
          <w:rFonts w:ascii="Segoe UI" w:hAnsi="Segoe UI" w:cs="Segoe UI"/>
          <w:b/>
          <w:sz w:val="20"/>
        </w:rPr>
        <w:t xml:space="preserve">Example: </w:t>
      </w:r>
      <w:r w:rsidRPr="008C406F">
        <w:rPr>
          <w:rFonts w:ascii="Segoe UI" w:hAnsi="Segoe UI" w:cs="Segoe UI"/>
          <w:sz w:val="20"/>
        </w:rPr>
        <w:t>Continuing our example we will specify 150 GB monthly network bandwidth for on-premises workload.</w:t>
      </w:r>
    </w:p>
    <w:p w14:paraId="477AC71B" w14:textId="77777777" w:rsidR="00F36759" w:rsidRPr="008C406F" w:rsidRDefault="00F36759" w:rsidP="008C406F">
      <w:pPr>
        <w:pStyle w:val="BodyText"/>
        <w:spacing w:before="0" w:after="0" w:line="276" w:lineRule="auto"/>
        <w:rPr>
          <w:rFonts w:ascii="Segoe UI" w:hAnsi="Segoe UI" w:cs="Segoe UI"/>
          <w:b/>
          <w:sz w:val="20"/>
        </w:rPr>
      </w:pPr>
    </w:p>
    <w:p w14:paraId="4C353DAF" w14:textId="77777777" w:rsidR="00F36759" w:rsidRPr="00A6563E" w:rsidRDefault="00F36759" w:rsidP="00860AA6">
      <w:pPr>
        <w:pStyle w:val="Heading2"/>
        <w:numPr>
          <w:ilvl w:val="1"/>
          <w:numId w:val="4"/>
        </w:numPr>
      </w:pPr>
      <w:bookmarkStart w:id="67" w:name="_Toc42249221"/>
      <w:bookmarkStart w:id="68" w:name="_Toc42608877"/>
      <w:bookmarkStart w:id="69" w:name="_Toc44672222"/>
      <w:r w:rsidRPr="00A6563E">
        <w:t>Assumptions</w:t>
      </w:r>
      <w:bookmarkEnd w:id="67"/>
      <w:bookmarkEnd w:id="68"/>
      <w:bookmarkEnd w:id="69"/>
    </w:p>
    <w:p w14:paraId="6E38462F" w14:textId="77777777" w:rsidR="00F36759" w:rsidRPr="008C406F" w:rsidRDefault="00F36759" w:rsidP="00A6563E">
      <w:pPr>
        <w:spacing w:after="0" w:line="276" w:lineRule="auto"/>
        <w:rPr>
          <w:rFonts w:ascii="Segoe UI" w:hAnsi="Segoe UI" w:cs="Segoe UI"/>
          <w:sz w:val="20"/>
          <w:szCs w:val="20"/>
        </w:rPr>
      </w:pPr>
      <w:r w:rsidRPr="008C406F">
        <w:rPr>
          <w:rFonts w:ascii="Segoe UI" w:hAnsi="Segoe UI" w:cs="Segoe UI"/>
          <w:sz w:val="20"/>
          <w:szCs w:val="20"/>
        </w:rPr>
        <w:t xml:space="preserve">After providing all the on-premises detail the next important step is review the assumption page. This page lists known options for the components and configurations you provided broken down by headings. Under each heading full details of your current system are included. Azure has predefined costs for the on-premises resources which needs to be review and make changes to any that are incorrect. IT budgeting Spreadsheets can be useful in this scenario. The following are the important topics to review and update as per your company standards. </w:t>
      </w:r>
    </w:p>
    <w:p w14:paraId="7FE9621F"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A6563E">
        <w:rPr>
          <w:rStyle w:val="Hyperlink"/>
          <w:rFonts w:ascii="Segoe UI" w:eastAsia="Segoe UI" w:hAnsi="Segoe UI" w:cs="Segoe UI"/>
          <w:color w:val="auto"/>
          <w:sz w:val="20"/>
          <w:szCs w:val="20"/>
          <w:u w:val="none"/>
        </w:rPr>
        <w:t>Software Assurance coverage (provides Azure Hybrid Benefit)</w:t>
      </w:r>
    </w:p>
    <w:p w14:paraId="37663294"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A6563E">
        <w:rPr>
          <w:rStyle w:val="Hyperlink"/>
          <w:rFonts w:ascii="Segoe UI" w:eastAsia="Segoe UI" w:hAnsi="Segoe UI" w:cs="Segoe UI"/>
          <w:color w:val="auto"/>
          <w:sz w:val="20"/>
          <w:szCs w:val="20"/>
          <w:u w:val="none"/>
        </w:rPr>
        <w:t>Geo-redundant storage (GRS)</w:t>
      </w:r>
    </w:p>
    <w:p w14:paraId="66AF2038"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A6563E">
        <w:rPr>
          <w:rStyle w:val="Hyperlink"/>
          <w:rFonts w:ascii="Segoe UI" w:eastAsia="Segoe UI" w:hAnsi="Segoe UI" w:cs="Segoe UI"/>
          <w:color w:val="auto"/>
          <w:sz w:val="20"/>
          <w:szCs w:val="20"/>
          <w:u w:val="none"/>
        </w:rPr>
        <w:t>Virtual Machine costs</w:t>
      </w:r>
    </w:p>
    <w:p w14:paraId="6773F6FB"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A6563E">
        <w:rPr>
          <w:rStyle w:val="Hyperlink"/>
          <w:rFonts w:ascii="Segoe UI" w:eastAsia="Segoe UI" w:hAnsi="Segoe UI" w:cs="Segoe UI"/>
          <w:color w:val="auto"/>
          <w:sz w:val="20"/>
          <w:szCs w:val="20"/>
          <w:u w:val="none"/>
        </w:rPr>
        <w:t>Electricity costs</w:t>
      </w:r>
    </w:p>
    <w:p w14:paraId="66D6F7F0"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A6563E">
        <w:rPr>
          <w:rStyle w:val="Hyperlink"/>
          <w:rFonts w:ascii="Segoe UI" w:eastAsia="Segoe UI" w:hAnsi="Segoe UI" w:cs="Segoe UI"/>
          <w:color w:val="auto"/>
          <w:sz w:val="20"/>
          <w:szCs w:val="20"/>
          <w:u w:val="none"/>
        </w:rPr>
        <w:t>Storage costs</w:t>
      </w:r>
    </w:p>
    <w:p w14:paraId="5FF29C96" w14:textId="4A9ED063"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A6563E">
        <w:rPr>
          <w:rStyle w:val="Hyperlink"/>
          <w:rFonts w:ascii="Segoe UI" w:eastAsia="Segoe UI" w:hAnsi="Segoe UI" w:cs="Segoe UI"/>
          <w:color w:val="auto"/>
          <w:sz w:val="20"/>
          <w:szCs w:val="20"/>
          <w:u w:val="none"/>
        </w:rPr>
        <w:t>IT labor C</w:t>
      </w:r>
      <w:r w:rsidR="00A6563E">
        <w:rPr>
          <w:rStyle w:val="Hyperlink"/>
          <w:rFonts w:ascii="Segoe UI" w:eastAsia="Segoe UI" w:hAnsi="Segoe UI" w:cs="Segoe UI"/>
          <w:color w:val="auto"/>
          <w:sz w:val="20"/>
          <w:szCs w:val="20"/>
          <w:u w:val="none"/>
        </w:rPr>
        <w:t>o</w:t>
      </w:r>
      <w:r w:rsidRPr="00A6563E">
        <w:rPr>
          <w:rStyle w:val="Hyperlink"/>
          <w:rFonts w:ascii="Segoe UI" w:eastAsia="Segoe UI" w:hAnsi="Segoe UI" w:cs="Segoe UI"/>
          <w:color w:val="auto"/>
          <w:sz w:val="20"/>
          <w:szCs w:val="20"/>
          <w:u w:val="none"/>
        </w:rPr>
        <w:t>sts</w:t>
      </w:r>
    </w:p>
    <w:p w14:paraId="796DFDA1" w14:textId="6535D46F" w:rsidR="00F36759" w:rsidRPr="008C406F" w:rsidRDefault="00F36759" w:rsidP="00A6563E">
      <w:pPr>
        <w:spacing w:before="240" w:line="276" w:lineRule="auto"/>
        <w:rPr>
          <w:rFonts w:ascii="Segoe UI" w:hAnsi="Segoe UI" w:cs="Segoe UI"/>
          <w:b/>
          <w:sz w:val="20"/>
          <w:szCs w:val="20"/>
        </w:rPr>
      </w:pPr>
      <w:r w:rsidRPr="008C406F">
        <w:rPr>
          <w:rFonts w:ascii="Segoe UI" w:hAnsi="Segoe UI" w:cs="Segoe UI"/>
          <w:bCs/>
          <w:sz w:val="20"/>
          <w:szCs w:val="20"/>
        </w:rPr>
        <w:t>Microsoft follows industry averages accredited by Nucleus Research. It’s recommended to</w:t>
      </w:r>
      <w:r w:rsidRPr="008C406F">
        <w:rPr>
          <w:rFonts w:ascii="Segoe UI" w:hAnsi="Segoe UI" w:cs="Segoe UI"/>
          <w:b/>
          <w:sz w:val="20"/>
          <w:szCs w:val="20"/>
        </w:rPr>
        <w:t xml:space="preserve"> </w:t>
      </w:r>
      <w:r w:rsidRPr="008C406F">
        <w:rPr>
          <w:rFonts w:ascii="Segoe UI" w:hAnsi="Segoe UI" w:cs="Segoe UI"/>
          <w:sz w:val="20"/>
          <w:szCs w:val="20"/>
        </w:rPr>
        <w:t>continue with those assumptions as such.</w:t>
      </w:r>
    </w:p>
    <w:p w14:paraId="0BA81336" w14:textId="77777777" w:rsidR="00F36759" w:rsidRPr="00A6563E" w:rsidRDefault="00F36759" w:rsidP="00860AA6">
      <w:pPr>
        <w:pStyle w:val="Heading2"/>
        <w:numPr>
          <w:ilvl w:val="1"/>
          <w:numId w:val="4"/>
        </w:numPr>
      </w:pPr>
      <w:bookmarkStart w:id="70" w:name="_Toc42249222"/>
      <w:bookmarkStart w:id="71" w:name="_Toc42608878"/>
      <w:bookmarkStart w:id="72" w:name="_Toc44672223"/>
      <w:r w:rsidRPr="00A6563E">
        <w:t>Report</w:t>
      </w:r>
      <w:bookmarkEnd w:id="70"/>
      <w:bookmarkEnd w:id="71"/>
      <w:bookmarkEnd w:id="72"/>
      <w:r w:rsidRPr="00A6563E">
        <w:t xml:space="preserve"> </w:t>
      </w:r>
    </w:p>
    <w:p w14:paraId="70EF1DB3" w14:textId="77777777" w:rsidR="00F36759" w:rsidRPr="008C406F" w:rsidRDefault="00F36759" w:rsidP="008C406F">
      <w:pPr>
        <w:spacing w:line="276" w:lineRule="auto"/>
        <w:rPr>
          <w:rFonts w:ascii="Segoe UI" w:hAnsi="Segoe UI" w:cs="Segoe UI"/>
          <w:sz w:val="20"/>
          <w:szCs w:val="20"/>
        </w:rPr>
      </w:pPr>
      <w:bookmarkStart w:id="73" w:name="_GoBack"/>
      <w:r w:rsidRPr="008C406F">
        <w:rPr>
          <w:rFonts w:ascii="Segoe UI" w:hAnsi="Segoe UI" w:cs="Segoe UI"/>
          <w:sz w:val="20"/>
          <w:szCs w:val="20"/>
        </w:rPr>
        <w:t>After confirming that your details are correct, you can run the calculations. You can then review your estimated costs for Azure resources and services.</w:t>
      </w:r>
    </w:p>
    <w:p w14:paraId="20535198" w14:textId="77777777" w:rsidR="00F36759" w:rsidRPr="008C406F" w:rsidRDefault="00F36759" w:rsidP="008C406F">
      <w:pPr>
        <w:spacing w:line="276" w:lineRule="auto"/>
        <w:rPr>
          <w:rFonts w:ascii="Segoe UI" w:hAnsi="Segoe UI" w:cs="Segoe UI"/>
          <w:sz w:val="20"/>
          <w:szCs w:val="20"/>
        </w:rPr>
      </w:pPr>
      <w:r w:rsidRPr="00A6563E">
        <w:rPr>
          <w:rFonts w:ascii="Segoe UI" w:hAnsi="Segoe UI" w:cs="Segoe UI"/>
          <w:b/>
          <w:bCs/>
          <w:sz w:val="20"/>
          <w:szCs w:val="20"/>
        </w:rPr>
        <w:t>Example</w:t>
      </w:r>
      <w:r w:rsidRPr="008C406F">
        <w:rPr>
          <w:rFonts w:ascii="Segoe UI" w:hAnsi="Segoe UI" w:cs="Segoe UI"/>
          <w:sz w:val="20"/>
          <w:szCs w:val="20"/>
        </w:rPr>
        <w:t>: In the below generated report we are looking at 3-year timeframe which TCO will forecast the savings for next 3 years in region “West US”. You can select any region across the world depends on business needs.</w:t>
      </w:r>
    </w:p>
    <w:bookmarkEnd w:id="73"/>
    <w:p w14:paraId="376DE78C" w14:textId="77777777" w:rsidR="00F36759" w:rsidRPr="008C406F" w:rsidRDefault="00F36759" w:rsidP="008C406F">
      <w:pPr>
        <w:spacing w:line="276" w:lineRule="auto"/>
        <w:rPr>
          <w:rFonts w:ascii="Segoe UI" w:hAnsi="Segoe UI" w:cs="Segoe UI"/>
          <w:sz w:val="20"/>
          <w:szCs w:val="20"/>
        </w:rPr>
      </w:pPr>
      <w:r w:rsidRPr="008C406F">
        <w:rPr>
          <w:rFonts w:ascii="Segoe UI" w:hAnsi="Segoe UI" w:cs="Segoe UI"/>
          <w:noProof/>
          <w:sz w:val="20"/>
          <w:szCs w:val="20"/>
        </w:rPr>
        <w:lastRenderedPageBreak/>
        <w:drawing>
          <wp:inline distT="0" distB="0" distL="0" distR="0" wp14:anchorId="378D432B" wp14:editId="4156A8FB">
            <wp:extent cx="6743700" cy="1576070"/>
            <wp:effectExtent l="0" t="0" r="0" b="5080"/>
            <wp:docPr id="19950662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34">
                      <a:extLst>
                        <a:ext uri="{28A0092B-C50C-407E-A947-70E740481C1C}">
                          <a14:useLocalDpi xmlns:a14="http://schemas.microsoft.com/office/drawing/2010/main" val="0"/>
                        </a:ext>
                      </a:extLst>
                    </a:blip>
                    <a:stretch>
                      <a:fillRect/>
                    </a:stretch>
                  </pic:blipFill>
                  <pic:spPr>
                    <a:xfrm>
                      <a:off x="0" y="0"/>
                      <a:ext cx="6743700" cy="1576070"/>
                    </a:xfrm>
                    <a:prstGeom prst="rect">
                      <a:avLst/>
                    </a:prstGeom>
                  </pic:spPr>
                </pic:pic>
              </a:graphicData>
            </a:graphic>
          </wp:inline>
        </w:drawing>
      </w:r>
    </w:p>
    <w:p w14:paraId="0E58A999" w14:textId="77777777" w:rsidR="00F36759" w:rsidRPr="008C406F" w:rsidRDefault="00F36759" w:rsidP="008C406F">
      <w:pPr>
        <w:spacing w:line="276" w:lineRule="auto"/>
        <w:rPr>
          <w:rFonts w:ascii="Segoe UI" w:hAnsi="Segoe UI" w:cs="Segoe UI"/>
          <w:sz w:val="20"/>
          <w:szCs w:val="20"/>
        </w:rPr>
      </w:pPr>
      <w:r w:rsidRPr="008C406F">
        <w:rPr>
          <w:rFonts w:ascii="Segoe UI" w:hAnsi="Segoe UI" w:cs="Segoe UI"/>
          <w:noProof/>
          <w:sz w:val="20"/>
          <w:szCs w:val="20"/>
        </w:rPr>
        <w:drawing>
          <wp:inline distT="0" distB="0" distL="0" distR="0" wp14:anchorId="349D6F4A" wp14:editId="16C33603">
            <wp:extent cx="6743700" cy="2881630"/>
            <wp:effectExtent l="0" t="0" r="0" b="0"/>
            <wp:docPr id="5364760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35">
                      <a:extLst>
                        <a:ext uri="{28A0092B-C50C-407E-A947-70E740481C1C}">
                          <a14:useLocalDpi xmlns:a14="http://schemas.microsoft.com/office/drawing/2010/main" val="0"/>
                        </a:ext>
                      </a:extLst>
                    </a:blip>
                    <a:stretch>
                      <a:fillRect/>
                    </a:stretch>
                  </pic:blipFill>
                  <pic:spPr>
                    <a:xfrm>
                      <a:off x="0" y="0"/>
                      <a:ext cx="6743700" cy="2881630"/>
                    </a:xfrm>
                    <a:prstGeom prst="rect">
                      <a:avLst/>
                    </a:prstGeom>
                  </pic:spPr>
                </pic:pic>
              </a:graphicData>
            </a:graphic>
          </wp:inline>
        </w:drawing>
      </w:r>
    </w:p>
    <w:p w14:paraId="7A6F0DD9" w14:textId="77777777" w:rsidR="00F36759" w:rsidRPr="008C406F" w:rsidRDefault="00F36759" w:rsidP="008C406F">
      <w:pPr>
        <w:spacing w:line="276" w:lineRule="auto"/>
        <w:rPr>
          <w:rFonts w:ascii="Segoe UI" w:hAnsi="Segoe UI" w:cs="Segoe UI"/>
          <w:sz w:val="20"/>
          <w:szCs w:val="20"/>
        </w:rPr>
      </w:pPr>
      <w:r w:rsidRPr="008C406F">
        <w:rPr>
          <w:rFonts w:ascii="Segoe UI" w:hAnsi="Segoe UI" w:cs="Segoe UI"/>
          <w:noProof/>
          <w:sz w:val="20"/>
          <w:szCs w:val="20"/>
        </w:rPr>
        <w:drawing>
          <wp:inline distT="0" distB="0" distL="0" distR="0" wp14:anchorId="59FBD98B" wp14:editId="2DD59C23">
            <wp:extent cx="6743700" cy="3338195"/>
            <wp:effectExtent l="0" t="0" r="0" b="0"/>
            <wp:docPr id="19457476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36">
                      <a:extLst>
                        <a:ext uri="{28A0092B-C50C-407E-A947-70E740481C1C}">
                          <a14:useLocalDpi xmlns:a14="http://schemas.microsoft.com/office/drawing/2010/main" val="0"/>
                        </a:ext>
                      </a:extLst>
                    </a:blip>
                    <a:stretch>
                      <a:fillRect/>
                    </a:stretch>
                  </pic:blipFill>
                  <pic:spPr>
                    <a:xfrm>
                      <a:off x="0" y="0"/>
                      <a:ext cx="6743700" cy="3338195"/>
                    </a:xfrm>
                    <a:prstGeom prst="rect">
                      <a:avLst/>
                    </a:prstGeom>
                  </pic:spPr>
                </pic:pic>
              </a:graphicData>
            </a:graphic>
          </wp:inline>
        </w:drawing>
      </w:r>
    </w:p>
    <w:p w14:paraId="117331AD" w14:textId="77777777" w:rsidR="00F36759" w:rsidRPr="008C406F" w:rsidRDefault="00F36759" w:rsidP="008C406F">
      <w:pPr>
        <w:spacing w:line="276" w:lineRule="auto"/>
        <w:rPr>
          <w:rFonts w:ascii="Segoe UI" w:hAnsi="Segoe UI" w:cs="Segoe UI"/>
          <w:sz w:val="20"/>
          <w:szCs w:val="20"/>
        </w:rPr>
      </w:pPr>
      <w:r w:rsidRPr="008C406F">
        <w:rPr>
          <w:rFonts w:ascii="Segoe UI" w:hAnsi="Segoe UI" w:cs="Segoe UI"/>
          <w:noProof/>
          <w:sz w:val="20"/>
          <w:szCs w:val="20"/>
        </w:rPr>
        <w:lastRenderedPageBreak/>
        <w:drawing>
          <wp:inline distT="0" distB="0" distL="0" distR="0" wp14:anchorId="76D3C11B" wp14:editId="34A41335">
            <wp:extent cx="6743700" cy="3453765"/>
            <wp:effectExtent l="0" t="0" r="0" b="0"/>
            <wp:docPr id="8895035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37">
                      <a:extLst>
                        <a:ext uri="{28A0092B-C50C-407E-A947-70E740481C1C}">
                          <a14:useLocalDpi xmlns:a14="http://schemas.microsoft.com/office/drawing/2010/main" val="0"/>
                        </a:ext>
                      </a:extLst>
                    </a:blip>
                    <a:stretch>
                      <a:fillRect/>
                    </a:stretch>
                  </pic:blipFill>
                  <pic:spPr>
                    <a:xfrm>
                      <a:off x="0" y="0"/>
                      <a:ext cx="6743700" cy="3453765"/>
                    </a:xfrm>
                    <a:prstGeom prst="rect">
                      <a:avLst/>
                    </a:prstGeom>
                  </pic:spPr>
                </pic:pic>
              </a:graphicData>
            </a:graphic>
          </wp:inline>
        </w:drawing>
      </w:r>
    </w:p>
    <w:p w14:paraId="0B45666F" w14:textId="77777777" w:rsidR="00F36759" w:rsidRPr="008C406F" w:rsidRDefault="00F36759" w:rsidP="008C406F">
      <w:pPr>
        <w:spacing w:line="276" w:lineRule="auto"/>
        <w:rPr>
          <w:rFonts w:ascii="Segoe UI" w:hAnsi="Segoe UI" w:cs="Segoe UI"/>
          <w:sz w:val="20"/>
          <w:szCs w:val="20"/>
        </w:rPr>
      </w:pPr>
      <w:r w:rsidRPr="008C406F">
        <w:rPr>
          <w:rFonts w:ascii="Segoe UI" w:hAnsi="Segoe UI" w:cs="Segoe UI"/>
          <w:noProof/>
          <w:sz w:val="20"/>
          <w:szCs w:val="20"/>
        </w:rPr>
        <w:drawing>
          <wp:inline distT="0" distB="0" distL="0" distR="0" wp14:anchorId="1581AF66" wp14:editId="2B32990C">
            <wp:extent cx="6743700" cy="2331085"/>
            <wp:effectExtent l="0" t="0" r="0" b="0"/>
            <wp:docPr id="791228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38">
                      <a:extLst>
                        <a:ext uri="{28A0092B-C50C-407E-A947-70E740481C1C}">
                          <a14:useLocalDpi xmlns:a14="http://schemas.microsoft.com/office/drawing/2010/main" val="0"/>
                        </a:ext>
                      </a:extLst>
                    </a:blip>
                    <a:stretch>
                      <a:fillRect/>
                    </a:stretch>
                  </pic:blipFill>
                  <pic:spPr>
                    <a:xfrm>
                      <a:off x="0" y="0"/>
                      <a:ext cx="6743700" cy="2331085"/>
                    </a:xfrm>
                    <a:prstGeom prst="rect">
                      <a:avLst/>
                    </a:prstGeom>
                  </pic:spPr>
                </pic:pic>
              </a:graphicData>
            </a:graphic>
          </wp:inline>
        </w:drawing>
      </w:r>
    </w:p>
    <w:p w14:paraId="007766BA" w14:textId="77777777" w:rsidR="00F36759" w:rsidRDefault="00F36759" w:rsidP="008C406F">
      <w:pPr>
        <w:spacing w:line="276" w:lineRule="auto"/>
        <w:rPr>
          <w:rFonts w:ascii="Segoe UI" w:hAnsi="Segoe UI" w:cs="Segoe UI"/>
          <w:sz w:val="20"/>
          <w:szCs w:val="20"/>
        </w:rPr>
      </w:pPr>
      <w:r w:rsidRPr="008C406F">
        <w:rPr>
          <w:rFonts w:ascii="Segoe UI" w:hAnsi="Segoe UI" w:cs="Segoe UI"/>
          <w:noProof/>
          <w:sz w:val="20"/>
          <w:szCs w:val="20"/>
        </w:rPr>
        <w:drawing>
          <wp:inline distT="0" distB="0" distL="0" distR="0" wp14:anchorId="4F2635A7" wp14:editId="07E52EC6">
            <wp:extent cx="6743700" cy="706755"/>
            <wp:effectExtent l="0" t="0" r="0" b="0"/>
            <wp:docPr id="4197528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39">
                      <a:extLst>
                        <a:ext uri="{28A0092B-C50C-407E-A947-70E740481C1C}">
                          <a14:useLocalDpi xmlns:a14="http://schemas.microsoft.com/office/drawing/2010/main" val="0"/>
                        </a:ext>
                      </a:extLst>
                    </a:blip>
                    <a:stretch>
                      <a:fillRect/>
                    </a:stretch>
                  </pic:blipFill>
                  <pic:spPr>
                    <a:xfrm>
                      <a:off x="0" y="0"/>
                      <a:ext cx="6743700" cy="706755"/>
                    </a:xfrm>
                    <a:prstGeom prst="rect">
                      <a:avLst/>
                    </a:prstGeom>
                  </pic:spPr>
                </pic:pic>
              </a:graphicData>
            </a:graphic>
          </wp:inline>
        </w:drawing>
      </w:r>
    </w:p>
    <w:p w14:paraId="75EDEE0E" w14:textId="77777777" w:rsidR="0094329E" w:rsidRDefault="0094329E" w:rsidP="008C406F">
      <w:pPr>
        <w:spacing w:line="276" w:lineRule="auto"/>
        <w:rPr>
          <w:rFonts w:ascii="Segoe UI" w:hAnsi="Segoe UI" w:cs="Segoe UI"/>
          <w:sz w:val="20"/>
          <w:szCs w:val="20"/>
        </w:rPr>
      </w:pPr>
    </w:p>
    <w:p w14:paraId="7CED1CF0" w14:textId="77777777" w:rsidR="0094329E" w:rsidRDefault="0094329E" w:rsidP="008C406F">
      <w:pPr>
        <w:spacing w:line="276" w:lineRule="auto"/>
        <w:rPr>
          <w:rFonts w:ascii="Segoe UI" w:hAnsi="Segoe UI" w:cs="Segoe UI"/>
          <w:sz w:val="20"/>
          <w:szCs w:val="20"/>
        </w:rPr>
      </w:pPr>
    </w:p>
    <w:p w14:paraId="11EB4189" w14:textId="77777777" w:rsidR="0094329E" w:rsidRPr="008C406F" w:rsidRDefault="0094329E" w:rsidP="008C406F">
      <w:pPr>
        <w:spacing w:line="276" w:lineRule="auto"/>
        <w:rPr>
          <w:rFonts w:ascii="Segoe UI" w:hAnsi="Segoe UI" w:cs="Segoe UI"/>
          <w:sz w:val="20"/>
          <w:szCs w:val="20"/>
        </w:rPr>
      </w:pPr>
    </w:p>
    <w:sectPr w:rsidR="0094329E" w:rsidRPr="008C406F" w:rsidSect="0073647D">
      <w:headerReference w:type="default" r:id="rId40"/>
      <w:footerReference w:type="default" r:id="rId41"/>
      <w:pgSz w:w="12240" w:h="15840" w:code="1"/>
      <w:pgMar w:top="1338" w:right="902" w:bottom="964" w:left="907" w:header="720"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722F1" w14:textId="77777777" w:rsidR="00F77889" w:rsidRDefault="00F77889" w:rsidP="00863FDA">
      <w:pPr>
        <w:spacing w:after="0"/>
      </w:pPr>
      <w:r>
        <w:separator/>
      </w:r>
    </w:p>
  </w:endnote>
  <w:endnote w:type="continuationSeparator" w:id="0">
    <w:p w14:paraId="22B1DAAC" w14:textId="77777777" w:rsidR="00F77889" w:rsidRDefault="00F77889" w:rsidP="00863FDA">
      <w:pPr>
        <w:spacing w:after="0"/>
      </w:pPr>
      <w:r>
        <w:continuationSeparator/>
      </w:r>
    </w:p>
  </w:endnote>
  <w:endnote w:type="continuationNotice" w:id="1">
    <w:p w14:paraId="607B453E" w14:textId="77777777" w:rsidR="00F77889" w:rsidRDefault="00F7788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0182354"/>
      <w:docPartObj>
        <w:docPartGallery w:val="Page Numbers (Bottom of Page)"/>
        <w:docPartUnique/>
      </w:docPartObj>
    </w:sdtPr>
    <w:sdtEndPr>
      <w:rPr>
        <w:color w:val="7F7F7F" w:themeColor="background1" w:themeShade="7F"/>
        <w:spacing w:val="60"/>
      </w:rPr>
    </w:sdtEndPr>
    <w:sdtContent>
      <w:p w14:paraId="6EB3DE61" w14:textId="0DBFA26D" w:rsidR="00154354" w:rsidRDefault="004A11BB" w:rsidP="001025ED">
        <w:pPr>
          <w:pStyle w:val="Footer"/>
          <w:tabs>
            <w:tab w:val="clear" w:pos="9360"/>
            <w:tab w:val="right" w:pos="10260"/>
          </w:tabs>
        </w:pPr>
        <w:r w:rsidRPr="004A11BB">
          <w:t>CAF Strategy Phase for SQL Migration</w:t>
        </w:r>
        <w:r w:rsidR="00154354">
          <w:tab/>
        </w:r>
        <w:r w:rsidR="00154354">
          <w:tab/>
        </w:r>
        <w:r w:rsidR="00154354">
          <w:fldChar w:fldCharType="begin"/>
        </w:r>
        <w:r w:rsidR="00154354">
          <w:instrText xml:space="preserve"> PAGE   \* MERGEFORMAT </w:instrText>
        </w:r>
        <w:r w:rsidR="00154354">
          <w:fldChar w:fldCharType="separate"/>
        </w:r>
        <w:r w:rsidR="00154354">
          <w:rPr>
            <w:noProof/>
          </w:rPr>
          <w:t>2</w:t>
        </w:r>
        <w:r w:rsidR="00154354">
          <w:rPr>
            <w:noProof/>
          </w:rPr>
          <w:fldChar w:fldCharType="end"/>
        </w:r>
        <w:r w:rsidR="00154354">
          <w:t xml:space="preserve"> | </w:t>
        </w:r>
        <w:r w:rsidR="00154354">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82861" w14:textId="77777777" w:rsidR="00F77889" w:rsidRDefault="00F77889" w:rsidP="00863FDA">
      <w:pPr>
        <w:spacing w:after="0"/>
      </w:pPr>
      <w:r>
        <w:separator/>
      </w:r>
    </w:p>
  </w:footnote>
  <w:footnote w:type="continuationSeparator" w:id="0">
    <w:p w14:paraId="68188F58" w14:textId="77777777" w:rsidR="00F77889" w:rsidRDefault="00F77889" w:rsidP="00863FDA">
      <w:pPr>
        <w:spacing w:after="0"/>
      </w:pPr>
      <w:r>
        <w:continuationSeparator/>
      </w:r>
    </w:p>
  </w:footnote>
  <w:footnote w:type="continuationNotice" w:id="1">
    <w:p w14:paraId="64196616" w14:textId="77777777" w:rsidR="00F77889" w:rsidRDefault="00F7788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2745A" w14:textId="303436C9" w:rsidR="00154354" w:rsidRDefault="00154354">
    <w:pPr>
      <w:pStyle w:val="Header"/>
    </w:pPr>
    <w:r w:rsidRPr="00B22145">
      <w:rPr>
        <w:noProof/>
      </w:rPr>
      <w:drawing>
        <wp:anchor distT="0" distB="0" distL="114300" distR="114300" simplePos="0" relativeHeight="251658240" behindDoc="0" locked="0" layoutInCell="1" allowOverlap="1" wp14:anchorId="38141698" wp14:editId="24ECD03B">
          <wp:simplePos x="0" y="0"/>
          <wp:positionH relativeFrom="column">
            <wp:posOffset>0</wp:posOffset>
          </wp:positionH>
          <wp:positionV relativeFrom="paragraph">
            <wp:posOffset>-129540</wp:posOffset>
          </wp:positionV>
          <wp:extent cx="1262270" cy="269828"/>
          <wp:effectExtent l="0" t="0" r="0" b="0"/>
          <wp:wrapTopAndBottom/>
          <wp:docPr id="1766391170" name="Picture 1766391170"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FT_logo_rgb_C-Gray_Tri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2270" cy="26982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71523"/>
    <w:multiLevelType w:val="multilevel"/>
    <w:tmpl w:val="C018E15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4265"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534E0D9A"/>
    <w:multiLevelType w:val="hybridMultilevel"/>
    <w:tmpl w:val="1892F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6545A5"/>
    <w:multiLevelType w:val="multilevel"/>
    <w:tmpl w:val="931AEA20"/>
    <w:lvl w:ilvl="0">
      <w:start w:val="1"/>
      <w:numFmt w:val="decimal"/>
      <w:lvlText w:val="%1."/>
      <w:lvlJc w:val="left"/>
      <w:pPr>
        <w:ind w:left="1260" w:hanging="360"/>
      </w:pPr>
      <w:rPr>
        <w:rFonts w:hint="default"/>
      </w:rPr>
    </w:lvl>
    <w:lvl w:ilvl="1">
      <w:start w:val="1"/>
      <w:numFmt w:val="decimal"/>
      <w:isLgl/>
      <w:lvlText w:val="%1.%2."/>
      <w:lvlJc w:val="left"/>
      <w:pPr>
        <w:ind w:left="162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340" w:hanging="1440"/>
      </w:pPr>
      <w:rPr>
        <w:rFonts w:hint="default"/>
      </w:rPr>
    </w:lvl>
    <w:lvl w:ilvl="5">
      <w:start w:val="1"/>
      <w:numFmt w:val="decimal"/>
      <w:isLgl/>
      <w:lvlText w:val="%1.%2.%3.%4.%5.%6."/>
      <w:lvlJc w:val="left"/>
      <w:pPr>
        <w:ind w:left="2700" w:hanging="180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3060" w:hanging="2160"/>
      </w:pPr>
      <w:rPr>
        <w:rFonts w:hint="default"/>
      </w:rPr>
    </w:lvl>
    <w:lvl w:ilvl="8">
      <w:start w:val="1"/>
      <w:numFmt w:val="decimal"/>
      <w:isLgl/>
      <w:lvlText w:val="%1.%2.%3.%4.%5.%6.%7.%8.%9."/>
      <w:lvlJc w:val="left"/>
      <w:pPr>
        <w:ind w:left="3420" w:hanging="2520"/>
      </w:pPr>
      <w:rPr>
        <w:rFonts w:hint="default"/>
      </w:rPr>
    </w:lvl>
  </w:abstractNum>
  <w:num w:numId="1">
    <w:abstractNumId w:val="2"/>
  </w:num>
  <w:num w:numId="2">
    <w:abstractNumId w:val="0"/>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0"/>
  </w:num>
  <w:num w:numId="8">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0E0"/>
    <w:rsid w:val="00000DC9"/>
    <w:rsid w:val="000022F1"/>
    <w:rsid w:val="0000364C"/>
    <w:rsid w:val="000042C1"/>
    <w:rsid w:val="00004EB6"/>
    <w:rsid w:val="00005B62"/>
    <w:rsid w:val="00005E76"/>
    <w:rsid w:val="000074BF"/>
    <w:rsid w:val="0001015F"/>
    <w:rsid w:val="0001058D"/>
    <w:rsid w:val="00013C76"/>
    <w:rsid w:val="0001533A"/>
    <w:rsid w:val="00016829"/>
    <w:rsid w:val="00021D95"/>
    <w:rsid w:val="00021FDB"/>
    <w:rsid w:val="000226C7"/>
    <w:rsid w:val="0002280B"/>
    <w:rsid w:val="000260CC"/>
    <w:rsid w:val="00027BD1"/>
    <w:rsid w:val="000307EF"/>
    <w:rsid w:val="000315A2"/>
    <w:rsid w:val="00032DCF"/>
    <w:rsid w:val="00032FA3"/>
    <w:rsid w:val="00034DEB"/>
    <w:rsid w:val="00034F52"/>
    <w:rsid w:val="000353A5"/>
    <w:rsid w:val="00037A4E"/>
    <w:rsid w:val="00037C64"/>
    <w:rsid w:val="00040E81"/>
    <w:rsid w:val="00042EA5"/>
    <w:rsid w:val="00043028"/>
    <w:rsid w:val="00044FD0"/>
    <w:rsid w:val="0004503E"/>
    <w:rsid w:val="00047F32"/>
    <w:rsid w:val="000507ED"/>
    <w:rsid w:val="000537CF"/>
    <w:rsid w:val="000547AB"/>
    <w:rsid w:val="00054A29"/>
    <w:rsid w:val="00054C14"/>
    <w:rsid w:val="000568CD"/>
    <w:rsid w:val="0005776A"/>
    <w:rsid w:val="00057BDE"/>
    <w:rsid w:val="00061842"/>
    <w:rsid w:val="0006220C"/>
    <w:rsid w:val="00062668"/>
    <w:rsid w:val="00062714"/>
    <w:rsid w:val="00067BBF"/>
    <w:rsid w:val="000702DB"/>
    <w:rsid w:val="00071104"/>
    <w:rsid w:val="00071E2E"/>
    <w:rsid w:val="00075964"/>
    <w:rsid w:val="0007631F"/>
    <w:rsid w:val="00076405"/>
    <w:rsid w:val="000769C7"/>
    <w:rsid w:val="00080AD7"/>
    <w:rsid w:val="00080D9D"/>
    <w:rsid w:val="00082402"/>
    <w:rsid w:val="00082D16"/>
    <w:rsid w:val="00083891"/>
    <w:rsid w:val="0008574C"/>
    <w:rsid w:val="000858E8"/>
    <w:rsid w:val="000866C9"/>
    <w:rsid w:val="00086B8F"/>
    <w:rsid w:val="0008757F"/>
    <w:rsid w:val="00090238"/>
    <w:rsid w:val="00090C5A"/>
    <w:rsid w:val="0009150E"/>
    <w:rsid w:val="0009318D"/>
    <w:rsid w:val="00095198"/>
    <w:rsid w:val="00095AB8"/>
    <w:rsid w:val="0009715B"/>
    <w:rsid w:val="000A0171"/>
    <w:rsid w:val="000A1038"/>
    <w:rsid w:val="000A3A88"/>
    <w:rsid w:val="000A3B57"/>
    <w:rsid w:val="000A5764"/>
    <w:rsid w:val="000A5F51"/>
    <w:rsid w:val="000B0FA6"/>
    <w:rsid w:val="000B1E8F"/>
    <w:rsid w:val="000B1E95"/>
    <w:rsid w:val="000B40AE"/>
    <w:rsid w:val="000B5765"/>
    <w:rsid w:val="000B57CB"/>
    <w:rsid w:val="000B711D"/>
    <w:rsid w:val="000B7E1A"/>
    <w:rsid w:val="000C014A"/>
    <w:rsid w:val="000C1120"/>
    <w:rsid w:val="000C30A3"/>
    <w:rsid w:val="000C49B0"/>
    <w:rsid w:val="000C6BA7"/>
    <w:rsid w:val="000C7DCD"/>
    <w:rsid w:val="000D1226"/>
    <w:rsid w:val="000D3FA4"/>
    <w:rsid w:val="000D5099"/>
    <w:rsid w:val="000D7910"/>
    <w:rsid w:val="000E1E22"/>
    <w:rsid w:val="000E2224"/>
    <w:rsid w:val="000E29B1"/>
    <w:rsid w:val="000E3629"/>
    <w:rsid w:val="000E7F92"/>
    <w:rsid w:val="000F1A39"/>
    <w:rsid w:val="000F1B73"/>
    <w:rsid w:val="000F213F"/>
    <w:rsid w:val="000F3574"/>
    <w:rsid w:val="000F59F2"/>
    <w:rsid w:val="000F612D"/>
    <w:rsid w:val="001025ED"/>
    <w:rsid w:val="00102BB2"/>
    <w:rsid w:val="00103CEF"/>
    <w:rsid w:val="001047CC"/>
    <w:rsid w:val="00105AB4"/>
    <w:rsid w:val="00106100"/>
    <w:rsid w:val="00106CAD"/>
    <w:rsid w:val="0011158D"/>
    <w:rsid w:val="001126B9"/>
    <w:rsid w:val="00112B0F"/>
    <w:rsid w:val="0011382E"/>
    <w:rsid w:val="00113947"/>
    <w:rsid w:val="00114B18"/>
    <w:rsid w:val="00114B63"/>
    <w:rsid w:val="0011523D"/>
    <w:rsid w:val="001157AF"/>
    <w:rsid w:val="00117610"/>
    <w:rsid w:val="00117EA1"/>
    <w:rsid w:val="001203F9"/>
    <w:rsid w:val="00120691"/>
    <w:rsid w:val="00123561"/>
    <w:rsid w:val="001238D9"/>
    <w:rsid w:val="00123D17"/>
    <w:rsid w:val="00125540"/>
    <w:rsid w:val="001255FF"/>
    <w:rsid w:val="0012670E"/>
    <w:rsid w:val="00131A91"/>
    <w:rsid w:val="0013343B"/>
    <w:rsid w:val="00133AC6"/>
    <w:rsid w:val="00133C6C"/>
    <w:rsid w:val="001345E3"/>
    <w:rsid w:val="00134CE7"/>
    <w:rsid w:val="00134F3E"/>
    <w:rsid w:val="001357E1"/>
    <w:rsid w:val="0013719E"/>
    <w:rsid w:val="001375C2"/>
    <w:rsid w:val="00137EA4"/>
    <w:rsid w:val="00140FEA"/>
    <w:rsid w:val="00141FB5"/>
    <w:rsid w:val="00143CBA"/>
    <w:rsid w:val="00143E81"/>
    <w:rsid w:val="00144258"/>
    <w:rsid w:val="00146091"/>
    <w:rsid w:val="001463C3"/>
    <w:rsid w:val="00150E5B"/>
    <w:rsid w:val="001514CF"/>
    <w:rsid w:val="001517F5"/>
    <w:rsid w:val="001519D8"/>
    <w:rsid w:val="00151BBA"/>
    <w:rsid w:val="00153023"/>
    <w:rsid w:val="00153163"/>
    <w:rsid w:val="00153468"/>
    <w:rsid w:val="00154354"/>
    <w:rsid w:val="001551B8"/>
    <w:rsid w:val="00155E9A"/>
    <w:rsid w:val="00157977"/>
    <w:rsid w:val="001604AA"/>
    <w:rsid w:val="00160FD5"/>
    <w:rsid w:val="00161D2A"/>
    <w:rsid w:val="0016230A"/>
    <w:rsid w:val="0016397C"/>
    <w:rsid w:val="00166A62"/>
    <w:rsid w:val="001702EE"/>
    <w:rsid w:val="00170C02"/>
    <w:rsid w:val="00173B81"/>
    <w:rsid w:val="00173E30"/>
    <w:rsid w:val="00175491"/>
    <w:rsid w:val="0017640A"/>
    <w:rsid w:val="00180D83"/>
    <w:rsid w:val="00181954"/>
    <w:rsid w:val="001819BE"/>
    <w:rsid w:val="00181EF2"/>
    <w:rsid w:val="00182447"/>
    <w:rsid w:val="00182B84"/>
    <w:rsid w:val="00183391"/>
    <w:rsid w:val="001835C6"/>
    <w:rsid w:val="00183F5A"/>
    <w:rsid w:val="00185CD3"/>
    <w:rsid w:val="00185FAD"/>
    <w:rsid w:val="001876D2"/>
    <w:rsid w:val="00191072"/>
    <w:rsid w:val="00193387"/>
    <w:rsid w:val="0019355A"/>
    <w:rsid w:val="001945BC"/>
    <w:rsid w:val="00194999"/>
    <w:rsid w:val="00194C8C"/>
    <w:rsid w:val="00194CCB"/>
    <w:rsid w:val="00197C2B"/>
    <w:rsid w:val="001A0F72"/>
    <w:rsid w:val="001A2216"/>
    <w:rsid w:val="001A24E4"/>
    <w:rsid w:val="001A2B1F"/>
    <w:rsid w:val="001A322F"/>
    <w:rsid w:val="001A3525"/>
    <w:rsid w:val="001A7378"/>
    <w:rsid w:val="001A7481"/>
    <w:rsid w:val="001A7BA0"/>
    <w:rsid w:val="001B064A"/>
    <w:rsid w:val="001B249B"/>
    <w:rsid w:val="001B4F64"/>
    <w:rsid w:val="001B52D0"/>
    <w:rsid w:val="001B5400"/>
    <w:rsid w:val="001B66D0"/>
    <w:rsid w:val="001B7E06"/>
    <w:rsid w:val="001C19E6"/>
    <w:rsid w:val="001C27E6"/>
    <w:rsid w:val="001C35A4"/>
    <w:rsid w:val="001C5E61"/>
    <w:rsid w:val="001C6F6C"/>
    <w:rsid w:val="001C7469"/>
    <w:rsid w:val="001D5C26"/>
    <w:rsid w:val="001D62B9"/>
    <w:rsid w:val="001D7592"/>
    <w:rsid w:val="001D7AF6"/>
    <w:rsid w:val="001D7C2E"/>
    <w:rsid w:val="001E031E"/>
    <w:rsid w:val="001E0E7C"/>
    <w:rsid w:val="001E102B"/>
    <w:rsid w:val="001E1193"/>
    <w:rsid w:val="001E1E5F"/>
    <w:rsid w:val="001E3732"/>
    <w:rsid w:val="001E3E61"/>
    <w:rsid w:val="001E51D9"/>
    <w:rsid w:val="001F00AC"/>
    <w:rsid w:val="001F06F8"/>
    <w:rsid w:val="001F11F7"/>
    <w:rsid w:val="001F11F8"/>
    <w:rsid w:val="001F3942"/>
    <w:rsid w:val="001F52EF"/>
    <w:rsid w:val="0020009F"/>
    <w:rsid w:val="0020060D"/>
    <w:rsid w:val="00200A20"/>
    <w:rsid w:val="00200C90"/>
    <w:rsid w:val="0020301F"/>
    <w:rsid w:val="00203D8F"/>
    <w:rsid w:val="0020650C"/>
    <w:rsid w:val="00206947"/>
    <w:rsid w:val="0021000F"/>
    <w:rsid w:val="0021049E"/>
    <w:rsid w:val="00211948"/>
    <w:rsid w:val="002122E0"/>
    <w:rsid w:val="0021380F"/>
    <w:rsid w:val="00214586"/>
    <w:rsid w:val="00215175"/>
    <w:rsid w:val="002161AF"/>
    <w:rsid w:val="002163BA"/>
    <w:rsid w:val="0022016A"/>
    <w:rsid w:val="002206CC"/>
    <w:rsid w:val="002207C6"/>
    <w:rsid w:val="00220A0A"/>
    <w:rsid w:val="00221779"/>
    <w:rsid w:val="00221824"/>
    <w:rsid w:val="0022506F"/>
    <w:rsid w:val="00230E2F"/>
    <w:rsid w:val="00231844"/>
    <w:rsid w:val="00231943"/>
    <w:rsid w:val="00232C2C"/>
    <w:rsid w:val="00234BFA"/>
    <w:rsid w:val="00235AC5"/>
    <w:rsid w:val="002366DD"/>
    <w:rsid w:val="00237823"/>
    <w:rsid w:val="00237EC9"/>
    <w:rsid w:val="00241299"/>
    <w:rsid w:val="00241822"/>
    <w:rsid w:val="00241CFA"/>
    <w:rsid w:val="00241EF8"/>
    <w:rsid w:val="002459A0"/>
    <w:rsid w:val="0024634F"/>
    <w:rsid w:val="00246C20"/>
    <w:rsid w:val="00250F60"/>
    <w:rsid w:val="00251962"/>
    <w:rsid w:val="00251CD1"/>
    <w:rsid w:val="0025264F"/>
    <w:rsid w:val="0025357D"/>
    <w:rsid w:val="002536AC"/>
    <w:rsid w:val="002537E5"/>
    <w:rsid w:val="00253BBD"/>
    <w:rsid w:val="00254C7D"/>
    <w:rsid w:val="0025535E"/>
    <w:rsid w:val="00256B50"/>
    <w:rsid w:val="00257163"/>
    <w:rsid w:val="0025735F"/>
    <w:rsid w:val="00261A9E"/>
    <w:rsid w:val="00262932"/>
    <w:rsid w:val="002631F2"/>
    <w:rsid w:val="00263447"/>
    <w:rsid w:val="00264786"/>
    <w:rsid w:val="00264BEE"/>
    <w:rsid w:val="0026504D"/>
    <w:rsid w:val="002652C7"/>
    <w:rsid w:val="00265F38"/>
    <w:rsid w:val="002725D3"/>
    <w:rsid w:val="00273CE6"/>
    <w:rsid w:val="00274724"/>
    <w:rsid w:val="00274889"/>
    <w:rsid w:val="00274B25"/>
    <w:rsid w:val="00274F21"/>
    <w:rsid w:val="00275C94"/>
    <w:rsid w:val="0027790E"/>
    <w:rsid w:val="00280C06"/>
    <w:rsid w:val="00281E1C"/>
    <w:rsid w:val="002828DF"/>
    <w:rsid w:val="00285976"/>
    <w:rsid w:val="00286856"/>
    <w:rsid w:val="00292528"/>
    <w:rsid w:val="002925C8"/>
    <w:rsid w:val="00292E94"/>
    <w:rsid w:val="00292F33"/>
    <w:rsid w:val="00293E81"/>
    <w:rsid w:val="00294D79"/>
    <w:rsid w:val="0029766D"/>
    <w:rsid w:val="002A06E9"/>
    <w:rsid w:val="002A0B12"/>
    <w:rsid w:val="002A1DA2"/>
    <w:rsid w:val="002A2219"/>
    <w:rsid w:val="002A28E8"/>
    <w:rsid w:val="002A4054"/>
    <w:rsid w:val="002A4EF5"/>
    <w:rsid w:val="002B01EA"/>
    <w:rsid w:val="002B0484"/>
    <w:rsid w:val="002B21BB"/>
    <w:rsid w:val="002B2D48"/>
    <w:rsid w:val="002B4708"/>
    <w:rsid w:val="002B53BB"/>
    <w:rsid w:val="002B660C"/>
    <w:rsid w:val="002B75E1"/>
    <w:rsid w:val="002C0543"/>
    <w:rsid w:val="002C0640"/>
    <w:rsid w:val="002C1675"/>
    <w:rsid w:val="002C4844"/>
    <w:rsid w:val="002C4FBC"/>
    <w:rsid w:val="002C50B8"/>
    <w:rsid w:val="002D012D"/>
    <w:rsid w:val="002D02F6"/>
    <w:rsid w:val="002D0412"/>
    <w:rsid w:val="002D07B7"/>
    <w:rsid w:val="002D12DC"/>
    <w:rsid w:val="002D206A"/>
    <w:rsid w:val="002D2478"/>
    <w:rsid w:val="002D27D9"/>
    <w:rsid w:val="002D29A9"/>
    <w:rsid w:val="002D398D"/>
    <w:rsid w:val="002D39C8"/>
    <w:rsid w:val="002D65AE"/>
    <w:rsid w:val="002D66C3"/>
    <w:rsid w:val="002D67DE"/>
    <w:rsid w:val="002E1815"/>
    <w:rsid w:val="002E1CB9"/>
    <w:rsid w:val="002E3E7C"/>
    <w:rsid w:val="002E7394"/>
    <w:rsid w:val="002E7FED"/>
    <w:rsid w:val="002F0290"/>
    <w:rsid w:val="002F1891"/>
    <w:rsid w:val="002F276C"/>
    <w:rsid w:val="002F2807"/>
    <w:rsid w:val="002F2B44"/>
    <w:rsid w:val="002F3CAF"/>
    <w:rsid w:val="002F4768"/>
    <w:rsid w:val="002F49C7"/>
    <w:rsid w:val="002F5044"/>
    <w:rsid w:val="002F65C8"/>
    <w:rsid w:val="002F7AA2"/>
    <w:rsid w:val="00300FD6"/>
    <w:rsid w:val="0030101E"/>
    <w:rsid w:val="00301AAF"/>
    <w:rsid w:val="003027D6"/>
    <w:rsid w:val="00303CDB"/>
    <w:rsid w:val="0030670A"/>
    <w:rsid w:val="003067AD"/>
    <w:rsid w:val="00311C91"/>
    <w:rsid w:val="00312EF2"/>
    <w:rsid w:val="00315DDF"/>
    <w:rsid w:val="0031687E"/>
    <w:rsid w:val="00317CB0"/>
    <w:rsid w:val="00317EBE"/>
    <w:rsid w:val="00320530"/>
    <w:rsid w:val="00320E41"/>
    <w:rsid w:val="00321171"/>
    <w:rsid w:val="003217FE"/>
    <w:rsid w:val="00321D2B"/>
    <w:rsid w:val="003228C9"/>
    <w:rsid w:val="00322E21"/>
    <w:rsid w:val="00323C1E"/>
    <w:rsid w:val="00325553"/>
    <w:rsid w:val="00326C2E"/>
    <w:rsid w:val="00326CF6"/>
    <w:rsid w:val="00330BEA"/>
    <w:rsid w:val="003311DA"/>
    <w:rsid w:val="0033154C"/>
    <w:rsid w:val="00331A47"/>
    <w:rsid w:val="003336E6"/>
    <w:rsid w:val="00334B42"/>
    <w:rsid w:val="00337420"/>
    <w:rsid w:val="003417F1"/>
    <w:rsid w:val="00341A8F"/>
    <w:rsid w:val="0034319E"/>
    <w:rsid w:val="00343FCE"/>
    <w:rsid w:val="003441D1"/>
    <w:rsid w:val="00344AB3"/>
    <w:rsid w:val="003460BC"/>
    <w:rsid w:val="003504E9"/>
    <w:rsid w:val="0035060B"/>
    <w:rsid w:val="00350BBF"/>
    <w:rsid w:val="00351370"/>
    <w:rsid w:val="00353FA0"/>
    <w:rsid w:val="00355F4B"/>
    <w:rsid w:val="00361C09"/>
    <w:rsid w:val="003625F7"/>
    <w:rsid w:val="003636E5"/>
    <w:rsid w:val="003656BE"/>
    <w:rsid w:val="0036671B"/>
    <w:rsid w:val="00367326"/>
    <w:rsid w:val="0036737B"/>
    <w:rsid w:val="00367934"/>
    <w:rsid w:val="00371378"/>
    <w:rsid w:val="00374177"/>
    <w:rsid w:val="00374738"/>
    <w:rsid w:val="00374C53"/>
    <w:rsid w:val="00376897"/>
    <w:rsid w:val="00376FBE"/>
    <w:rsid w:val="00377829"/>
    <w:rsid w:val="003810BE"/>
    <w:rsid w:val="00383B0B"/>
    <w:rsid w:val="00385DF5"/>
    <w:rsid w:val="003864B7"/>
    <w:rsid w:val="00386739"/>
    <w:rsid w:val="00387C9B"/>
    <w:rsid w:val="0039042E"/>
    <w:rsid w:val="00390805"/>
    <w:rsid w:val="00391A6B"/>
    <w:rsid w:val="003930D4"/>
    <w:rsid w:val="003936C2"/>
    <w:rsid w:val="003940A3"/>
    <w:rsid w:val="00395782"/>
    <w:rsid w:val="0039601D"/>
    <w:rsid w:val="003964CC"/>
    <w:rsid w:val="0039677B"/>
    <w:rsid w:val="00396E83"/>
    <w:rsid w:val="003A0111"/>
    <w:rsid w:val="003A028E"/>
    <w:rsid w:val="003A084D"/>
    <w:rsid w:val="003A145A"/>
    <w:rsid w:val="003A14E2"/>
    <w:rsid w:val="003A4A72"/>
    <w:rsid w:val="003B18CA"/>
    <w:rsid w:val="003B35B9"/>
    <w:rsid w:val="003B3E81"/>
    <w:rsid w:val="003B5D9C"/>
    <w:rsid w:val="003B7779"/>
    <w:rsid w:val="003C1C75"/>
    <w:rsid w:val="003C32F9"/>
    <w:rsid w:val="003C4D89"/>
    <w:rsid w:val="003C513F"/>
    <w:rsid w:val="003C6BFD"/>
    <w:rsid w:val="003C781A"/>
    <w:rsid w:val="003C7FDA"/>
    <w:rsid w:val="003D15D4"/>
    <w:rsid w:val="003D78EA"/>
    <w:rsid w:val="003E394E"/>
    <w:rsid w:val="003E3B9F"/>
    <w:rsid w:val="003E49AA"/>
    <w:rsid w:val="003E4F69"/>
    <w:rsid w:val="003E581E"/>
    <w:rsid w:val="003E5DD6"/>
    <w:rsid w:val="003F117B"/>
    <w:rsid w:val="003F1B2D"/>
    <w:rsid w:val="003F1C97"/>
    <w:rsid w:val="003F2678"/>
    <w:rsid w:val="003F304D"/>
    <w:rsid w:val="003F41B2"/>
    <w:rsid w:val="00400EB1"/>
    <w:rsid w:val="00401D90"/>
    <w:rsid w:val="00402BEB"/>
    <w:rsid w:val="00403B13"/>
    <w:rsid w:val="00403B1A"/>
    <w:rsid w:val="00403EB7"/>
    <w:rsid w:val="00407559"/>
    <w:rsid w:val="0041001C"/>
    <w:rsid w:val="0041228F"/>
    <w:rsid w:val="0041321C"/>
    <w:rsid w:val="00413E5E"/>
    <w:rsid w:val="004142CC"/>
    <w:rsid w:val="00414B0D"/>
    <w:rsid w:val="00414CDC"/>
    <w:rsid w:val="004159EB"/>
    <w:rsid w:val="00416689"/>
    <w:rsid w:val="004169B6"/>
    <w:rsid w:val="00421DD2"/>
    <w:rsid w:val="0042288A"/>
    <w:rsid w:val="00423213"/>
    <w:rsid w:val="0042401D"/>
    <w:rsid w:val="00424A28"/>
    <w:rsid w:val="004324C9"/>
    <w:rsid w:val="0043471E"/>
    <w:rsid w:val="004352B0"/>
    <w:rsid w:val="004407DD"/>
    <w:rsid w:val="00441AFF"/>
    <w:rsid w:val="00443BF3"/>
    <w:rsid w:val="00444AB2"/>
    <w:rsid w:val="00445993"/>
    <w:rsid w:val="00446689"/>
    <w:rsid w:val="0045090C"/>
    <w:rsid w:val="0045146A"/>
    <w:rsid w:val="00452973"/>
    <w:rsid w:val="004529CD"/>
    <w:rsid w:val="00454088"/>
    <w:rsid w:val="004564D4"/>
    <w:rsid w:val="00456837"/>
    <w:rsid w:val="004608B6"/>
    <w:rsid w:val="00460A08"/>
    <w:rsid w:val="0046205E"/>
    <w:rsid w:val="00465210"/>
    <w:rsid w:val="00466CAA"/>
    <w:rsid w:val="004678EF"/>
    <w:rsid w:val="00467F17"/>
    <w:rsid w:val="00471ACB"/>
    <w:rsid w:val="00472748"/>
    <w:rsid w:val="004746AA"/>
    <w:rsid w:val="00475AFB"/>
    <w:rsid w:val="00475B73"/>
    <w:rsid w:val="004779D1"/>
    <w:rsid w:val="00477A6F"/>
    <w:rsid w:val="004806BA"/>
    <w:rsid w:val="00482DF2"/>
    <w:rsid w:val="004846E2"/>
    <w:rsid w:val="004847D9"/>
    <w:rsid w:val="004853F5"/>
    <w:rsid w:val="00486244"/>
    <w:rsid w:val="0048765A"/>
    <w:rsid w:val="0049065E"/>
    <w:rsid w:val="00491120"/>
    <w:rsid w:val="00492E27"/>
    <w:rsid w:val="00492EC3"/>
    <w:rsid w:val="00493530"/>
    <w:rsid w:val="004A064B"/>
    <w:rsid w:val="004A11BB"/>
    <w:rsid w:val="004A19C2"/>
    <w:rsid w:val="004A3145"/>
    <w:rsid w:val="004A347A"/>
    <w:rsid w:val="004A4D74"/>
    <w:rsid w:val="004A6AF2"/>
    <w:rsid w:val="004A732D"/>
    <w:rsid w:val="004A740A"/>
    <w:rsid w:val="004B0BE8"/>
    <w:rsid w:val="004B0D10"/>
    <w:rsid w:val="004B1EEB"/>
    <w:rsid w:val="004B28F1"/>
    <w:rsid w:val="004B31DA"/>
    <w:rsid w:val="004B3506"/>
    <w:rsid w:val="004B3F2D"/>
    <w:rsid w:val="004B4194"/>
    <w:rsid w:val="004B44D2"/>
    <w:rsid w:val="004C040A"/>
    <w:rsid w:val="004C0C99"/>
    <w:rsid w:val="004C0E33"/>
    <w:rsid w:val="004C0E4D"/>
    <w:rsid w:val="004C11C0"/>
    <w:rsid w:val="004C231C"/>
    <w:rsid w:val="004C4478"/>
    <w:rsid w:val="004C5B62"/>
    <w:rsid w:val="004D0649"/>
    <w:rsid w:val="004D296B"/>
    <w:rsid w:val="004D29F5"/>
    <w:rsid w:val="004D31FC"/>
    <w:rsid w:val="004D4518"/>
    <w:rsid w:val="004D46C9"/>
    <w:rsid w:val="004D4714"/>
    <w:rsid w:val="004D6C40"/>
    <w:rsid w:val="004D7A7B"/>
    <w:rsid w:val="004E014F"/>
    <w:rsid w:val="004E0655"/>
    <w:rsid w:val="004E0EB5"/>
    <w:rsid w:val="004E139F"/>
    <w:rsid w:val="004E1B15"/>
    <w:rsid w:val="004E1BAD"/>
    <w:rsid w:val="004E3C4C"/>
    <w:rsid w:val="004E5127"/>
    <w:rsid w:val="004E61DA"/>
    <w:rsid w:val="004E74FB"/>
    <w:rsid w:val="004F06C2"/>
    <w:rsid w:val="004F0DB8"/>
    <w:rsid w:val="004F1CEF"/>
    <w:rsid w:val="004F396F"/>
    <w:rsid w:val="004F4DB8"/>
    <w:rsid w:val="004F5619"/>
    <w:rsid w:val="004F7EBC"/>
    <w:rsid w:val="0050012A"/>
    <w:rsid w:val="00500A42"/>
    <w:rsid w:val="00501B6A"/>
    <w:rsid w:val="00501E70"/>
    <w:rsid w:val="00504A00"/>
    <w:rsid w:val="0050602E"/>
    <w:rsid w:val="00506776"/>
    <w:rsid w:val="00506B3D"/>
    <w:rsid w:val="00513C08"/>
    <w:rsid w:val="00513EDF"/>
    <w:rsid w:val="00522291"/>
    <w:rsid w:val="00522AC7"/>
    <w:rsid w:val="00522C6F"/>
    <w:rsid w:val="005233D5"/>
    <w:rsid w:val="00524A52"/>
    <w:rsid w:val="00525481"/>
    <w:rsid w:val="00525A4B"/>
    <w:rsid w:val="00525B78"/>
    <w:rsid w:val="0052613A"/>
    <w:rsid w:val="00527B00"/>
    <w:rsid w:val="005306A4"/>
    <w:rsid w:val="0053211A"/>
    <w:rsid w:val="005325BC"/>
    <w:rsid w:val="005355B2"/>
    <w:rsid w:val="00535B00"/>
    <w:rsid w:val="00535FC9"/>
    <w:rsid w:val="00536692"/>
    <w:rsid w:val="00536811"/>
    <w:rsid w:val="0053720A"/>
    <w:rsid w:val="00537BD1"/>
    <w:rsid w:val="0054060C"/>
    <w:rsid w:val="00540E90"/>
    <w:rsid w:val="005410C8"/>
    <w:rsid w:val="00542B6A"/>
    <w:rsid w:val="00542C4E"/>
    <w:rsid w:val="005438A5"/>
    <w:rsid w:val="00543E7E"/>
    <w:rsid w:val="00543F00"/>
    <w:rsid w:val="0054519B"/>
    <w:rsid w:val="00545D32"/>
    <w:rsid w:val="00547F63"/>
    <w:rsid w:val="00553390"/>
    <w:rsid w:val="00553704"/>
    <w:rsid w:val="00553DD3"/>
    <w:rsid w:val="00554112"/>
    <w:rsid w:val="0055595A"/>
    <w:rsid w:val="00555D43"/>
    <w:rsid w:val="00556BD8"/>
    <w:rsid w:val="005570B6"/>
    <w:rsid w:val="005579AC"/>
    <w:rsid w:val="0056047C"/>
    <w:rsid w:val="00561100"/>
    <w:rsid w:val="005612DF"/>
    <w:rsid w:val="00562163"/>
    <w:rsid w:val="005637D9"/>
    <w:rsid w:val="00563FBC"/>
    <w:rsid w:val="0056415F"/>
    <w:rsid w:val="0056686C"/>
    <w:rsid w:val="0057171F"/>
    <w:rsid w:val="00571DA9"/>
    <w:rsid w:val="0057200E"/>
    <w:rsid w:val="00572D03"/>
    <w:rsid w:val="0057511A"/>
    <w:rsid w:val="005754C9"/>
    <w:rsid w:val="00577792"/>
    <w:rsid w:val="00577E64"/>
    <w:rsid w:val="00577F4A"/>
    <w:rsid w:val="00580E80"/>
    <w:rsid w:val="005832BE"/>
    <w:rsid w:val="00583F3B"/>
    <w:rsid w:val="00586CA3"/>
    <w:rsid w:val="00591B12"/>
    <w:rsid w:val="0059415B"/>
    <w:rsid w:val="0059622A"/>
    <w:rsid w:val="00597B30"/>
    <w:rsid w:val="00597B58"/>
    <w:rsid w:val="005A019C"/>
    <w:rsid w:val="005A02B9"/>
    <w:rsid w:val="005A07C4"/>
    <w:rsid w:val="005A2203"/>
    <w:rsid w:val="005A39A9"/>
    <w:rsid w:val="005A3D33"/>
    <w:rsid w:val="005A6B97"/>
    <w:rsid w:val="005A6BA0"/>
    <w:rsid w:val="005B031E"/>
    <w:rsid w:val="005B30E4"/>
    <w:rsid w:val="005B5593"/>
    <w:rsid w:val="005B5BC3"/>
    <w:rsid w:val="005B5EC3"/>
    <w:rsid w:val="005B6E56"/>
    <w:rsid w:val="005C0EAC"/>
    <w:rsid w:val="005C14DD"/>
    <w:rsid w:val="005C1CF6"/>
    <w:rsid w:val="005C247B"/>
    <w:rsid w:val="005C2BB8"/>
    <w:rsid w:val="005C3B06"/>
    <w:rsid w:val="005C4CEA"/>
    <w:rsid w:val="005C558C"/>
    <w:rsid w:val="005C73BD"/>
    <w:rsid w:val="005C7781"/>
    <w:rsid w:val="005C7D6E"/>
    <w:rsid w:val="005D023F"/>
    <w:rsid w:val="005D03BB"/>
    <w:rsid w:val="005D046C"/>
    <w:rsid w:val="005D05DC"/>
    <w:rsid w:val="005D22B2"/>
    <w:rsid w:val="005D6381"/>
    <w:rsid w:val="005D7A02"/>
    <w:rsid w:val="005E076E"/>
    <w:rsid w:val="005E0B7E"/>
    <w:rsid w:val="005E1846"/>
    <w:rsid w:val="005E33C0"/>
    <w:rsid w:val="005E5986"/>
    <w:rsid w:val="005F2BB7"/>
    <w:rsid w:val="005F3B77"/>
    <w:rsid w:val="005F413B"/>
    <w:rsid w:val="005F4398"/>
    <w:rsid w:val="005F5310"/>
    <w:rsid w:val="005F541C"/>
    <w:rsid w:val="005F5C1D"/>
    <w:rsid w:val="005F5EBE"/>
    <w:rsid w:val="005F6EEC"/>
    <w:rsid w:val="005F6F73"/>
    <w:rsid w:val="0060150B"/>
    <w:rsid w:val="00602E98"/>
    <w:rsid w:val="00602F85"/>
    <w:rsid w:val="00604877"/>
    <w:rsid w:val="00610F66"/>
    <w:rsid w:val="00611DEC"/>
    <w:rsid w:val="006126C1"/>
    <w:rsid w:val="006137E9"/>
    <w:rsid w:val="00613F74"/>
    <w:rsid w:val="0061556D"/>
    <w:rsid w:val="00615DC3"/>
    <w:rsid w:val="0061775B"/>
    <w:rsid w:val="0061779C"/>
    <w:rsid w:val="00617C60"/>
    <w:rsid w:val="00617F89"/>
    <w:rsid w:val="00620937"/>
    <w:rsid w:val="00621D69"/>
    <w:rsid w:val="0062265F"/>
    <w:rsid w:val="00622877"/>
    <w:rsid w:val="00622DCD"/>
    <w:rsid w:val="006256BC"/>
    <w:rsid w:val="00626DB9"/>
    <w:rsid w:val="0062765F"/>
    <w:rsid w:val="00632E0D"/>
    <w:rsid w:val="006336DC"/>
    <w:rsid w:val="00634D4B"/>
    <w:rsid w:val="00634E25"/>
    <w:rsid w:val="006375F8"/>
    <w:rsid w:val="00640685"/>
    <w:rsid w:val="006409EE"/>
    <w:rsid w:val="0064377B"/>
    <w:rsid w:val="00643862"/>
    <w:rsid w:val="00645DA1"/>
    <w:rsid w:val="0064655B"/>
    <w:rsid w:val="00650D1E"/>
    <w:rsid w:val="006511B4"/>
    <w:rsid w:val="006524E0"/>
    <w:rsid w:val="00652781"/>
    <w:rsid w:val="00652CE0"/>
    <w:rsid w:val="00654702"/>
    <w:rsid w:val="00654D02"/>
    <w:rsid w:val="00655669"/>
    <w:rsid w:val="006559D3"/>
    <w:rsid w:val="00655A03"/>
    <w:rsid w:val="00661628"/>
    <w:rsid w:val="00667626"/>
    <w:rsid w:val="00667E77"/>
    <w:rsid w:val="0067064F"/>
    <w:rsid w:val="00670916"/>
    <w:rsid w:val="00672D3B"/>
    <w:rsid w:val="00673F16"/>
    <w:rsid w:val="006745E0"/>
    <w:rsid w:val="00674A14"/>
    <w:rsid w:val="0067571F"/>
    <w:rsid w:val="0067635C"/>
    <w:rsid w:val="00676F6F"/>
    <w:rsid w:val="00682BB3"/>
    <w:rsid w:val="00683783"/>
    <w:rsid w:val="006851F4"/>
    <w:rsid w:val="00685213"/>
    <w:rsid w:val="00687A23"/>
    <w:rsid w:val="00690612"/>
    <w:rsid w:val="00690F53"/>
    <w:rsid w:val="00691AB7"/>
    <w:rsid w:val="0069441A"/>
    <w:rsid w:val="0069691B"/>
    <w:rsid w:val="006A0E78"/>
    <w:rsid w:val="006A1A91"/>
    <w:rsid w:val="006A35FA"/>
    <w:rsid w:val="006A40FD"/>
    <w:rsid w:val="006A482D"/>
    <w:rsid w:val="006A4C24"/>
    <w:rsid w:val="006B0250"/>
    <w:rsid w:val="006B1DCD"/>
    <w:rsid w:val="006B2845"/>
    <w:rsid w:val="006B2E9E"/>
    <w:rsid w:val="006B318A"/>
    <w:rsid w:val="006B7B91"/>
    <w:rsid w:val="006C199F"/>
    <w:rsid w:val="006C5C81"/>
    <w:rsid w:val="006D4EAF"/>
    <w:rsid w:val="006D5203"/>
    <w:rsid w:val="006D61C3"/>
    <w:rsid w:val="006D7810"/>
    <w:rsid w:val="006E26CF"/>
    <w:rsid w:val="006E3458"/>
    <w:rsid w:val="006E37BE"/>
    <w:rsid w:val="006E405C"/>
    <w:rsid w:val="006E4A48"/>
    <w:rsid w:val="006E57C1"/>
    <w:rsid w:val="006E59CB"/>
    <w:rsid w:val="006E5DAB"/>
    <w:rsid w:val="006E75C4"/>
    <w:rsid w:val="006E75EB"/>
    <w:rsid w:val="006F08AB"/>
    <w:rsid w:val="006F17A2"/>
    <w:rsid w:val="006F201B"/>
    <w:rsid w:val="006F28B4"/>
    <w:rsid w:val="006F442E"/>
    <w:rsid w:val="006F4BE7"/>
    <w:rsid w:val="006F5B8F"/>
    <w:rsid w:val="006F73C6"/>
    <w:rsid w:val="0070008C"/>
    <w:rsid w:val="00700213"/>
    <w:rsid w:val="007009F0"/>
    <w:rsid w:val="00700C45"/>
    <w:rsid w:val="00700F12"/>
    <w:rsid w:val="007039E1"/>
    <w:rsid w:val="00703C64"/>
    <w:rsid w:val="007040F6"/>
    <w:rsid w:val="007048CB"/>
    <w:rsid w:val="007058D5"/>
    <w:rsid w:val="00706C57"/>
    <w:rsid w:val="0070770F"/>
    <w:rsid w:val="007078E7"/>
    <w:rsid w:val="0071069E"/>
    <w:rsid w:val="0071124D"/>
    <w:rsid w:val="007119DF"/>
    <w:rsid w:val="00711B75"/>
    <w:rsid w:val="007152A8"/>
    <w:rsid w:val="00715C11"/>
    <w:rsid w:val="00720293"/>
    <w:rsid w:val="00720782"/>
    <w:rsid w:val="007217E7"/>
    <w:rsid w:val="0072780C"/>
    <w:rsid w:val="00727BED"/>
    <w:rsid w:val="00733E38"/>
    <w:rsid w:val="00734AAA"/>
    <w:rsid w:val="0073511E"/>
    <w:rsid w:val="0073569E"/>
    <w:rsid w:val="007362D7"/>
    <w:rsid w:val="0073647D"/>
    <w:rsid w:val="00737976"/>
    <w:rsid w:val="00741B0B"/>
    <w:rsid w:val="007423EF"/>
    <w:rsid w:val="00742923"/>
    <w:rsid w:val="00742F50"/>
    <w:rsid w:val="00743013"/>
    <w:rsid w:val="00743091"/>
    <w:rsid w:val="00745589"/>
    <w:rsid w:val="00747FAC"/>
    <w:rsid w:val="0075069A"/>
    <w:rsid w:val="007510D5"/>
    <w:rsid w:val="00751126"/>
    <w:rsid w:val="00751E97"/>
    <w:rsid w:val="007533A3"/>
    <w:rsid w:val="00754B90"/>
    <w:rsid w:val="00754C86"/>
    <w:rsid w:val="007556E8"/>
    <w:rsid w:val="00756B3A"/>
    <w:rsid w:val="00757C78"/>
    <w:rsid w:val="00757DE6"/>
    <w:rsid w:val="00760B7B"/>
    <w:rsid w:val="007643B0"/>
    <w:rsid w:val="007643F9"/>
    <w:rsid w:val="007650E4"/>
    <w:rsid w:val="00767FF7"/>
    <w:rsid w:val="00771876"/>
    <w:rsid w:val="00771AB7"/>
    <w:rsid w:val="00772ACB"/>
    <w:rsid w:val="00773F70"/>
    <w:rsid w:val="00776B5A"/>
    <w:rsid w:val="007806BD"/>
    <w:rsid w:val="007820DD"/>
    <w:rsid w:val="00785BCD"/>
    <w:rsid w:val="00785BEB"/>
    <w:rsid w:val="00786060"/>
    <w:rsid w:val="0078687F"/>
    <w:rsid w:val="00786C2B"/>
    <w:rsid w:val="007914B9"/>
    <w:rsid w:val="00792792"/>
    <w:rsid w:val="0079337A"/>
    <w:rsid w:val="00794397"/>
    <w:rsid w:val="0079489C"/>
    <w:rsid w:val="00795897"/>
    <w:rsid w:val="00795997"/>
    <w:rsid w:val="0079786E"/>
    <w:rsid w:val="00797C35"/>
    <w:rsid w:val="007A0083"/>
    <w:rsid w:val="007A0668"/>
    <w:rsid w:val="007A0990"/>
    <w:rsid w:val="007A0C31"/>
    <w:rsid w:val="007A101C"/>
    <w:rsid w:val="007A1BBA"/>
    <w:rsid w:val="007A258C"/>
    <w:rsid w:val="007A39B9"/>
    <w:rsid w:val="007A599D"/>
    <w:rsid w:val="007A6636"/>
    <w:rsid w:val="007A7139"/>
    <w:rsid w:val="007B18CE"/>
    <w:rsid w:val="007B19DB"/>
    <w:rsid w:val="007B3088"/>
    <w:rsid w:val="007B63E5"/>
    <w:rsid w:val="007C0A86"/>
    <w:rsid w:val="007C0AFC"/>
    <w:rsid w:val="007C28B7"/>
    <w:rsid w:val="007D0744"/>
    <w:rsid w:val="007D452A"/>
    <w:rsid w:val="007D50E0"/>
    <w:rsid w:val="007D5B6A"/>
    <w:rsid w:val="007D6924"/>
    <w:rsid w:val="007E2046"/>
    <w:rsid w:val="007E2F5E"/>
    <w:rsid w:val="007E520A"/>
    <w:rsid w:val="007E6F32"/>
    <w:rsid w:val="007E7B49"/>
    <w:rsid w:val="007F0F71"/>
    <w:rsid w:val="007F28F9"/>
    <w:rsid w:val="007F45B9"/>
    <w:rsid w:val="007F5564"/>
    <w:rsid w:val="007F65E9"/>
    <w:rsid w:val="007F6B5E"/>
    <w:rsid w:val="00800B94"/>
    <w:rsid w:val="00802142"/>
    <w:rsid w:val="008023E6"/>
    <w:rsid w:val="00804238"/>
    <w:rsid w:val="0080479E"/>
    <w:rsid w:val="0080575A"/>
    <w:rsid w:val="00805F15"/>
    <w:rsid w:val="00805FCB"/>
    <w:rsid w:val="0081231F"/>
    <w:rsid w:val="008123E4"/>
    <w:rsid w:val="008127D3"/>
    <w:rsid w:val="00815CAA"/>
    <w:rsid w:val="00820B89"/>
    <w:rsid w:val="008213DC"/>
    <w:rsid w:val="00821CF0"/>
    <w:rsid w:val="00822D43"/>
    <w:rsid w:val="008246D4"/>
    <w:rsid w:val="00824C2D"/>
    <w:rsid w:val="008279A7"/>
    <w:rsid w:val="00827D78"/>
    <w:rsid w:val="008310D3"/>
    <w:rsid w:val="00836F44"/>
    <w:rsid w:val="0083707E"/>
    <w:rsid w:val="00840579"/>
    <w:rsid w:val="00843881"/>
    <w:rsid w:val="00844B54"/>
    <w:rsid w:val="008456B3"/>
    <w:rsid w:val="00846356"/>
    <w:rsid w:val="00850852"/>
    <w:rsid w:val="00850B53"/>
    <w:rsid w:val="00851088"/>
    <w:rsid w:val="00852678"/>
    <w:rsid w:val="008531FA"/>
    <w:rsid w:val="0085396C"/>
    <w:rsid w:val="00853D15"/>
    <w:rsid w:val="00855B23"/>
    <w:rsid w:val="00855C18"/>
    <w:rsid w:val="00856459"/>
    <w:rsid w:val="00856692"/>
    <w:rsid w:val="00857272"/>
    <w:rsid w:val="00857FF1"/>
    <w:rsid w:val="00860AA6"/>
    <w:rsid w:val="008612AD"/>
    <w:rsid w:val="008614E8"/>
    <w:rsid w:val="00863FDA"/>
    <w:rsid w:val="00864407"/>
    <w:rsid w:val="0086491B"/>
    <w:rsid w:val="00867838"/>
    <w:rsid w:val="0087041D"/>
    <w:rsid w:val="00870673"/>
    <w:rsid w:val="00871BB4"/>
    <w:rsid w:val="00871F91"/>
    <w:rsid w:val="00875AA4"/>
    <w:rsid w:val="00880369"/>
    <w:rsid w:val="008809C6"/>
    <w:rsid w:val="00882AF7"/>
    <w:rsid w:val="00883C30"/>
    <w:rsid w:val="0088450F"/>
    <w:rsid w:val="008856BC"/>
    <w:rsid w:val="00890429"/>
    <w:rsid w:val="008932C1"/>
    <w:rsid w:val="008942DD"/>
    <w:rsid w:val="00895380"/>
    <w:rsid w:val="00896093"/>
    <w:rsid w:val="008963EE"/>
    <w:rsid w:val="008967F0"/>
    <w:rsid w:val="00896A05"/>
    <w:rsid w:val="008A1029"/>
    <w:rsid w:val="008A43B7"/>
    <w:rsid w:val="008A5F6A"/>
    <w:rsid w:val="008A7E93"/>
    <w:rsid w:val="008B2ED3"/>
    <w:rsid w:val="008B3038"/>
    <w:rsid w:val="008B4496"/>
    <w:rsid w:val="008B5DE6"/>
    <w:rsid w:val="008B6435"/>
    <w:rsid w:val="008B6917"/>
    <w:rsid w:val="008B6BC7"/>
    <w:rsid w:val="008C0F30"/>
    <w:rsid w:val="008C35A0"/>
    <w:rsid w:val="008C3C56"/>
    <w:rsid w:val="008C406F"/>
    <w:rsid w:val="008C46C6"/>
    <w:rsid w:val="008C4E6C"/>
    <w:rsid w:val="008C5FC1"/>
    <w:rsid w:val="008C6E69"/>
    <w:rsid w:val="008C6F11"/>
    <w:rsid w:val="008C70DA"/>
    <w:rsid w:val="008C7147"/>
    <w:rsid w:val="008C7282"/>
    <w:rsid w:val="008C7D4F"/>
    <w:rsid w:val="008D1575"/>
    <w:rsid w:val="008D2CD8"/>
    <w:rsid w:val="008D3357"/>
    <w:rsid w:val="008D6748"/>
    <w:rsid w:val="008D7F22"/>
    <w:rsid w:val="008F2E9C"/>
    <w:rsid w:val="008F3968"/>
    <w:rsid w:val="008F53FC"/>
    <w:rsid w:val="008F60B8"/>
    <w:rsid w:val="008F7E52"/>
    <w:rsid w:val="008F7E6E"/>
    <w:rsid w:val="00900B39"/>
    <w:rsid w:val="0090119A"/>
    <w:rsid w:val="00902D04"/>
    <w:rsid w:val="0090435A"/>
    <w:rsid w:val="00905A4E"/>
    <w:rsid w:val="00906913"/>
    <w:rsid w:val="009070BB"/>
    <w:rsid w:val="00911F70"/>
    <w:rsid w:val="00912763"/>
    <w:rsid w:val="0091569F"/>
    <w:rsid w:val="009209BF"/>
    <w:rsid w:val="009219F0"/>
    <w:rsid w:val="00921B5F"/>
    <w:rsid w:val="009234B2"/>
    <w:rsid w:val="009252BB"/>
    <w:rsid w:val="0092530A"/>
    <w:rsid w:val="00926316"/>
    <w:rsid w:val="00931629"/>
    <w:rsid w:val="00931D30"/>
    <w:rsid w:val="009338AA"/>
    <w:rsid w:val="00934666"/>
    <w:rsid w:val="0093619A"/>
    <w:rsid w:val="009409C4"/>
    <w:rsid w:val="0094329E"/>
    <w:rsid w:val="00945D43"/>
    <w:rsid w:val="00946A55"/>
    <w:rsid w:val="0094775D"/>
    <w:rsid w:val="009477A7"/>
    <w:rsid w:val="00952DB2"/>
    <w:rsid w:val="00953A77"/>
    <w:rsid w:val="00954E51"/>
    <w:rsid w:val="009557A1"/>
    <w:rsid w:val="0096365B"/>
    <w:rsid w:val="009650BF"/>
    <w:rsid w:val="00967A59"/>
    <w:rsid w:val="009701E3"/>
    <w:rsid w:val="00972017"/>
    <w:rsid w:val="009723AD"/>
    <w:rsid w:val="00972F05"/>
    <w:rsid w:val="00973881"/>
    <w:rsid w:val="009748AA"/>
    <w:rsid w:val="009749F5"/>
    <w:rsid w:val="00977615"/>
    <w:rsid w:val="0098015B"/>
    <w:rsid w:val="00980252"/>
    <w:rsid w:val="0098088A"/>
    <w:rsid w:val="0098317D"/>
    <w:rsid w:val="009839E8"/>
    <w:rsid w:val="00983B59"/>
    <w:rsid w:val="00985B77"/>
    <w:rsid w:val="0098659E"/>
    <w:rsid w:val="009866E4"/>
    <w:rsid w:val="009900A3"/>
    <w:rsid w:val="009911FD"/>
    <w:rsid w:val="0099187D"/>
    <w:rsid w:val="00992921"/>
    <w:rsid w:val="009942CC"/>
    <w:rsid w:val="00994375"/>
    <w:rsid w:val="00995D2A"/>
    <w:rsid w:val="00995D3A"/>
    <w:rsid w:val="00995E5F"/>
    <w:rsid w:val="00995F1D"/>
    <w:rsid w:val="00996AC7"/>
    <w:rsid w:val="0099778C"/>
    <w:rsid w:val="009A2CC6"/>
    <w:rsid w:val="009A36E4"/>
    <w:rsid w:val="009A4073"/>
    <w:rsid w:val="009A5C07"/>
    <w:rsid w:val="009A6108"/>
    <w:rsid w:val="009A64F8"/>
    <w:rsid w:val="009A694A"/>
    <w:rsid w:val="009A7487"/>
    <w:rsid w:val="009A7D61"/>
    <w:rsid w:val="009B19B7"/>
    <w:rsid w:val="009B3224"/>
    <w:rsid w:val="009B479D"/>
    <w:rsid w:val="009B6299"/>
    <w:rsid w:val="009C312B"/>
    <w:rsid w:val="009C3874"/>
    <w:rsid w:val="009C3FAF"/>
    <w:rsid w:val="009C4437"/>
    <w:rsid w:val="009C5991"/>
    <w:rsid w:val="009C65F1"/>
    <w:rsid w:val="009C6A67"/>
    <w:rsid w:val="009C7C6D"/>
    <w:rsid w:val="009D1D31"/>
    <w:rsid w:val="009D4712"/>
    <w:rsid w:val="009D4D50"/>
    <w:rsid w:val="009D4EF1"/>
    <w:rsid w:val="009D5E18"/>
    <w:rsid w:val="009D729B"/>
    <w:rsid w:val="009E056B"/>
    <w:rsid w:val="009E11DE"/>
    <w:rsid w:val="009E18A9"/>
    <w:rsid w:val="009E3104"/>
    <w:rsid w:val="009E3297"/>
    <w:rsid w:val="009E3882"/>
    <w:rsid w:val="009E458C"/>
    <w:rsid w:val="009E50EC"/>
    <w:rsid w:val="009E5F64"/>
    <w:rsid w:val="009E780E"/>
    <w:rsid w:val="009F23C8"/>
    <w:rsid w:val="009F2A2C"/>
    <w:rsid w:val="009F7150"/>
    <w:rsid w:val="00A01CF3"/>
    <w:rsid w:val="00A053EB"/>
    <w:rsid w:val="00A12DB9"/>
    <w:rsid w:val="00A13CDF"/>
    <w:rsid w:val="00A1456E"/>
    <w:rsid w:val="00A153C8"/>
    <w:rsid w:val="00A15462"/>
    <w:rsid w:val="00A16CF4"/>
    <w:rsid w:val="00A17B94"/>
    <w:rsid w:val="00A210DC"/>
    <w:rsid w:val="00A220D1"/>
    <w:rsid w:val="00A232F7"/>
    <w:rsid w:val="00A23F9F"/>
    <w:rsid w:val="00A2564C"/>
    <w:rsid w:val="00A25DBA"/>
    <w:rsid w:val="00A319A2"/>
    <w:rsid w:val="00A319DA"/>
    <w:rsid w:val="00A324EF"/>
    <w:rsid w:val="00A32FC3"/>
    <w:rsid w:val="00A341BE"/>
    <w:rsid w:val="00A34DFE"/>
    <w:rsid w:val="00A35338"/>
    <w:rsid w:val="00A353DF"/>
    <w:rsid w:val="00A35439"/>
    <w:rsid w:val="00A37C5A"/>
    <w:rsid w:val="00A40854"/>
    <w:rsid w:val="00A415C1"/>
    <w:rsid w:val="00A42F4F"/>
    <w:rsid w:val="00A456E1"/>
    <w:rsid w:val="00A47B47"/>
    <w:rsid w:val="00A5274B"/>
    <w:rsid w:val="00A528C0"/>
    <w:rsid w:val="00A5303C"/>
    <w:rsid w:val="00A53F09"/>
    <w:rsid w:val="00A55EC8"/>
    <w:rsid w:val="00A55F6F"/>
    <w:rsid w:val="00A56627"/>
    <w:rsid w:val="00A56655"/>
    <w:rsid w:val="00A56A0F"/>
    <w:rsid w:val="00A601EC"/>
    <w:rsid w:val="00A61A25"/>
    <w:rsid w:val="00A62FFB"/>
    <w:rsid w:val="00A6329F"/>
    <w:rsid w:val="00A63C6E"/>
    <w:rsid w:val="00A6430F"/>
    <w:rsid w:val="00A6563E"/>
    <w:rsid w:val="00A65978"/>
    <w:rsid w:val="00A6699C"/>
    <w:rsid w:val="00A67956"/>
    <w:rsid w:val="00A67B45"/>
    <w:rsid w:val="00A71028"/>
    <w:rsid w:val="00A73690"/>
    <w:rsid w:val="00A7392B"/>
    <w:rsid w:val="00A742BC"/>
    <w:rsid w:val="00A753E3"/>
    <w:rsid w:val="00A76153"/>
    <w:rsid w:val="00A762A5"/>
    <w:rsid w:val="00A7734B"/>
    <w:rsid w:val="00A80E52"/>
    <w:rsid w:val="00A84D49"/>
    <w:rsid w:val="00A84F54"/>
    <w:rsid w:val="00A85A93"/>
    <w:rsid w:val="00A85CC7"/>
    <w:rsid w:val="00A863AD"/>
    <w:rsid w:val="00A86EFE"/>
    <w:rsid w:val="00A87346"/>
    <w:rsid w:val="00A90C62"/>
    <w:rsid w:val="00A90E29"/>
    <w:rsid w:val="00A91919"/>
    <w:rsid w:val="00A92023"/>
    <w:rsid w:val="00A9371F"/>
    <w:rsid w:val="00A94C0B"/>
    <w:rsid w:val="00A95D6C"/>
    <w:rsid w:val="00A95E73"/>
    <w:rsid w:val="00A9700D"/>
    <w:rsid w:val="00A97200"/>
    <w:rsid w:val="00A97F26"/>
    <w:rsid w:val="00AA02D8"/>
    <w:rsid w:val="00AA1554"/>
    <w:rsid w:val="00AA585B"/>
    <w:rsid w:val="00AA62E0"/>
    <w:rsid w:val="00AA7986"/>
    <w:rsid w:val="00AB1241"/>
    <w:rsid w:val="00AB2093"/>
    <w:rsid w:val="00AB40A2"/>
    <w:rsid w:val="00AB53CE"/>
    <w:rsid w:val="00AB6234"/>
    <w:rsid w:val="00AB6B6F"/>
    <w:rsid w:val="00AB7FD3"/>
    <w:rsid w:val="00AC1E16"/>
    <w:rsid w:val="00AC2D1E"/>
    <w:rsid w:val="00AC4608"/>
    <w:rsid w:val="00AC60FB"/>
    <w:rsid w:val="00AC6A5A"/>
    <w:rsid w:val="00AC6E7B"/>
    <w:rsid w:val="00AC7553"/>
    <w:rsid w:val="00AC77F6"/>
    <w:rsid w:val="00AD121E"/>
    <w:rsid w:val="00AD24BA"/>
    <w:rsid w:val="00AD24F0"/>
    <w:rsid w:val="00AD4D6B"/>
    <w:rsid w:val="00AD4FBC"/>
    <w:rsid w:val="00AD5CC9"/>
    <w:rsid w:val="00AE3CCC"/>
    <w:rsid w:val="00AE406D"/>
    <w:rsid w:val="00AE60E2"/>
    <w:rsid w:val="00AE68AC"/>
    <w:rsid w:val="00AF03A3"/>
    <w:rsid w:val="00AF0664"/>
    <w:rsid w:val="00AF0750"/>
    <w:rsid w:val="00AF14A3"/>
    <w:rsid w:val="00AF1888"/>
    <w:rsid w:val="00AF18D0"/>
    <w:rsid w:val="00AF2424"/>
    <w:rsid w:val="00AF2434"/>
    <w:rsid w:val="00AF2510"/>
    <w:rsid w:val="00AF42B9"/>
    <w:rsid w:val="00AF4BFA"/>
    <w:rsid w:val="00AF501A"/>
    <w:rsid w:val="00AF6A85"/>
    <w:rsid w:val="00AF7282"/>
    <w:rsid w:val="00AF7503"/>
    <w:rsid w:val="00B0077A"/>
    <w:rsid w:val="00B0576C"/>
    <w:rsid w:val="00B05892"/>
    <w:rsid w:val="00B11FE0"/>
    <w:rsid w:val="00B140EF"/>
    <w:rsid w:val="00B1584B"/>
    <w:rsid w:val="00B16099"/>
    <w:rsid w:val="00B16507"/>
    <w:rsid w:val="00B166CD"/>
    <w:rsid w:val="00B1672C"/>
    <w:rsid w:val="00B16E39"/>
    <w:rsid w:val="00B17630"/>
    <w:rsid w:val="00B2147E"/>
    <w:rsid w:val="00B226C5"/>
    <w:rsid w:val="00B2707F"/>
    <w:rsid w:val="00B273F4"/>
    <w:rsid w:val="00B3091C"/>
    <w:rsid w:val="00B31578"/>
    <w:rsid w:val="00B31841"/>
    <w:rsid w:val="00B31DCE"/>
    <w:rsid w:val="00B33403"/>
    <w:rsid w:val="00B33D86"/>
    <w:rsid w:val="00B34B5E"/>
    <w:rsid w:val="00B40D33"/>
    <w:rsid w:val="00B4280C"/>
    <w:rsid w:val="00B43092"/>
    <w:rsid w:val="00B43F1F"/>
    <w:rsid w:val="00B44504"/>
    <w:rsid w:val="00B46DAF"/>
    <w:rsid w:val="00B47D83"/>
    <w:rsid w:val="00B50CDF"/>
    <w:rsid w:val="00B50E54"/>
    <w:rsid w:val="00B50E89"/>
    <w:rsid w:val="00B51947"/>
    <w:rsid w:val="00B52F7C"/>
    <w:rsid w:val="00B54744"/>
    <w:rsid w:val="00B5596B"/>
    <w:rsid w:val="00B55E77"/>
    <w:rsid w:val="00B56D52"/>
    <w:rsid w:val="00B571D6"/>
    <w:rsid w:val="00B6113F"/>
    <w:rsid w:val="00B62349"/>
    <w:rsid w:val="00B625D4"/>
    <w:rsid w:val="00B63B34"/>
    <w:rsid w:val="00B63EFE"/>
    <w:rsid w:val="00B6513D"/>
    <w:rsid w:val="00B6554F"/>
    <w:rsid w:val="00B66203"/>
    <w:rsid w:val="00B66420"/>
    <w:rsid w:val="00B67DE6"/>
    <w:rsid w:val="00B70B5D"/>
    <w:rsid w:val="00B713A7"/>
    <w:rsid w:val="00B73770"/>
    <w:rsid w:val="00B755D3"/>
    <w:rsid w:val="00B77ACB"/>
    <w:rsid w:val="00B82B9D"/>
    <w:rsid w:val="00B82F11"/>
    <w:rsid w:val="00B830A7"/>
    <w:rsid w:val="00B83189"/>
    <w:rsid w:val="00B83A38"/>
    <w:rsid w:val="00B85B44"/>
    <w:rsid w:val="00B86F7E"/>
    <w:rsid w:val="00B87608"/>
    <w:rsid w:val="00B87D90"/>
    <w:rsid w:val="00B916C0"/>
    <w:rsid w:val="00B93EAC"/>
    <w:rsid w:val="00B97281"/>
    <w:rsid w:val="00BA027D"/>
    <w:rsid w:val="00BA103E"/>
    <w:rsid w:val="00BA24A2"/>
    <w:rsid w:val="00BA2807"/>
    <w:rsid w:val="00BA3235"/>
    <w:rsid w:val="00BA4DEB"/>
    <w:rsid w:val="00BA513B"/>
    <w:rsid w:val="00BA5FA5"/>
    <w:rsid w:val="00BA6339"/>
    <w:rsid w:val="00BB0EAA"/>
    <w:rsid w:val="00BB1253"/>
    <w:rsid w:val="00BB452B"/>
    <w:rsid w:val="00BB4C4B"/>
    <w:rsid w:val="00BB74B6"/>
    <w:rsid w:val="00BC078C"/>
    <w:rsid w:val="00BC16E6"/>
    <w:rsid w:val="00BC2133"/>
    <w:rsid w:val="00BC406C"/>
    <w:rsid w:val="00BC50F5"/>
    <w:rsid w:val="00BC6533"/>
    <w:rsid w:val="00BD0EC2"/>
    <w:rsid w:val="00BD3B0D"/>
    <w:rsid w:val="00BD6A51"/>
    <w:rsid w:val="00BD72AE"/>
    <w:rsid w:val="00BE0764"/>
    <w:rsid w:val="00BE07AB"/>
    <w:rsid w:val="00BE1AA3"/>
    <w:rsid w:val="00BE2E66"/>
    <w:rsid w:val="00BE3C5B"/>
    <w:rsid w:val="00BE67E2"/>
    <w:rsid w:val="00BF02A7"/>
    <w:rsid w:val="00BF1D43"/>
    <w:rsid w:val="00BF30B8"/>
    <w:rsid w:val="00BF44D6"/>
    <w:rsid w:val="00BF48DF"/>
    <w:rsid w:val="00C00909"/>
    <w:rsid w:val="00C02C5E"/>
    <w:rsid w:val="00C04696"/>
    <w:rsid w:val="00C07A68"/>
    <w:rsid w:val="00C10C47"/>
    <w:rsid w:val="00C12303"/>
    <w:rsid w:val="00C1426C"/>
    <w:rsid w:val="00C14762"/>
    <w:rsid w:val="00C150FD"/>
    <w:rsid w:val="00C21999"/>
    <w:rsid w:val="00C22A16"/>
    <w:rsid w:val="00C2503E"/>
    <w:rsid w:val="00C27E01"/>
    <w:rsid w:val="00C27E58"/>
    <w:rsid w:val="00C30F19"/>
    <w:rsid w:val="00C3150A"/>
    <w:rsid w:val="00C31F06"/>
    <w:rsid w:val="00C34E34"/>
    <w:rsid w:val="00C34F99"/>
    <w:rsid w:val="00C36724"/>
    <w:rsid w:val="00C40375"/>
    <w:rsid w:val="00C405E2"/>
    <w:rsid w:val="00C40F53"/>
    <w:rsid w:val="00C421B9"/>
    <w:rsid w:val="00C42621"/>
    <w:rsid w:val="00C44FD5"/>
    <w:rsid w:val="00C459A7"/>
    <w:rsid w:val="00C46CE7"/>
    <w:rsid w:val="00C47E8A"/>
    <w:rsid w:val="00C503DE"/>
    <w:rsid w:val="00C51717"/>
    <w:rsid w:val="00C53C7C"/>
    <w:rsid w:val="00C54C4B"/>
    <w:rsid w:val="00C57724"/>
    <w:rsid w:val="00C6026B"/>
    <w:rsid w:val="00C608D2"/>
    <w:rsid w:val="00C610BC"/>
    <w:rsid w:val="00C6181A"/>
    <w:rsid w:val="00C618FA"/>
    <w:rsid w:val="00C61D62"/>
    <w:rsid w:val="00C644D3"/>
    <w:rsid w:val="00C64BBC"/>
    <w:rsid w:val="00C64FAE"/>
    <w:rsid w:val="00C66395"/>
    <w:rsid w:val="00C72C97"/>
    <w:rsid w:val="00C73013"/>
    <w:rsid w:val="00C759C0"/>
    <w:rsid w:val="00C75D98"/>
    <w:rsid w:val="00C80876"/>
    <w:rsid w:val="00C819EA"/>
    <w:rsid w:val="00C82390"/>
    <w:rsid w:val="00C82ECD"/>
    <w:rsid w:val="00C8432D"/>
    <w:rsid w:val="00C84E43"/>
    <w:rsid w:val="00C853EA"/>
    <w:rsid w:val="00C87CC2"/>
    <w:rsid w:val="00C87FD8"/>
    <w:rsid w:val="00C912D5"/>
    <w:rsid w:val="00C9141C"/>
    <w:rsid w:val="00C945A3"/>
    <w:rsid w:val="00C9795D"/>
    <w:rsid w:val="00C979A8"/>
    <w:rsid w:val="00CA0040"/>
    <w:rsid w:val="00CA0C77"/>
    <w:rsid w:val="00CA1307"/>
    <w:rsid w:val="00CA1935"/>
    <w:rsid w:val="00CA2B66"/>
    <w:rsid w:val="00CA40FF"/>
    <w:rsid w:val="00CA4456"/>
    <w:rsid w:val="00CA4C0F"/>
    <w:rsid w:val="00CA602D"/>
    <w:rsid w:val="00CA6FFB"/>
    <w:rsid w:val="00CB028A"/>
    <w:rsid w:val="00CB0355"/>
    <w:rsid w:val="00CB0385"/>
    <w:rsid w:val="00CB0405"/>
    <w:rsid w:val="00CB113E"/>
    <w:rsid w:val="00CB1441"/>
    <w:rsid w:val="00CB3C9C"/>
    <w:rsid w:val="00CB570E"/>
    <w:rsid w:val="00CB6D6E"/>
    <w:rsid w:val="00CC0512"/>
    <w:rsid w:val="00CC09E3"/>
    <w:rsid w:val="00CC15E2"/>
    <w:rsid w:val="00CC1D95"/>
    <w:rsid w:val="00CC1F11"/>
    <w:rsid w:val="00CC3414"/>
    <w:rsid w:val="00CC525A"/>
    <w:rsid w:val="00CC5A56"/>
    <w:rsid w:val="00CD395A"/>
    <w:rsid w:val="00CD3F19"/>
    <w:rsid w:val="00CD5FE7"/>
    <w:rsid w:val="00CD6D50"/>
    <w:rsid w:val="00CD6F91"/>
    <w:rsid w:val="00CD70CC"/>
    <w:rsid w:val="00CD71E0"/>
    <w:rsid w:val="00CE169D"/>
    <w:rsid w:val="00CE4596"/>
    <w:rsid w:val="00CE4BC7"/>
    <w:rsid w:val="00CE74C0"/>
    <w:rsid w:val="00CE785E"/>
    <w:rsid w:val="00CE7FA3"/>
    <w:rsid w:val="00CE7FCD"/>
    <w:rsid w:val="00CF0FE4"/>
    <w:rsid w:val="00CF2DB1"/>
    <w:rsid w:val="00CF588B"/>
    <w:rsid w:val="00CF610F"/>
    <w:rsid w:val="00CF635C"/>
    <w:rsid w:val="00CF69C6"/>
    <w:rsid w:val="00CF6D3E"/>
    <w:rsid w:val="00CF7434"/>
    <w:rsid w:val="00D00F3D"/>
    <w:rsid w:val="00D01AFE"/>
    <w:rsid w:val="00D01C70"/>
    <w:rsid w:val="00D021A8"/>
    <w:rsid w:val="00D0233A"/>
    <w:rsid w:val="00D02ED6"/>
    <w:rsid w:val="00D02FEB"/>
    <w:rsid w:val="00D06246"/>
    <w:rsid w:val="00D06752"/>
    <w:rsid w:val="00D068F0"/>
    <w:rsid w:val="00D069F2"/>
    <w:rsid w:val="00D06D37"/>
    <w:rsid w:val="00D06EC0"/>
    <w:rsid w:val="00D07268"/>
    <w:rsid w:val="00D07C86"/>
    <w:rsid w:val="00D07EC0"/>
    <w:rsid w:val="00D11C8B"/>
    <w:rsid w:val="00D11EC9"/>
    <w:rsid w:val="00D128A9"/>
    <w:rsid w:val="00D12B5B"/>
    <w:rsid w:val="00D157F5"/>
    <w:rsid w:val="00D2209E"/>
    <w:rsid w:val="00D24416"/>
    <w:rsid w:val="00D2592F"/>
    <w:rsid w:val="00D2704E"/>
    <w:rsid w:val="00D279DE"/>
    <w:rsid w:val="00D27E73"/>
    <w:rsid w:val="00D30B32"/>
    <w:rsid w:val="00D30DB5"/>
    <w:rsid w:val="00D31AB7"/>
    <w:rsid w:val="00D3306B"/>
    <w:rsid w:val="00D35CDF"/>
    <w:rsid w:val="00D36260"/>
    <w:rsid w:val="00D378C5"/>
    <w:rsid w:val="00D4135B"/>
    <w:rsid w:val="00D42F83"/>
    <w:rsid w:val="00D4374C"/>
    <w:rsid w:val="00D44389"/>
    <w:rsid w:val="00D4640D"/>
    <w:rsid w:val="00D46C45"/>
    <w:rsid w:val="00D50AF9"/>
    <w:rsid w:val="00D50C6B"/>
    <w:rsid w:val="00D51733"/>
    <w:rsid w:val="00D52945"/>
    <w:rsid w:val="00D56013"/>
    <w:rsid w:val="00D565C8"/>
    <w:rsid w:val="00D56D1F"/>
    <w:rsid w:val="00D60AC1"/>
    <w:rsid w:val="00D62740"/>
    <w:rsid w:val="00D63F8A"/>
    <w:rsid w:val="00D664ED"/>
    <w:rsid w:val="00D66918"/>
    <w:rsid w:val="00D673F3"/>
    <w:rsid w:val="00D677DB"/>
    <w:rsid w:val="00D71958"/>
    <w:rsid w:val="00D71AA8"/>
    <w:rsid w:val="00D725E8"/>
    <w:rsid w:val="00D7312B"/>
    <w:rsid w:val="00D74300"/>
    <w:rsid w:val="00D746EC"/>
    <w:rsid w:val="00D75649"/>
    <w:rsid w:val="00D76D55"/>
    <w:rsid w:val="00D76E38"/>
    <w:rsid w:val="00D774E3"/>
    <w:rsid w:val="00D80650"/>
    <w:rsid w:val="00D81133"/>
    <w:rsid w:val="00D813FC"/>
    <w:rsid w:val="00D8143D"/>
    <w:rsid w:val="00D820C8"/>
    <w:rsid w:val="00D83073"/>
    <w:rsid w:val="00D84411"/>
    <w:rsid w:val="00D858D1"/>
    <w:rsid w:val="00D8687B"/>
    <w:rsid w:val="00D86C71"/>
    <w:rsid w:val="00D87575"/>
    <w:rsid w:val="00D903F3"/>
    <w:rsid w:val="00D9154B"/>
    <w:rsid w:val="00D91EC9"/>
    <w:rsid w:val="00D94EE5"/>
    <w:rsid w:val="00D958D2"/>
    <w:rsid w:val="00D967A1"/>
    <w:rsid w:val="00D97590"/>
    <w:rsid w:val="00D97785"/>
    <w:rsid w:val="00D97E53"/>
    <w:rsid w:val="00DA0E32"/>
    <w:rsid w:val="00DA10DA"/>
    <w:rsid w:val="00DA1D42"/>
    <w:rsid w:val="00DA1E0C"/>
    <w:rsid w:val="00DA1F2D"/>
    <w:rsid w:val="00DA268E"/>
    <w:rsid w:val="00DA3CCD"/>
    <w:rsid w:val="00DA50CF"/>
    <w:rsid w:val="00DA7B18"/>
    <w:rsid w:val="00DB0905"/>
    <w:rsid w:val="00DB0D60"/>
    <w:rsid w:val="00DB24F9"/>
    <w:rsid w:val="00DB320C"/>
    <w:rsid w:val="00DB3598"/>
    <w:rsid w:val="00DB4398"/>
    <w:rsid w:val="00DB5009"/>
    <w:rsid w:val="00DB574D"/>
    <w:rsid w:val="00DB72A7"/>
    <w:rsid w:val="00DB7797"/>
    <w:rsid w:val="00DC2071"/>
    <w:rsid w:val="00DC3741"/>
    <w:rsid w:val="00DC41F2"/>
    <w:rsid w:val="00DC6409"/>
    <w:rsid w:val="00DC6F91"/>
    <w:rsid w:val="00DC75EB"/>
    <w:rsid w:val="00DD0E4D"/>
    <w:rsid w:val="00DD157F"/>
    <w:rsid w:val="00DD18D8"/>
    <w:rsid w:val="00DD1A9A"/>
    <w:rsid w:val="00DD2557"/>
    <w:rsid w:val="00DD27C4"/>
    <w:rsid w:val="00DD33E3"/>
    <w:rsid w:val="00DD3432"/>
    <w:rsid w:val="00DD3EA4"/>
    <w:rsid w:val="00DD48B2"/>
    <w:rsid w:val="00DD683E"/>
    <w:rsid w:val="00DD6FAD"/>
    <w:rsid w:val="00DE0A3D"/>
    <w:rsid w:val="00DE1095"/>
    <w:rsid w:val="00DE1788"/>
    <w:rsid w:val="00DE1E0A"/>
    <w:rsid w:val="00DE41FF"/>
    <w:rsid w:val="00DE47D4"/>
    <w:rsid w:val="00DE4A35"/>
    <w:rsid w:val="00DE5368"/>
    <w:rsid w:val="00DE5CE9"/>
    <w:rsid w:val="00DE75AD"/>
    <w:rsid w:val="00DE7A64"/>
    <w:rsid w:val="00DF0EAE"/>
    <w:rsid w:val="00DF1BD0"/>
    <w:rsid w:val="00DF26BD"/>
    <w:rsid w:val="00DF3D36"/>
    <w:rsid w:val="00DF4262"/>
    <w:rsid w:val="00DF67F3"/>
    <w:rsid w:val="00DF6968"/>
    <w:rsid w:val="00E00124"/>
    <w:rsid w:val="00E01DB8"/>
    <w:rsid w:val="00E02973"/>
    <w:rsid w:val="00E055D2"/>
    <w:rsid w:val="00E057D1"/>
    <w:rsid w:val="00E05AD7"/>
    <w:rsid w:val="00E05B31"/>
    <w:rsid w:val="00E06DB9"/>
    <w:rsid w:val="00E06E18"/>
    <w:rsid w:val="00E07338"/>
    <w:rsid w:val="00E121FF"/>
    <w:rsid w:val="00E12E70"/>
    <w:rsid w:val="00E1379A"/>
    <w:rsid w:val="00E14063"/>
    <w:rsid w:val="00E14317"/>
    <w:rsid w:val="00E1510F"/>
    <w:rsid w:val="00E1533F"/>
    <w:rsid w:val="00E15DFB"/>
    <w:rsid w:val="00E20CDF"/>
    <w:rsid w:val="00E2143D"/>
    <w:rsid w:val="00E21CD6"/>
    <w:rsid w:val="00E2324C"/>
    <w:rsid w:val="00E239A2"/>
    <w:rsid w:val="00E2471B"/>
    <w:rsid w:val="00E24FE0"/>
    <w:rsid w:val="00E25330"/>
    <w:rsid w:val="00E25EB8"/>
    <w:rsid w:val="00E278EA"/>
    <w:rsid w:val="00E30DD5"/>
    <w:rsid w:val="00E32AA0"/>
    <w:rsid w:val="00E334FC"/>
    <w:rsid w:val="00E33716"/>
    <w:rsid w:val="00E3459E"/>
    <w:rsid w:val="00E347F1"/>
    <w:rsid w:val="00E34EB1"/>
    <w:rsid w:val="00E34F85"/>
    <w:rsid w:val="00E3559B"/>
    <w:rsid w:val="00E3564F"/>
    <w:rsid w:val="00E37526"/>
    <w:rsid w:val="00E37A3B"/>
    <w:rsid w:val="00E42446"/>
    <w:rsid w:val="00E4394F"/>
    <w:rsid w:val="00E4409A"/>
    <w:rsid w:val="00E4625A"/>
    <w:rsid w:val="00E4778C"/>
    <w:rsid w:val="00E47C2A"/>
    <w:rsid w:val="00E52620"/>
    <w:rsid w:val="00E52CD4"/>
    <w:rsid w:val="00E53D6A"/>
    <w:rsid w:val="00E54039"/>
    <w:rsid w:val="00E56601"/>
    <w:rsid w:val="00E61E51"/>
    <w:rsid w:val="00E61F62"/>
    <w:rsid w:val="00E62036"/>
    <w:rsid w:val="00E6340C"/>
    <w:rsid w:val="00E6343A"/>
    <w:rsid w:val="00E6715A"/>
    <w:rsid w:val="00E7162A"/>
    <w:rsid w:val="00E71D84"/>
    <w:rsid w:val="00E74320"/>
    <w:rsid w:val="00E74883"/>
    <w:rsid w:val="00E76B8F"/>
    <w:rsid w:val="00E806B9"/>
    <w:rsid w:val="00E81B59"/>
    <w:rsid w:val="00E82D82"/>
    <w:rsid w:val="00E850C6"/>
    <w:rsid w:val="00E85E55"/>
    <w:rsid w:val="00E878A5"/>
    <w:rsid w:val="00E90A17"/>
    <w:rsid w:val="00E91AB2"/>
    <w:rsid w:val="00E9266A"/>
    <w:rsid w:val="00E92CE1"/>
    <w:rsid w:val="00E9367C"/>
    <w:rsid w:val="00E95878"/>
    <w:rsid w:val="00E95DCC"/>
    <w:rsid w:val="00E95FF9"/>
    <w:rsid w:val="00E968F2"/>
    <w:rsid w:val="00E97578"/>
    <w:rsid w:val="00E97F27"/>
    <w:rsid w:val="00EA1C2C"/>
    <w:rsid w:val="00EA1D86"/>
    <w:rsid w:val="00EA2238"/>
    <w:rsid w:val="00EA24A5"/>
    <w:rsid w:val="00EA2DD8"/>
    <w:rsid w:val="00EA5B8E"/>
    <w:rsid w:val="00EA6C3A"/>
    <w:rsid w:val="00EB0E34"/>
    <w:rsid w:val="00EB1172"/>
    <w:rsid w:val="00EB1362"/>
    <w:rsid w:val="00EB3434"/>
    <w:rsid w:val="00EC087B"/>
    <w:rsid w:val="00EC0E4D"/>
    <w:rsid w:val="00EC2337"/>
    <w:rsid w:val="00EC2DC4"/>
    <w:rsid w:val="00EC2E31"/>
    <w:rsid w:val="00EC341F"/>
    <w:rsid w:val="00EC6285"/>
    <w:rsid w:val="00EC66FD"/>
    <w:rsid w:val="00EC7415"/>
    <w:rsid w:val="00ED0097"/>
    <w:rsid w:val="00ED032B"/>
    <w:rsid w:val="00ED0B3C"/>
    <w:rsid w:val="00ED1647"/>
    <w:rsid w:val="00ED1BFF"/>
    <w:rsid w:val="00ED29A4"/>
    <w:rsid w:val="00ED2BBA"/>
    <w:rsid w:val="00ED411A"/>
    <w:rsid w:val="00ED54E9"/>
    <w:rsid w:val="00ED5A0A"/>
    <w:rsid w:val="00ED5F67"/>
    <w:rsid w:val="00ED6227"/>
    <w:rsid w:val="00ED6265"/>
    <w:rsid w:val="00EE06D4"/>
    <w:rsid w:val="00EE0B7C"/>
    <w:rsid w:val="00EE19C8"/>
    <w:rsid w:val="00EE5D95"/>
    <w:rsid w:val="00EE637E"/>
    <w:rsid w:val="00EE7F03"/>
    <w:rsid w:val="00EF0E9D"/>
    <w:rsid w:val="00EF0FBE"/>
    <w:rsid w:val="00EF2BA4"/>
    <w:rsid w:val="00EF3470"/>
    <w:rsid w:val="00EF4969"/>
    <w:rsid w:val="00EF59B1"/>
    <w:rsid w:val="00EF5CCA"/>
    <w:rsid w:val="00EF6B70"/>
    <w:rsid w:val="00EF6C82"/>
    <w:rsid w:val="00EF79E8"/>
    <w:rsid w:val="00EF7C5C"/>
    <w:rsid w:val="00F00688"/>
    <w:rsid w:val="00F00C69"/>
    <w:rsid w:val="00F0283F"/>
    <w:rsid w:val="00F048AA"/>
    <w:rsid w:val="00F05DB6"/>
    <w:rsid w:val="00F0677F"/>
    <w:rsid w:val="00F06B19"/>
    <w:rsid w:val="00F07B02"/>
    <w:rsid w:val="00F10EB9"/>
    <w:rsid w:val="00F13A9C"/>
    <w:rsid w:val="00F13DE4"/>
    <w:rsid w:val="00F164F3"/>
    <w:rsid w:val="00F21817"/>
    <w:rsid w:val="00F224B6"/>
    <w:rsid w:val="00F22EAA"/>
    <w:rsid w:val="00F230B3"/>
    <w:rsid w:val="00F234EA"/>
    <w:rsid w:val="00F235CB"/>
    <w:rsid w:val="00F246FB"/>
    <w:rsid w:val="00F256AB"/>
    <w:rsid w:val="00F3039D"/>
    <w:rsid w:val="00F30C9F"/>
    <w:rsid w:val="00F31135"/>
    <w:rsid w:val="00F320BA"/>
    <w:rsid w:val="00F325F0"/>
    <w:rsid w:val="00F32BDF"/>
    <w:rsid w:val="00F36759"/>
    <w:rsid w:val="00F36C49"/>
    <w:rsid w:val="00F45340"/>
    <w:rsid w:val="00F4536B"/>
    <w:rsid w:val="00F455E3"/>
    <w:rsid w:val="00F45C47"/>
    <w:rsid w:val="00F46F1C"/>
    <w:rsid w:val="00F47905"/>
    <w:rsid w:val="00F502B8"/>
    <w:rsid w:val="00F509C8"/>
    <w:rsid w:val="00F522A9"/>
    <w:rsid w:val="00F53A35"/>
    <w:rsid w:val="00F53E85"/>
    <w:rsid w:val="00F54871"/>
    <w:rsid w:val="00F55A70"/>
    <w:rsid w:val="00F55AC8"/>
    <w:rsid w:val="00F56C44"/>
    <w:rsid w:val="00F60A54"/>
    <w:rsid w:val="00F610EB"/>
    <w:rsid w:val="00F612E7"/>
    <w:rsid w:val="00F675D1"/>
    <w:rsid w:val="00F7025E"/>
    <w:rsid w:val="00F749FC"/>
    <w:rsid w:val="00F74C9F"/>
    <w:rsid w:val="00F7513E"/>
    <w:rsid w:val="00F75C9E"/>
    <w:rsid w:val="00F770F4"/>
    <w:rsid w:val="00F77889"/>
    <w:rsid w:val="00F81FCB"/>
    <w:rsid w:val="00F83AEA"/>
    <w:rsid w:val="00F84323"/>
    <w:rsid w:val="00F85A03"/>
    <w:rsid w:val="00F85FF5"/>
    <w:rsid w:val="00F87126"/>
    <w:rsid w:val="00F87714"/>
    <w:rsid w:val="00F878F8"/>
    <w:rsid w:val="00F92B49"/>
    <w:rsid w:val="00F94CCE"/>
    <w:rsid w:val="00F94F37"/>
    <w:rsid w:val="00F95740"/>
    <w:rsid w:val="00F96E0B"/>
    <w:rsid w:val="00F97EAA"/>
    <w:rsid w:val="00FA0A3A"/>
    <w:rsid w:val="00FA0AE6"/>
    <w:rsid w:val="00FA0B28"/>
    <w:rsid w:val="00FA115F"/>
    <w:rsid w:val="00FA14A0"/>
    <w:rsid w:val="00FA1BF3"/>
    <w:rsid w:val="00FA4C09"/>
    <w:rsid w:val="00FA4C57"/>
    <w:rsid w:val="00FA5256"/>
    <w:rsid w:val="00FA6B69"/>
    <w:rsid w:val="00FA7925"/>
    <w:rsid w:val="00FB028B"/>
    <w:rsid w:val="00FB4BD7"/>
    <w:rsid w:val="00FB573D"/>
    <w:rsid w:val="00FB6924"/>
    <w:rsid w:val="00FB7E29"/>
    <w:rsid w:val="00FC1730"/>
    <w:rsid w:val="00FC406F"/>
    <w:rsid w:val="00FC5A90"/>
    <w:rsid w:val="00FC7B42"/>
    <w:rsid w:val="00FD04BE"/>
    <w:rsid w:val="00FD0DED"/>
    <w:rsid w:val="00FD183E"/>
    <w:rsid w:val="00FD29E2"/>
    <w:rsid w:val="00FD5799"/>
    <w:rsid w:val="00FE0369"/>
    <w:rsid w:val="00FE141D"/>
    <w:rsid w:val="00FE39FC"/>
    <w:rsid w:val="00FE4362"/>
    <w:rsid w:val="00FE4478"/>
    <w:rsid w:val="00FE4481"/>
    <w:rsid w:val="00FE53BA"/>
    <w:rsid w:val="00FE5709"/>
    <w:rsid w:val="00FE62F2"/>
    <w:rsid w:val="00FE69C3"/>
    <w:rsid w:val="00FF1BED"/>
    <w:rsid w:val="00FF2BEF"/>
    <w:rsid w:val="00FF362D"/>
    <w:rsid w:val="00FF3CD0"/>
    <w:rsid w:val="00FF4EB1"/>
    <w:rsid w:val="01142CF0"/>
    <w:rsid w:val="0132F3FC"/>
    <w:rsid w:val="0165AE57"/>
    <w:rsid w:val="01969123"/>
    <w:rsid w:val="01C1179F"/>
    <w:rsid w:val="024682E2"/>
    <w:rsid w:val="0342462D"/>
    <w:rsid w:val="0342AAD4"/>
    <w:rsid w:val="03761B25"/>
    <w:rsid w:val="047939A7"/>
    <w:rsid w:val="049C6BF3"/>
    <w:rsid w:val="04E860F9"/>
    <w:rsid w:val="052A6290"/>
    <w:rsid w:val="064BC978"/>
    <w:rsid w:val="0663E5C0"/>
    <w:rsid w:val="06E918D9"/>
    <w:rsid w:val="07762DE5"/>
    <w:rsid w:val="07B8A95D"/>
    <w:rsid w:val="07E3AA23"/>
    <w:rsid w:val="07ED3512"/>
    <w:rsid w:val="0810D171"/>
    <w:rsid w:val="0813AD0A"/>
    <w:rsid w:val="0815B750"/>
    <w:rsid w:val="08C4420F"/>
    <w:rsid w:val="095DE5A1"/>
    <w:rsid w:val="0AB808B6"/>
    <w:rsid w:val="0B023339"/>
    <w:rsid w:val="0B1A7A8D"/>
    <w:rsid w:val="0B2CF3D0"/>
    <w:rsid w:val="0B60C890"/>
    <w:rsid w:val="0B621578"/>
    <w:rsid w:val="0C68CB33"/>
    <w:rsid w:val="0D49BD3E"/>
    <w:rsid w:val="0DC267B2"/>
    <w:rsid w:val="0DDB1D5D"/>
    <w:rsid w:val="0E73B65D"/>
    <w:rsid w:val="0E8723E3"/>
    <w:rsid w:val="0EBF8DFF"/>
    <w:rsid w:val="0F0DE998"/>
    <w:rsid w:val="0FB77F55"/>
    <w:rsid w:val="107074CF"/>
    <w:rsid w:val="11343CAB"/>
    <w:rsid w:val="11F6429E"/>
    <w:rsid w:val="1249598A"/>
    <w:rsid w:val="1277A3B0"/>
    <w:rsid w:val="12B0C130"/>
    <w:rsid w:val="138C8C4B"/>
    <w:rsid w:val="14637765"/>
    <w:rsid w:val="14801AD8"/>
    <w:rsid w:val="14CF19B1"/>
    <w:rsid w:val="1537AC3B"/>
    <w:rsid w:val="155A345C"/>
    <w:rsid w:val="157CA070"/>
    <w:rsid w:val="1611702B"/>
    <w:rsid w:val="165496B4"/>
    <w:rsid w:val="16684494"/>
    <w:rsid w:val="16B95071"/>
    <w:rsid w:val="16E86617"/>
    <w:rsid w:val="179E7DD4"/>
    <w:rsid w:val="18AC7611"/>
    <w:rsid w:val="18F7CD45"/>
    <w:rsid w:val="19C18ECB"/>
    <w:rsid w:val="1A31AF18"/>
    <w:rsid w:val="1A366B99"/>
    <w:rsid w:val="1AD0C09B"/>
    <w:rsid w:val="1BF88153"/>
    <w:rsid w:val="1D0D9E88"/>
    <w:rsid w:val="1D6F1302"/>
    <w:rsid w:val="1DA4B675"/>
    <w:rsid w:val="1DAF5302"/>
    <w:rsid w:val="1DF07643"/>
    <w:rsid w:val="1E0550BE"/>
    <w:rsid w:val="1EBFC6A3"/>
    <w:rsid w:val="1EE0852A"/>
    <w:rsid w:val="1F85C8C4"/>
    <w:rsid w:val="1FB35A73"/>
    <w:rsid w:val="200A2CD0"/>
    <w:rsid w:val="202FFC93"/>
    <w:rsid w:val="20814EA8"/>
    <w:rsid w:val="20F46709"/>
    <w:rsid w:val="215D39EF"/>
    <w:rsid w:val="2167CFB7"/>
    <w:rsid w:val="2184FD98"/>
    <w:rsid w:val="21CE732C"/>
    <w:rsid w:val="21E79F20"/>
    <w:rsid w:val="221BF5AF"/>
    <w:rsid w:val="22728FF2"/>
    <w:rsid w:val="2285ADEA"/>
    <w:rsid w:val="22FF2A3F"/>
    <w:rsid w:val="236A1CA6"/>
    <w:rsid w:val="24429C92"/>
    <w:rsid w:val="2465D7A3"/>
    <w:rsid w:val="247C7FC8"/>
    <w:rsid w:val="24CCC5C1"/>
    <w:rsid w:val="24DF827A"/>
    <w:rsid w:val="25939D7B"/>
    <w:rsid w:val="26F0217A"/>
    <w:rsid w:val="2771EB27"/>
    <w:rsid w:val="27D5FEC0"/>
    <w:rsid w:val="2922370D"/>
    <w:rsid w:val="29CB8EF9"/>
    <w:rsid w:val="2A44F778"/>
    <w:rsid w:val="2B02FE72"/>
    <w:rsid w:val="2B4FA119"/>
    <w:rsid w:val="2BF85BD6"/>
    <w:rsid w:val="2D47FD2F"/>
    <w:rsid w:val="2D4F4C23"/>
    <w:rsid w:val="2D57C85C"/>
    <w:rsid w:val="2D86D365"/>
    <w:rsid w:val="2DBCFE27"/>
    <w:rsid w:val="2DD3D39B"/>
    <w:rsid w:val="2E2765D1"/>
    <w:rsid w:val="2E729BC8"/>
    <w:rsid w:val="2E9FD2C0"/>
    <w:rsid w:val="2EA9AF4F"/>
    <w:rsid w:val="2EC00ADF"/>
    <w:rsid w:val="2ED67753"/>
    <w:rsid w:val="2EDA3009"/>
    <w:rsid w:val="2EEE17FB"/>
    <w:rsid w:val="2F009A5C"/>
    <w:rsid w:val="30560506"/>
    <w:rsid w:val="30B5F58D"/>
    <w:rsid w:val="3159A10F"/>
    <w:rsid w:val="3213B39D"/>
    <w:rsid w:val="32E83612"/>
    <w:rsid w:val="3306AC47"/>
    <w:rsid w:val="33252ECB"/>
    <w:rsid w:val="348C92BE"/>
    <w:rsid w:val="34FDCE8D"/>
    <w:rsid w:val="35963496"/>
    <w:rsid w:val="35C7A50A"/>
    <w:rsid w:val="3676F050"/>
    <w:rsid w:val="36AA9F6D"/>
    <w:rsid w:val="36F51424"/>
    <w:rsid w:val="390EB1A1"/>
    <w:rsid w:val="3A0E53F9"/>
    <w:rsid w:val="3A1CD765"/>
    <w:rsid w:val="3AD952FD"/>
    <w:rsid w:val="3AE9D81E"/>
    <w:rsid w:val="3BB7592C"/>
    <w:rsid w:val="3D1B24A6"/>
    <w:rsid w:val="3D548D0A"/>
    <w:rsid w:val="3E08FFBC"/>
    <w:rsid w:val="3E2416B2"/>
    <w:rsid w:val="3EBBE432"/>
    <w:rsid w:val="40128545"/>
    <w:rsid w:val="4032DD12"/>
    <w:rsid w:val="404098F4"/>
    <w:rsid w:val="40968E09"/>
    <w:rsid w:val="40D430AB"/>
    <w:rsid w:val="41032526"/>
    <w:rsid w:val="41086EAA"/>
    <w:rsid w:val="42210850"/>
    <w:rsid w:val="4255C6E6"/>
    <w:rsid w:val="42ECEC75"/>
    <w:rsid w:val="43027DF5"/>
    <w:rsid w:val="4346BE8F"/>
    <w:rsid w:val="43A7FB51"/>
    <w:rsid w:val="43E79191"/>
    <w:rsid w:val="441287CD"/>
    <w:rsid w:val="449A3E22"/>
    <w:rsid w:val="44BF14AF"/>
    <w:rsid w:val="4522FE4A"/>
    <w:rsid w:val="4548D22A"/>
    <w:rsid w:val="4582CA7A"/>
    <w:rsid w:val="45C729F1"/>
    <w:rsid w:val="46427AB0"/>
    <w:rsid w:val="464F01EF"/>
    <w:rsid w:val="47023BD9"/>
    <w:rsid w:val="4778D747"/>
    <w:rsid w:val="4794B299"/>
    <w:rsid w:val="47D7E320"/>
    <w:rsid w:val="48BB02B4"/>
    <w:rsid w:val="48C3EB73"/>
    <w:rsid w:val="48CC0D18"/>
    <w:rsid w:val="48E19375"/>
    <w:rsid w:val="49B18F7D"/>
    <w:rsid w:val="4B35C7A3"/>
    <w:rsid w:val="4B3D68C1"/>
    <w:rsid w:val="4BF141B5"/>
    <w:rsid w:val="4C2C85B1"/>
    <w:rsid w:val="4CB53A07"/>
    <w:rsid w:val="4CB9FD1F"/>
    <w:rsid w:val="4CD9EA31"/>
    <w:rsid w:val="4E56A0CF"/>
    <w:rsid w:val="4E8236CA"/>
    <w:rsid w:val="4EE86AEB"/>
    <w:rsid w:val="4F52AE33"/>
    <w:rsid w:val="4FAF39E8"/>
    <w:rsid w:val="50FB6108"/>
    <w:rsid w:val="514B656B"/>
    <w:rsid w:val="52CD4DA6"/>
    <w:rsid w:val="52DAE35C"/>
    <w:rsid w:val="538CCD06"/>
    <w:rsid w:val="54377584"/>
    <w:rsid w:val="5524B234"/>
    <w:rsid w:val="56038738"/>
    <w:rsid w:val="5624D95A"/>
    <w:rsid w:val="566235C3"/>
    <w:rsid w:val="56E7CAB2"/>
    <w:rsid w:val="57B29DE4"/>
    <w:rsid w:val="57ECF05C"/>
    <w:rsid w:val="5818CC6F"/>
    <w:rsid w:val="5894C43D"/>
    <w:rsid w:val="58BDA650"/>
    <w:rsid w:val="58F10C76"/>
    <w:rsid w:val="59144D36"/>
    <w:rsid w:val="593ABA0D"/>
    <w:rsid w:val="59618FDA"/>
    <w:rsid w:val="5A11CB40"/>
    <w:rsid w:val="5A95DB88"/>
    <w:rsid w:val="5AD0CE48"/>
    <w:rsid w:val="5BBE88D9"/>
    <w:rsid w:val="5CB7971E"/>
    <w:rsid w:val="5CBAAB4B"/>
    <w:rsid w:val="5E7F3237"/>
    <w:rsid w:val="5EB863AD"/>
    <w:rsid w:val="5F2E7E93"/>
    <w:rsid w:val="5F309899"/>
    <w:rsid w:val="5F67938F"/>
    <w:rsid w:val="5FAEC5AD"/>
    <w:rsid w:val="61217025"/>
    <w:rsid w:val="615485D9"/>
    <w:rsid w:val="615DE947"/>
    <w:rsid w:val="61C34933"/>
    <w:rsid w:val="62B0B6A0"/>
    <w:rsid w:val="62DBB6BB"/>
    <w:rsid w:val="640D7DA4"/>
    <w:rsid w:val="641F5C0C"/>
    <w:rsid w:val="64A5ED82"/>
    <w:rsid w:val="64D7F49A"/>
    <w:rsid w:val="6552EBFB"/>
    <w:rsid w:val="65AF7A8A"/>
    <w:rsid w:val="68635EB9"/>
    <w:rsid w:val="68B189C1"/>
    <w:rsid w:val="6A67C971"/>
    <w:rsid w:val="6A68C1A8"/>
    <w:rsid w:val="6A733CA8"/>
    <w:rsid w:val="6AED86DC"/>
    <w:rsid w:val="6B279804"/>
    <w:rsid w:val="6B38375C"/>
    <w:rsid w:val="6B3E4E7C"/>
    <w:rsid w:val="6BB3DF65"/>
    <w:rsid w:val="6BB53525"/>
    <w:rsid w:val="6BDD9CC1"/>
    <w:rsid w:val="6BDE62D3"/>
    <w:rsid w:val="6C38780E"/>
    <w:rsid w:val="6D3E3A3A"/>
    <w:rsid w:val="6DBAE3E2"/>
    <w:rsid w:val="6E44BC61"/>
    <w:rsid w:val="6EEF3D38"/>
    <w:rsid w:val="6FAC4D50"/>
    <w:rsid w:val="6FD9A856"/>
    <w:rsid w:val="6FE4A78F"/>
    <w:rsid w:val="6FED6915"/>
    <w:rsid w:val="7157271C"/>
    <w:rsid w:val="71CA3769"/>
    <w:rsid w:val="723C04D9"/>
    <w:rsid w:val="726A72D1"/>
    <w:rsid w:val="731DAB75"/>
    <w:rsid w:val="732EFD83"/>
    <w:rsid w:val="733768EC"/>
    <w:rsid w:val="737B35D4"/>
    <w:rsid w:val="7402059D"/>
    <w:rsid w:val="7423EBFF"/>
    <w:rsid w:val="74689CEF"/>
    <w:rsid w:val="74804BE5"/>
    <w:rsid w:val="750ADDFE"/>
    <w:rsid w:val="75207127"/>
    <w:rsid w:val="759551FB"/>
    <w:rsid w:val="75EAD0DC"/>
    <w:rsid w:val="76074DC6"/>
    <w:rsid w:val="76110E51"/>
    <w:rsid w:val="761FFB25"/>
    <w:rsid w:val="77BC2E15"/>
    <w:rsid w:val="7830ACAC"/>
    <w:rsid w:val="78720FAA"/>
    <w:rsid w:val="78BEC215"/>
    <w:rsid w:val="79284085"/>
    <w:rsid w:val="7940C2C6"/>
    <w:rsid w:val="7990059B"/>
    <w:rsid w:val="79A528AB"/>
    <w:rsid w:val="7A983EA3"/>
    <w:rsid w:val="7B27227A"/>
    <w:rsid w:val="7B85B9E3"/>
    <w:rsid w:val="7C749CAB"/>
    <w:rsid w:val="7CFDF61F"/>
    <w:rsid w:val="7D1795F5"/>
    <w:rsid w:val="7D3A18CB"/>
    <w:rsid w:val="7DB5E3C0"/>
    <w:rsid w:val="7DCDE338"/>
    <w:rsid w:val="7E57D576"/>
    <w:rsid w:val="7EAB4958"/>
    <w:rsid w:val="7EC22074"/>
    <w:rsid w:val="7F3908AC"/>
    <w:rsid w:val="7F733B5B"/>
    <w:rsid w:val="7F871FC3"/>
    <w:rsid w:val="7F9AFE2E"/>
    <w:rsid w:val="7FBE45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0ED2C"/>
  <w14:defaultImageDpi w14:val="32767"/>
  <w15:chartTrackingRefBased/>
  <w15:docId w15:val="{077C2D7A-BD17-467A-BE1D-02D80E6D5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0649"/>
    <w:pPr>
      <w:spacing w:after="240" w:line="240" w:lineRule="auto"/>
    </w:pPr>
    <w:rPr>
      <w:rFonts w:eastAsia="Times New Roman" w:cs="Times New Roman"/>
      <w:szCs w:val="24"/>
    </w:rPr>
  </w:style>
  <w:style w:type="paragraph" w:styleId="Heading1">
    <w:name w:val="heading 1"/>
    <w:basedOn w:val="Normal"/>
    <w:next w:val="Normal"/>
    <w:link w:val="Heading1Char"/>
    <w:uiPriority w:val="9"/>
    <w:qFormat/>
    <w:rsid w:val="001375C2"/>
    <w:pPr>
      <w:keepNext/>
      <w:keepLines/>
      <w:numPr>
        <w:numId w:val="2"/>
      </w:numPr>
      <w:spacing w:before="240"/>
      <w:outlineLvl w:val="0"/>
    </w:pPr>
    <w:rPr>
      <w:rFonts w:ascii="Segoe UI Light" w:eastAsiaTheme="majorEastAsia" w:hAnsi="Segoe UI Light" w:cstheme="majorBidi"/>
      <w:b/>
      <w:color w:val="0B5294" w:themeColor="accent1" w:themeShade="BF"/>
      <w:sz w:val="36"/>
      <w:szCs w:val="32"/>
    </w:rPr>
  </w:style>
  <w:style w:type="paragraph" w:styleId="Heading2">
    <w:name w:val="heading 2"/>
    <w:basedOn w:val="Normal"/>
    <w:next w:val="Normal"/>
    <w:link w:val="Heading2Char"/>
    <w:uiPriority w:val="9"/>
    <w:unhideWhenUsed/>
    <w:qFormat/>
    <w:rsid w:val="0025535E"/>
    <w:pPr>
      <w:keepNext/>
      <w:keepLines/>
      <w:numPr>
        <w:ilvl w:val="1"/>
        <w:numId w:val="2"/>
      </w:numPr>
      <w:tabs>
        <w:tab w:val="left" w:pos="540"/>
      </w:tabs>
      <w:spacing w:before="40"/>
      <w:outlineLvl w:val="1"/>
    </w:pPr>
    <w:rPr>
      <w:rFonts w:ascii="Segoe UI" w:eastAsiaTheme="majorEastAsia" w:hAnsi="Segoe UI" w:cs="Segoe UI Light"/>
      <w:b/>
      <w:color w:val="0078D4"/>
      <w:sz w:val="28"/>
      <w:szCs w:val="26"/>
    </w:rPr>
  </w:style>
  <w:style w:type="paragraph" w:styleId="Heading3">
    <w:name w:val="heading 3"/>
    <w:basedOn w:val="Normal"/>
    <w:next w:val="Normal"/>
    <w:link w:val="Heading3Char"/>
    <w:autoRedefine/>
    <w:uiPriority w:val="9"/>
    <w:unhideWhenUsed/>
    <w:qFormat/>
    <w:rsid w:val="008310D3"/>
    <w:pPr>
      <w:keepNext/>
      <w:keepLines/>
      <w:numPr>
        <w:ilvl w:val="2"/>
        <w:numId w:val="2"/>
      </w:numPr>
      <w:tabs>
        <w:tab w:val="left" w:pos="900"/>
      </w:tabs>
      <w:spacing w:before="240" w:after="120"/>
      <w:outlineLvl w:val="2"/>
    </w:pPr>
    <w:rPr>
      <w:rFonts w:ascii="Segoe UI" w:hAnsi="Segoe UI" w:cs="Segoe UI Semibold"/>
      <w:b/>
      <w:color w:val="0F6FC6" w:themeColor="accent1"/>
      <w:sz w:val="24"/>
    </w:rPr>
  </w:style>
  <w:style w:type="paragraph" w:styleId="Heading4">
    <w:name w:val="heading 4"/>
    <w:basedOn w:val="Normal"/>
    <w:next w:val="Normal"/>
    <w:link w:val="Heading4Char"/>
    <w:uiPriority w:val="9"/>
    <w:unhideWhenUsed/>
    <w:qFormat/>
    <w:rsid w:val="004529CD"/>
    <w:pPr>
      <w:keepNext/>
      <w:keepLines/>
      <w:numPr>
        <w:ilvl w:val="3"/>
        <w:numId w:val="2"/>
      </w:numPr>
      <w:spacing w:after="60"/>
      <w:outlineLvl w:val="3"/>
    </w:pPr>
    <w:rPr>
      <w:rFonts w:ascii="Segoe UI" w:eastAsiaTheme="majorEastAsia" w:hAnsi="Segoe UI" w:cstheme="minorHAnsi"/>
      <w:color w:val="0000FF"/>
      <w:sz w:val="20"/>
    </w:rPr>
  </w:style>
  <w:style w:type="paragraph" w:styleId="Heading5">
    <w:name w:val="heading 5"/>
    <w:basedOn w:val="Normal"/>
    <w:next w:val="Normal"/>
    <w:link w:val="Heading5Char"/>
    <w:uiPriority w:val="9"/>
    <w:unhideWhenUsed/>
    <w:qFormat/>
    <w:rsid w:val="00D0233A"/>
    <w:pPr>
      <w:keepNext/>
      <w:keepLines/>
      <w:numPr>
        <w:ilvl w:val="4"/>
        <w:numId w:val="2"/>
      </w:numPr>
      <w:spacing w:before="40"/>
      <w:outlineLvl w:val="4"/>
    </w:pPr>
    <w:rPr>
      <w:rFonts w:asciiTheme="majorHAnsi" w:eastAsiaTheme="majorEastAsia" w:hAnsiTheme="majorHAnsi" w:cstheme="majorBidi"/>
      <w:color w:val="0B5294" w:themeColor="accent1" w:themeShade="BF"/>
    </w:rPr>
  </w:style>
  <w:style w:type="paragraph" w:styleId="Heading6">
    <w:name w:val="heading 6"/>
    <w:basedOn w:val="Normal"/>
    <w:next w:val="Normal"/>
    <w:link w:val="Heading6Char"/>
    <w:uiPriority w:val="9"/>
    <w:unhideWhenUsed/>
    <w:qFormat/>
    <w:rsid w:val="00257163"/>
    <w:pPr>
      <w:keepNext/>
      <w:keepLines/>
      <w:numPr>
        <w:ilvl w:val="5"/>
        <w:numId w:val="2"/>
      </w:numPr>
      <w:outlineLvl w:val="5"/>
    </w:pPr>
    <w:rPr>
      <w:rFonts w:eastAsiaTheme="majorEastAsia" w:cstheme="majorBidi"/>
      <w:color w:val="000000"/>
    </w:rPr>
  </w:style>
  <w:style w:type="paragraph" w:styleId="Heading7">
    <w:name w:val="heading 7"/>
    <w:basedOn w:val="Normal"/>
    <w:next w:val="Normal"/>
    <w:link w:val="Heading7Char"/>
    <w:uiPriority w:val="9"/>
    <w:semiHidden/>
    <w:unhideWhenUsed/>
    <w:qFormat/>
    <w:rsid w:val="00257163"/>
    <w:pPr>
      <w:keepNext/>
      <w:keepLines/>
      <w:numPr>
        <w:ilvl w:val="6"/>
        <w:numId w:val="2"/>
      </w:numPr>
      <w:spacing w:before="40"/>
      <w:outlineLvl w:val="6"/>
    </w:pPr>
    <w:rPr>
      <w:rFonts w:asciiTheme="majorHAnsi" w:eastAsiaTheme="majorEastAsia" w:hAnsiTheme="majorHAnsi" w:cstheme="majorBidi"/>
      <w:i/>
      <w:iCs/>
      <w:color w:val="073662" w:themeColor="accent1" w:themeShade="7F"/>
    </w:rPr>
  </w:style>
  <w:style w:type="paragraph" w:styleId="Heading8">
    <w:name w:val="heading 8"/>
    <w:basedOn w:val="Normal"/>
    <w:next w:val="Normal"/>
    <w:link w:val="Heading8Char"/>
    <w:uiPriority w:val="9"/>
    <w:semiHidden/>
    <w:unhideWhenUsed/>
    <w:qFormat/>
    <w:rsid w:val="0025716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716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535E"/>
    <w:rPr>
      <w:rFonts w:ascii="Segoe UI" w:eastAsiaTheme="majorEastAsia" w:hAnsi="Segoe UI" w:cs="Segoe UI Light"/>
      <w:b/>
      <w:color w:val="0078D4"/>
      <w:sz w:val="28"/>
      <w:szCs w:val="26"/>
    </w:rPr>
  </w:style>
  <w:style w:type="character" w:customStyle="1" w:styleId="Heading3Char">
    <w:name w:val="Heading 3 Char"/>
    <w:basedOn w:val="DefaultParagraphFont"/>
    <w:link w:val="Heading3"/>
    <w:uiPriority w:val="9"/>
    <w:rsid w:val="008310D3"/>
    <w:rPr>
      <w:rFonts w:ascii="Segoe UI" w:eastAsia="Times New Roman" w:hAnsi="Segoe UI" w:cs="Segoe UI Semibold"/>
      <w:b/>
      <w:color w:val="0F6FC6" w:themeColor="accent1"/>
      <w:sz w:val="24"/>
      <w:szCs w:val="24"/>
    </w:rPr>
  </w:style>
  <w:style w:type="character" w:customStyle="1" w:styleId="Heading6Char">
    <w:name w:val="Heading 6 Char"/>
    <w:basedOn w:val="DefaultParagraphFont"/>
    <w:link w:val="Heading6"/>
    <w:uiPriority w:val="9"/>
    <w:rsid w:val="00257163"/>
    <w:rPr>
      <w:rFonts w:eastAsiaTheme="majorEastAsia" w:cstheme="majorBidi"/>
      <w:color w:val="000000"/>
      <w:szCs w:val="24"/>
    </w:rPr>
  </w:style>
  <w:style w:type="character" w:customStyle="1" w:styleId="Heading7Char">
    <w:name w:val="Heading 7 Char"/>
    <w:basedOn w:val="DefaultParagraphFont"/>
    <w:link w:val="Heading7"/>
    <w:uiPriority w:val="9"/>
    <w:semiHidden/>
    <w:rsid w:val="00257163"/>
    <w:rPr>
      <w:rFonts w:asciiTheme="majorHAnsi" w:eastAsiaTheme="majorEastAsia" w:hAnsiTheme="majorHAnsi" w:cstheme="majorBidi"/>
      <w:i/>
      <w:iCs/>
      <w:color w:val="073662" w:themeColor="accent1" w:themeShade="7F"/>
      <w:szCs w:val="24"/>
    </w:rPr>
  </w:style>
  <w:style w:type="character" w:customStyle="1" w:styleId="Heading8Char">
    <w:name w:val="Heading 8 Char"/>
    <w:basedOn w:val="DefaultParagraphFont"/>
    <w:link w:val="Heading8"/>
    <w:uiPriority w:val="9"/>
    <w:semiHidden/>
    <w:rsid w:val="0025716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7163"/>
    <w:rPr>
      <w:rFonts w:asciiTheme="majorHAnsi" w:eastAsiaTheme="majorEastAsia" w:hAnsiTheme="majorHAnsi" w:cstheme="majorBidi"/>
      <w:i/>
      <w:iCs/>
      <w:color w:val="272727" w:themeColor="text1" w:themeTint="D8"/>
      <w:sz w:val="21"/>
      <w:szCs w:val="21"/>
    </w:rPr>
  </w:style>
  <w:style w:type="paragraph" w:styleId="ListParagraph">
    <w:name w:val="List Paragraph"/>
    <w:aliases w:val="lp1,Bullet Number,List Paragraph1,lp11,List Paragraph11,Bullet 1,Use Case List Paragraph,Bullet List,FooterText,numbered,Paragraphe de liste1,Bulletr List Paragraph,列出段落,列出段落1,List Paragraph2,List Paragraph21,Listeafsnit1,Párrafo de lista"/>
    <w:basedOn w:val="Normal"/>
    <w:link w:val="ListParagraphChar"/>
    <w:uiPriority w:val="34"/>
    <w:qFormat/>
    <w:rsid w:val="00257163"/>
    <w:pPr>
      <w:ind w:left="720"/>
      <w:contextualSpacing/>
    </w:pPr>
  </w:style>
  <w:style w:type="table" w:styleId="TableGrid">
    <w:name w:val="Table Grid"/>
    <w:basedOn w:val="TableNormal"/>
    <w:uiPriority w:val="39"/>
    <w:rsid w:val="00257163"/>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p1 Char,Bullet Number Char,List Paragraph1 Char,lp11 Char,List Paragraph11 Char,Bullet 1 Char,Use Case List Paragraph Char,Bullet List Char,FooterText Char,numbered Char,Paragraphe de liste1 Char,Bulletr List Paragraph Char"/>
    <w:basedOn w:val="DefaultParagraphFont"/>
    <w:link w:val="ListParagraph"/>
    <w:uiPriority w:val="34"/>
    <w:locked/>
    <w:rsid w:val="00257163"/>
    <w:rPr>
      <w:rFonts w:eastAsiaTheme="minorEastAsia"/>
      <w:lang w:eastAsia="ja-JP"/>
    </w:rPr>
  </w:style>
  <w:style w:type="character" w:customStyle="1" w:styleId="Heading1Char">
    <w:name w:val="Heading 1 Char"/>
    <w:basedOn w:val="DefaultParagraphFont"/>
    <w:link w:val="Heading1"/>
    <w:uiPriority w:val="9"/>
    <w:rsid w:val="001375C2"/>
    <w:rPr>
      <w:rFonts w:ascii="Segoe UI Light" w:eastAsiaTheme="majorEastAsia" w:hAnsi="Segoe UI Light" w:cstheme="majorBidi"/>
      <w:b/>
      <w:color w:val="0B5294" w:themeColor="accent1" w:themeShade="BF"/>
      <w:sz w:val="36"/>
      <w:szCs w:val="32"/>
    </w:rPr>
  </w:style>
  <w:style w:type="paragraph" w:styleId="TOCHeading">
    <w:name w:val="TOC Heading"/>
    <w:basedOn w:val="Heading1"/>
    <w:next w:val="Normal"/>
    <w:uiPriority w:val="39"/>
    <w:unhideWhenUsed/>
    <w:qFormat/>
    <w:rsid w:val="00106CAD"/>
    <w:pPr>
      <w:outlineLvl w:val="9"/>
    </w:pPr>
  </w:style>
  <w:style w:type="paragraph" w:styleId="TOC2">
    <w:name w:val="toc 2"/>
    <w:basedOn w:val="Normal"/>
    <w:next w:val="Normal"/>
    <w:autoRedefine/>
    <w:uiPriority w:val="39"/>
    <w:unhideWhenUsed/>
    <w:rsid w:val="00106CAD"/>
    <w:pPr>
      <w:spacing w:after="100"/>
      <w:ind w:left="220"/>
    </w:pPr>
  </w:style>
  <w:style w:type="character" w:styleId="Hyperlink">
    <w:name w:val="Hyperlink"/>
    <w:basedOn w:val="DefaultParagraphFont"/>
    <w:uiPriority w:val="99"/>
    <w:unhideWhenUsed/>
    <w:rsid w:val="00106CAD"/>
    <w:rPr>
      <w:color w:val="F49100" w:themeColor="hyperlink"/>
      <w:u w:val="single"/>
    </w:rPr>
  </w:style>
  <w:style w:type="character" w:customStyle="1" w:styleId="Heading4Char">
    <w:name w:val="Heading 4 Char"/>
    <w:basedOn w:val="DefaultParagraphFont"/>
    <w:link w:val="Heading4"/>
    <w:uiPriority w:val="9"/>
    <w:rsid w:val="004529CD"/>
    <w:rPr>
      <w:rFonts w:ascii="Segoe UI" w:eastAsiaTheme="majorEastAsia" w:hAnsi="Segoe UI" w:cstheme="minorHAnsi"/>
      <w:color w:val="0000FF"/>
      <w:sz w:val="20"/>
      <w:szCs w:val="24"/>
    </w:rPr>
  </w:style>
  <w:style w:type="character" w:customStyle="1" w:styleId="normaltextrun">
    <w:name w:val="normaltextrun"/>
    <w:basedOn w:val="DefaultParagraphFont"/>
    <w:rsid w:val="0009318D"/>
  </w:style>
  <w:style w:type="character" w:customStyle="1" w:styleId="eop">
    <w:name w:val="eop"/>
    <w:basedOn w:val="DefaultParagraphFont"/>
    <w:rsid w:val="0009318D"/>
  </w:style>
  <w:style w:type="paragraph" w:styleId="TOC1">
    <w:name w:val="toc 1"/>
    <w:basedOn w:val="Normal"/>
    <w:next w:val="Normal"/>
    <w:autoRedefine/>
    <w:uiPriority w:val="39"/>
    <w:unhideWhenUsed/>
    <w:rsid w:val="003E581E"/>
    <w:pPr>
      <w:tabs>
        <w:tab w:val="left" w:pos="440"/>
        <w:tab w:val="right" w:leader="dot" w:pos="10423"/>
      </w:tabs>
      <w:spacing w:after="100"/>
    </w:pPr>
  </w:style>
  <w:style w:type="paragraph" w:styleId="TOC3">
    <w:name w:val="toc 3"/>
    <w:basedOn w:val="Normal"/>
    <w:next w:val="Normal"/>
    <w:autoRedefine/>
    <w:uiPriority w:val="39"/>
    <w:unhideWhenUsed/>
    <w:rsid w:val="00B16099"/>
    <w:pPr>
      <w:spacing w:after="100"/>
      <w:ind w:left="440"/>
    </w:pPr>
  </w:style>
  <w:style w:type="character" w:styleId="CommentReference">
    <w:name w:val="annotation reference"/>
    <w:basedOn w:val="DefaultParagraphFont"/>
    <w:uiPriority w:val="99"/>
    <w:semiHidden/>
    <w:unhideWhenUsed/>
    <w:rsid w:val="00A5274B"/>
    <w:rPr>
      <w:sz w:val="16"/>
      <w:szCs w:val="16"/>
    </w:rPr>
  </w:style>
  <w:style w:type="paragraph" w:styleId="CommentText">
    <w:name w:val="annotation text"/>
    <w:basedOn w:val="Normal"/>
    <w:link w:val="CommentTextChar"/>
    <w:uiPriority w:val="99"/>
    <w:unhideWhenUsed/>
    <w:rsid w:val="00A5274B"/>
    <w:rPr>
      <w:sz w:val="20"/>
      <w:szCs w:val="20"/>
    </w:rPr>
  </w:style>
  <w:style w:type="character" w:customStyle="1" w:styleId="CommentTextChar">
    <w:name w:val="Comment Text Char"/>
    <w:basedOn w:val="DefaultParagraphFont"/>
    <w:link w:val="CommentText"/>
    <w:uiPriority w:val="99"/>
    <w:rsid w:val="00A5274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5274B"/>
    <w:rPr>
      <w:b/>
      <w:bCs/>
    </w:rPr>
  </w:style>
  <w:style w:type="character" w:customStyle="1" w:styleId="CommentSubjectChar">
    <w:name w:val="Comment Subject Char"/>
    <w:basedOn w:val="CommentTextChar"/>
    <w:link w:val="CommentSubject"/>
    <w:uiPriority w:val="99"/>
    <w:semiHidden/>
    <w:rsid w:val="00A5274B"/>
    <w:rPr>
      <w:rFonts w:ascii="Times New Roman" w:eastAsiaTheme="minorEastAsia" w:hAnsi="Times New Roman" w:cs="Times New Roman"/>
      <w:b/>
      <w:bCs/>
      <w:sz w:val="20"/>
      <w:szCs w:val="20"/>
      <w:lang w:eastAsia="ja-JP"/>
    </w:rPr>
  </w:style>
  <w:style w:type="paragraph" w:styleId="BalloonText">
    <w:name w:val="Balloon Text"/>
    <w:basedOn w:val="Normal"/>
    <w:link w:val="BalloonTextChar"/>
    <w:uiPriority w:val="99"/>
    <w:semiHidden/>
    <w:unhideWhenUsed/>
    <w:rsid w:val="00A527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274B"/>
    <w:rPr>
      <w:rFonts w:ascii="Segoe UI" w:eastAsia="Times New Roman" w:hAnsi="Segoe UI" w:cs="Segoe UI"/>
      <w:sz w:val="18"/>
      <w:szCs w:val="18"/>
    </w:rPr>
  </w:style>
  <w:style w:type="paragraph" w:styleId="NormalWeb">
    <w:name w:val="Normal (Web)"/>
    <w:basedOn w:val="Normal"/>
    <w:uiPriority w:val="99"/>
    <w:unhideWhenUsed/>
    <w:rsid w:val="00A5274B"/>
    <w:pPr>
      <w:spacing w:before="100" w:beforeAutospacing="1" w:after="100" w:afterAutospacing="1"/>
    </w:pPr>
  </w:style>
  <w:style w:type="paragraph" w:customStyle="1" w:styleId="paragraph">
    <w:name w:val="paragraph"/>
    <w:basedOn w:val="Normal"/>
    <w:rsid w:val="00032FA3"/>
    <w:pPr>
      <w:spacing w:before="100" w:beforeAutospacing="1" w:after="100" w:afterAutospacing="1"/>
    </w:pPr>
  </w:style>
  <w:style w:type="character" w:customStyle="1" w:styleId="scxw107351417">
    <w:name w:val="scxw107351417"/>
    <w:basedOn w:val="DefaultParagraphFont"/>
    <w:rsid w:val="00AB2093"/>
  </w:style>
  <w:style w:type="character" w:customStyle="1" w:styleId="Heading5Char">
    <w:name w:val="Heading 5 Char"/>
    <w:basedOn w:val="DefaultParagraphFont"/>
    <w:link w:val="Heading5"/>
    <w:uiPriority w:val="9"/>
    <w:rsid w:val="00D0233A"/>
    <w:rPr>
      <w:rFonts w:asciiTheme="majorHAnsi" w:eastAsiaTheme="majorEastAsia" w:hAnsiTheme="majorHAnsi" w:cstheme="majorBidi"/>
      <w:color w:val="0B5294" w:themeColor="accent1" w:themeShade="BF"/>
      <w:szCs w:val="24"/>
    </w:rPr>
  </w:style>
  <w:style w:type="character" w:styleId="Strong">
    <w:name w:val="Strong"/>
    <w:basedOn w:val="DefaultParagraphFont"/>
    <w:uiPriority w:val="22"/>
    <w:qFormat/>
    <w:rsid w:val="00AD4D6B"/>
    <w:rPr>
      <w:b/>
      <w:bCs/>
    </w:rPr>
  </w:style>
  <w:style w:type="character" w:styleId="Emphasis">
    <w:name w:val="Emphasis"/>
    <w:basedOn w:val="DefaultParagraphFont"/>
    <w:uiPriority w:val="20"/>
    <w:qFormat/>
    <w:rsid w:val="00CF7434"/>
    <w:rPr>
      <w:i/>
      <w:iCs/>
    </w:rPr>
  </w:style>
  <w:style w:type="paragraph" w:styleId="NoSpacing">
    <w:name w:val="No Spacing"/>
    <w:uiPriority w:val="1"/>
    <w:qFormat/>
    <w:rsid w:val="002C1675"/>
    <w:pPr>
      <w:spacing w:after="0" w:line="240" w:lineRule="auto"/>
    </w:pPr>
    <w:rPr>
      <w:rFonts w:eastAsia="Times New Roman" w:cs="Times New Roman"/>
      <w:szCs w:val="24"/>
    </w:rPr>
  </w:style>
  <w:style w:type="paragraph" w:styleId="Title">
    <w:name w:val="Title"/>
    <w:basedOn w:val="Normal"/>
    <w:next w:val="Normal"/>
    <w:link w:val="TitleChar"/>
    <w:uiPriority w:val="10"/>
    <w:qFormat/>
    <w:rsid w:val="007040F6"/>
    <w:pPr>
      <w:spacing w:after="0"/>
      <w:contextualSpacing/>
    </w:pPr>
    <w:rPr>
      <w:rFonts w:eastAsiaTheme="majorEastAsia" w:cstheme="majorBidi"/>
      <w:spacing w:val="-6"/>
      <w:kern w:val="28"/>
      <w:sz w:val="56"/>
      <w:szCs w:val="56"/>
      <w:lang w:eastAsia="ja-JP"/>
    </w:rPr>
  </w:style>
  <w:style w:type="character" w:customStyle="1" w:styleId="TitleChar">
    <w:name w:val="Title Char"/>
    <w:basedOn w:val="DefaultParagraphFont"/>
    <w:link w:val="Title"/>
    <w:uiPriority w:val="10"/>
    <w:rsid w:val="007040F6"/>
    <w:rPr>
      <w:rFonts w:eastAsiaTheme="majorEastAsia" w:cstheme="majorBidi"/>
      <w:spacing w:val="-6"/>
      <w:kern w:val="28"/>
      <w:sz w:val="56"/>
      <w:szCs w:val="56"/>
      <w:lang w:eastAsia="ja-JP"/>
    </w:rPr>
  </w:style>
  <w:style w:type="table" w:styleId="ListTable3-Accent1">
    <w:name w:val="List Table 3 Accent 1"/>
    <w:basedOn w:val="TableNormal"/>
    <w:uiPriority w:val="48"/>
    <w:rsid w:val="007040F6"/>
    <w:pPr>
      <w:spacing w:after="0" w:line="240" w:lineRule="auto"/>
    </w:pPr>
    <w:rPr>
      <w:rFonts w:eastAsiaTheme="minorEastAsia"/>
      <w:lang w:eastAsia="ja-JP"/>
    </w:rPr>
    <w:tblPr>
      <w:tblStyleRowBandSize w:val="1"/>
      <w:tblStyleColBandSize w:val="1"/>
      <w:tblInd w:w="0" w:type="nil"/>
      <w:tblBorders>
        <w:top w:val="single" w:sz="4" w:space="0" w:color="0F6FC6" w:themeColor="accent1"/>
        <w:left w:val="single" w:sz="4" w:space="0" w:color="0F6FC6" w:themeColor="accent1"/>
        <w:bottom w:val="single" w:sz="4" w:space="0" w:color="0F6FC6" w:themeColor="accent1"/>
        <w:right w:val="single" w:sz="4" w:space="0" w:color="0F6FC6" w:themeColor="accent1"/>
      </w:tblBorders>
    </w:tblPr>
    <w:tblStylePr w:type="firstRow">
      <w:rPr>
        <w:b/>
        <w:bCs/>
        <w:color w:val="FFFFFF" w:themeColor="background1"/>
      </w:rPr>
      <w:tblPr/>
      <w:tcPr>
        <w:shd w:val="clear" w:color="auto" w:fill="0F6FC6" w:themeFill="accent1"/>
      </w:tcPr>
    </w:tblStylePr>
    <w:tblStylePr w:type="lastRow">
      <w:rPr>
        <w:b/>
        <w:bCs/>
      </w:rPr>
      <w:tblPr/>
      <w:tcPr>
        <w:tcBorders>
          <w:top w:val="double" w:sz="4" w:space="0" w:color="0F6F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6FC6" w:themeColor="accent1"/>
          <w:right w:val="single" w:sz="4" w:space="0" w:color="0F6FC6" w:themeColor="accent1"/>
        </w:tcBorders>
      </w:tcPr>
    </w:tblStylePr>
    <w:tblStylePr w:type="band1Horz">
      <w:tblPr/>
      <w:tcPr>
        <w:tcBorders>
          <w:top w:val="single" w:sz="4" w:space="0" w:color="0F6FC6" w:themeColor="accent1"/>
          <w:bottom w:val="single" w:sz="4" w:space="0" w:color="0F6F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6FC6" w:themeColor="accent1"/>
          <w:left w:val="nil"/>
        </w:tcBorders>
      </w:tcPr>
    </w:tblStylePr>
    <w:tblStylePr w:type="swCell">
      <w:tblPr/>
      <w:tcPr>
        <w:tcBorders>
          <w:top w:val="double" w:sz="4" w:space="0" w:color="0F6FC6" w:themeColor="accent1"/>
          <w:right w:val="nil"/>
        </w:tcBorders>
      </w:tcPr>
    </w:tblStylePr>
  </w:style>
  <w:style w:type="character" w:styleId="UnresolvedMention">
    <w:name w:val="Unresolved Mention"/>
    <w:basedOn w:val="DefaultParagraphFont"/>
    <w:uiPriority w:val="99"/>
    <w:semiHidden/>
    <w:unhideWhenUsed/>
    <w:rsid w:val="00311C91"/>
    <w:rPr>
      <w:color w:val="605E5C"/>
      <w:shd w:val="clear" w:color="auto" w:fill="E1DFDD"/>
    </w:rPr>
  </w:style>
  <w:style w:type="paragraph" w:styleId="Revision">
    <w:name w:val="Revision"/>
    <w:hidden/>
    <w:uiPriority w:val="99"/>
    <w:semiHidden/>
    <w:rsid w:val="00A87346"/>
    <w:pPr>
      <w:spacing w:after="0" w:line="240" w:lineRule="auto"/>
    </w:pPr>
    <w:rPr>
      <w:rFonts w:eastAsia="Times New Roman" w:cs="Times New Roman"/>
      <w:szCs w:val="24"/>
    </w:rPr>
  </w:style>
  <w:style w:type="paragraph" w:styleId="Header">
    <w:name w:val="header"/>
    <w:basedOn w:val="Normal"/>
    <w:link w:val="HeaderChar"/>
    <w:uiPriority w:val="99"/>
    <w:unhideWhenUsed/>
    <w:rsid w:val="00863FDA"/>
    <w:pPr>
      <w:tabs>
        <w:tab w:val="center" w:pos="4680"/>
        <w:tab w:val="right" w:pos="9360"/>
      </w:tabs>
      <w:spacing w:after="0"/>
    </w:pPr>
  </w:style>
  <w:style w:type="character" w:customStyle="1" w:styleId="HeaderChar">
    <w:name w:val="Header Char"/>
    <w:basedOn w:val="DefaultParagraphFont"/>
    <w:link w:val="Header"/>
    <w:uiPriority w:val="99"/>
    <w:rsid w:val="00863FDA"/>
    <w:rPr>
      <w:rFonts w:eastAsia="Times New Roman" w:cs="Times New Roman"/>
      <w:szCs w:val="24"/>
    </w:rPr>
  </w:style>
  <w:style w:type="paragraph" w:styleId="Footer">
    <w:name w:val="footer"/>
    <w:basedOn w:val="Normal"/>
    <w:link w:val="FooterChar"/>
    <w:uiPriority w:val="99"/>
    <w:unhideWhenUsed/>
    <w:rsid w:val="00863FDA"/>
    <w:pPr>
      <w:tabs>
        <w:tab w:val="center" w:pos="4680"/>
        <w:tab w:val="right" w:pos="9360"/>
      </w:tabs>
      <w:spacing w:after="0"/>
    </w:pPr>
  </w:style>
  <w:style w:type="character" w:customStyle="1" w:styleId="FooterChar">
    <w:name w:val="Footer Char"/>
    <w:basedOn w:val="DefaultParagraphFont"/>
    <w:link w:val="Footer"/>
    <w:uiPriority w:val="99"/>
    <w:rsid w:val="00863FDA"/>
    <w:rPr>
      <w:rFonts w:eastAsia="Times New Roman" w:cs="Times New Roman"/>
      <w:szCs w:val="24"/>
    </w:rPr>
  </w:style>
  <w:style w:type="character" w:styleId="FollowedHyperlink">
    <w:name w:val="FollowedHyperlink"/>
    <w:basedOn w:val="DefaultParagraphFont"/>
    <w:uiPriority w:val="99"/>
    <w:semiHidden/>
    <w:unhideWhenUsed/>
    <w:rsid w:val="00355F4B"/>
    <w:rPr>
      <w:color w:val="85DFD0" w:themeColor="followedHyperlink"/>
      <w:u w:val="single"/>
    </w:rPr>
  </w:style>
  <w:style w:type="paragraph" w:styleId="Subtitle">
    <w:name w:val="Subtitle"/>
    <w:basedOn w:val="Normal"/>
    <w:next w:val="Normal"/>
    <w:link w:val="SubtitleChar"/>
    <w:uiPriority w:val="11"/>
    <w:qFormat/>
    <w:rsid w:val="00AF1888"/>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AF1888"/>
    <w:rPr>
      <w:rFonts w:eastAsiaTheme="minorEastAsia"/>
      <w:color w:val="5A5A5A" w:themeColor="text1" w:themeTint="A5"/>
      <w:spacing w:val="15"/>
    </w:rPr>
  </w:style>
  <w:style w:type="paragraph" w:styleId="BodyText">
    <w:name w:val="Body Text"/>
    <w:basedOn w:val="Normal"/>
    <w:link w:val="BodyTextChar"/>
    <w:rsid w:val="00795897"/>
    <w:pPr>
      <w:spacing w:before="120" w:after="120" w:line="280" w:lineRule="exact"/>
      <w:jc w:val="both"/>
    </w:pPr>
    <w:rPr>
      <w:szCs w:val="20"/>
    </w:rPr>
  </w:style>
  <w:style w:type="character" w:customStyle="1" w:styleId="BodyTextChar">
    <w:name w:val="Body Text Char"/>
    <w:basedOn w:val="DefaultParagraphFont"/>
    <w:link w:val="BodyText"/>
    <w:rsid w:val="00795897"/>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55975">
      <w:bodyDiv w:val="1"/>
      <w:marLeft w:val="0"/>
      <w:marRight w:val="0"/>
      <w:marTop w:val="0"/>
      <w:marBottom w:val="0"/>
      <w:divBdr>
        <w:top w:val="none" w:sz="0" w:space="0" w:color="auto"/>
        <w:left w:val="none" w:sz="0" w:space="0" w:color="auto"/>
        <w:bottom w:val="none" w:sz="0" w:space="0" w:color="auto"/>
        <w:right w:val="none" w:sz="0" w:space="0" w:color="auto"/>
      </w:divBdr>
      <w:divsChild>
        <w:div w:id="1063798906">
          <w:marLeft w:val="0"/>
          <w:marRight w:val="0"/>
          <w:marTop w:val="0"/>
          <w:marBottom w:val="0"/>
          <w:divBdr>
            <w:top w:val="none" w:sz="0" w:space="0" w:color="auto"/>
            <w:left w:val="none" w:sz="0" w:space="0" w:color="auto"/>
            <w:bottom w:val="none" w:sz="0" w:space="0" w:color="auto"/>
            <w:right w:val="none" w:sz="0" w:space="0" w:color="auto"/>
          </w:divBdr>
        </w:div>
      </w:divsChild>
    </w:div>
    <w:div w:id="37559277">
      <w:bodyDiv w:val="1"/>
      <w:marLeft w:val="0"/>
      <w:marRight w:val="0"/>
      <w:marTop w:val="0"/>
      <w:marBottom w:val="0"/>
      <w:divBdr>
        <w:top w:val="none" w:sz="0" w:space="0" w:color="auto"/>
        <w:left w:val="none" w:sz="0" w:space="0" w:color="auto"/>
        <w:bottom w:val="none" w:sz="0" w:space="0" w:color="auto"/>
        <w:right w:val="none" w:sz="0" w:space="0" w:color="auto"/>
      </w:divBdr>
      <w:divsChild>
        <w:div w:id="694572959">
          <w:marLeft w:val="0"/>
          <w:marRight w:val="0"/>
          <w:marTop w:val="0"/>
          <w:marBottom w:val="0"/>
          <w:divBdr>
            <w:top w:val="none" w:sz="0" w:space="0" w:color="auto"/>
            <w:left w:val="none" w:sz="0" w:space="0" w:color="auto"/>
            <w:bottom w:val="none" w:sz="0" w:space="0" w:color="auto"/>
            <w:right w:val="none" w:sz="0" w:space="0" w:color="auto"/>
          </w:divBdr>
        </w:div>
      </w:divsChild>
    </w:div>
    <w:div w:id="108936825">
      <w:bodyDiv w:val="1"/>
      <w:marLeft w:val="0"/>
      <w:marRight w:val="0"/>
      <w:marTop w:val="0"/>
      <w:marBottom w:val="0"/>
      <w:divBdr>
        <w:top w:val="none" w:sz="0" w:space="0" w:color="auto"/>
        <w:left w:val="none" w:sz="0" w:space="0" w:color="auto"/>
        <w:bottom w:val="none" w:sz="0" w:space="0" w:color="auto"/>
        <w:right w:val="none" w:sz="0" w:space="0" w:color="auto"/>
      </w:divBdr>
      <w:divsChild>
        <w:div w:id="255410668">
          <w:marLeft w:val="0"/>
          <w:marRight w:val="0"/>
          <w:marTop w:val="0"/>
          <w:marBottom w:val="0"/>
          <w:divBdr>
            <w:top w:val="none" w:sz="0" w:space="0" w:color="auto"/>
            <w:left w:val="none" w:sz="0" w:space="0" w:color="auto"/>
            <w:bottom w:val="none" w:sz="0" w:space="0" w:color="auto"/>
            <w:right w:val="none" w:sz="0" w:space="0" w:color="auto"/>
          </w:divBdr>
          <w:divsChild>
            <w:div w:id="448814724">
              <w:marLeft w:val="0"/>
              <w:marRight w:val="0"/>
              <w:marTop w:val="0"/>
              <w:marBottom w:val="0"/>
              <w:divBdr>
                <w:top w:val="none" w:sz="0" w:space="0" w:color="auto"/>
                <w:left w:val="none" w:sz="0" w:space="0" w:color="auto"/>
                <w:bottom w:val="none" w:sz="0" w:space="0" w:color="auto"/>
                <w:right w:val="none" w:sz="0" w:space="0" w:color="auto"/>
              </w:divBdr>
            </w:div>
          </w:divsChild>
        </w:div>
        <w:div w:id="661542326">
          <w:marLeft w:val="0"/>
          <w:marRight w:val="0"/>
          <w:marTop w:val="0"/>
          <w:marBottom w:val="0"/>
          <w:divBdr>
            <w:top w:val="none" w:sz="0" w:space="0" w:color="auto"/>
            <w:left w:val="none" w:sz="0" w:space="0" w:color="auto"/>
            <w:bottom w:val="none" w:sz="0" w:space="0" w:color="auto"/>
            <w:right w:val="none" w:sz="0" w:space="0" w:color="auto"/>
          </w:divBdr>
          <w:divsChild>
            <w:div w:id="693653149">
              <w:marLeft w:val="0"/>
              <w:marRight w:val="0"/>
              <w:marTop w:val="0"/>
              <w:marBottom w:val="0"/>
              <w:divBdr>
                <w:top w:val="none" w:sz="0" w:space="0" w:color="auto"/>
                <w:left w:val="none" w:sz="0" w:space="0" w:color="auto"/>
                <w:bottom w:val="none" w:sz="0" w:space="0" w:color="auto"/>
                <w:right w:val="none" w:sz="0" w:space="0" w:color="auto"/>
              </w:divBdr>
            </w:div>
            <w:div w:id="1264261900">
              <w:marLeft w:val="0"/>
              <w:marRight w:val="0"/>
              <w:marTop w:val="0"/>
              <w:marBottom w:val="0"/>
              <w:divBdr>
                <w:top w:val="none" w:sz="0" w:space="0" w:color="auto"/>
                <w:left w:val="none" w:sz="0" w:space="0" w:color="auto"/>
                <w:bottom w:val="none" w:sz="0" w:space="0" w:color="auto"/>
                <w:right w:val="none" w:sz="0" w:space="0" w:color="auto"/>
              </w:divBdr>
            </w:div>
            <w:div w:id="1597054642">
              <w:marLeft w:val="0"/>
              <w:marRight w:val="0"/>
              <w:marTop w:val="0"/>
              <w:marBottom w:val="0"/>
              <w:divBdr>
                <w:top w:val="none" w:sz="0" w:space="0" w:color="auto"/>
                <w:left w:val="none" w:sz="0" w:space="0" w:color="auto"/>
                <w:bottom w:val="none" w:sz="0" w:space="0" w:color="auto"/>
                <w:right w:val="none" w:sz="0" w:space="0" w:color="auto"/>
              </w:divBdr>
            </w:div>
            <w:div w:id="1981491930">
              <w:marLeft w:val="0"/>
              <w:marRight w:val="0"/>
              <w:marTop w:val="0"/>
              <w:marBottom w:val="0"/>
              <w:divBdr>
                <w:top w:val="none" w:sz="0" w:space="0" w:color="auto"/>
                <w:left w:val="none" w:sz="0" w:space="0" w:color="auto"/>
                <w:bottom w:val="none" w:sz="0" w:space="0" w:color="auto"/>
                <w:right w:val="none" w:sz="0" w:space="0" w:color="auto"/>
              </w:divBdr>
            </w:div>
            <w:div w:id="2039692681">
              <w:marLeft w:val="0"/>
              <w:marRight w:val="0"/>
              <w:marTop w:val="0"/>
              <w:marBottom w:val="0"/>
              <w:divBdr>
                <w:top w:val="none" w:sz="0" w:space="0" w:color="auto"/>
                <w:left w:val="none" w:sz="0" w:space="0" w:color="auto"/>
                <w:bottom w:val="none" w:sz="0" w:space="0" w:color="auto"/>
                <w:right w:val="none" w:sz="0" w:space="0" w:color="auto"/>
              </w:divBdr>
            </w:div>
          </w:divsChild>
        </w:div>
        <w:div w:id="1835753769">
          <w:marLeft w:val="0"/>
          <w:marRight w:val="0"/>
          <w:marTop w:val="0"/>
          <w:marBottom w:val="0"/>
          <w:divBdr>
            <w:top w:val="none" w:sz="0" w:space="0" w:color="auto"/>
            <w:left w:val="none" w:sz="0" w:space="0" w:color="auto"/>
            <w:bottom w:val="none" w:sz="0" w:space="0" w:color="auto"/>
            <w:right w:val="none" w:sz="0" w:space="0" w:color="auto"/>
          </w:divBdr>
          <w:divsChild>
            <w:div w:id="18487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8887">
      <w:bodyDiv w:val="1"/>
      <w:marLeft w:val="0"/>
      <w:marRight w:val="0"/>
      <w:marTop w:val="0"/>
      <w:marBottom w:val="0"/>
      <w:divBdr>
        <w:top w:val="none" w:sz="0" w:space="0" w:color="auto"/>
        <w:left w:val="none" w:sz="0" w:space="0" w:color="auto"/>
        <w:bottom w:val="none" w:sz="0" w:space="0" w:color="auto"/>
        <w:right w:val="none" w:sz="0" w:space="0" w:color="auto"/>
      </w:divBdr>
    </w:div>
    <w:div w:id="148713337">
      <w:bodyDiv w:val="1"/>
      <w:marLeft w:val="0"/>
      <w:marRight w:val="0"/>
      <w:marTop w:val="0"/>
      <w:marBottom w:val="0"/>
      <w:divBdr>
        <w:top w:val="none" w:sz="0" w:space="0" w:color="auto"/>
        <w:left w:val="none" w:sz="0" w:space="0" w:color="auto"/>
        <w:bottom w:val="none" w:sz="0" w:space="0" w:color="auto"/>
        <w:right w:val="none" w:sz="0" w:space="0" w:color="auto"/>
      </w:divBdr>
      <w:divsChild>
        <w:div w:id="390885866">
          <w:marLeft w:val="0"/>
          <w:marRight w:val="0"/>
          <w:marTop w:val="0"/>
          <w:marBottom w:val="0"/>
          <w:divBdr>
            <w:top w:val="none" w:sz="0" w:space="0" w:color="auto"/>
            <w:left w:val="none" w:sz="0" w:space="0" w:color="auto"/>
            <w:bottom w:val="none" w:sz="0" w:space="0" w:color="auto"/>
            <w:right w:val="none" w:sz="0" w:space="0" w:color="auto"/>
          </w:divBdr>
          <w:divsChild>
            <w:div w:id="295334873">
              <w:marLeft w:val="0"/>
              <w:marRight w:val="0"/>
              <w:marTop w:val="0"/>
              <w:marBottom w:val="0"/>
              <w:divBdr>
                <w:top w:val="none" w:sz="0" w:space="0" w:color="auto"/>
                <w:left w:val="none" w:sz="0" w:space="0" w:color="auto"/>
                <w:bottom w:val="none" w:sz="0" w:space="0" w:color="auto"/>
                <w:right w:val="none" w:sz="0" w:space="0" w:color="auto"/>
              </w:divBdr>
            </w:div>
            <w:div w:id="611784846">
              <w:marLeft w:val="0"/>
              <w:marRight w:val="0"/>
              <w:marTop w:val="0"/>
              <w:marBottom w:val="0"/>
              <w:divBdr>
                <w:top w:val="none" w:sz="0" w:space="0" w:color="auto"/>
                <w:left w:val="none" w:sz="0" w:space="0" w:color="auto"/>
                <w:bottom w:val="none" w:sz="0" w:space="0" w:color="auto"/>
                <w:right w:val="none" w:sz="0" w:space="0" w:color="auto"/>
              </w:divBdr>
            </w:div>
            <w:div w:id="867523811">
              <w:marLeft w:val="0"/>
              <w:marRight w:val="0"/>
              <w:marTop w:val="0"/>
              <w:marBottom w:val="0"/>
              <w:divBdr>
                <w:top w:val="none" w:sz="0" w:space="0" w:color="auto"/>
                <w:left w:val="none" w:sz="0" w:space="0" w:color="auto"/>
                <w:bottom w:val="none" w:sz="0" w:space="0" w:color="auto"/>
                <w:right w:val="none" w:sz="0" w:space="0" w:color="auto"/>
              </w:divBdr>
            </w:div>
          </w:divsChild>
        </w:div>
        <w:div w:id="422607221">
          <w:marLeft w:val="0"/>
          <w:marRight w:val="0"/>
          <w:marTop w:val="0"/>
          <w:marBottom w:val="0"/>
          <w:divBdr>
            <w:top w:val="none" w:sz="0" w:space="0" w:color="auto"/>
            <w:left w:val="none" w:sz="0" w:space="0" w:color="auto"/>
            <w:bottom w:val="none" w:sz="0" w:space="0" w:color="auto"/>
            <w:right w:val="none" w:sz="0" w:space="0" w:color="auto"/>
          </w:divBdr>
          <w:divsChild>
            <w:div w:id="553779668">
              <w:marLeft w:val="0"/>
              <w:marRight w:val="0"/>
              <w:marTop w:val="0"/>
              <w:marBottom w:val="0"/>
              <w:divBdr>
                <w:top w:val="none" w:sz="0" w:space="0" w:color="auto"/>
                <w:left w:val="none" w:sz="0" w:space="0" w:color="auto"/>
                <w:bottom w:val="none" w:sz="0" w:space="0" w:color="auto"/>
                <w:right w:val="none" w:sz="0" w:space="0" w:color="auto"/>
              </w:divBdr>
            </w:div>
            <w:div w:id="755715321">
              <w:marLeft w:val="0"/>
              <w:marRight w:val="0"/>
              <w:marTop w:val="0"/>
              <w:marBottom w:val="0"/>
              <w:divBdr>
                <w:top w:val="none" w:sz="0" w:space="0" w:color="auto"/>
                <w:left w:val="none" w:sz="0" w:space="0" w:color="auto"/>
                <w:bottom w:val="none" w:sz="0" w:space="0" w:color="auto"/>
                <w:right w:val="none" w:sz="0" w:space="0" w:color="auto"/>
              </w:divBdr>
            </w:div>
            <w:div w:id="847789344">
              <w:marLeft w:val="0"/>
              <w:marRight w:val="0"/>
              <w:marTop w:val="0"/>
              <w:marBottom w:val="0"/>
              <w:divBdr>
                <w:top w:val="none" w:sz="0" w:space="0" w:color="auto"/>
                <w:left w:val="none" w:sz="0" w:space="0" w:color="auto"/>
                <w:bottom w:val="none" w:sz="0" w:space="0" w:color="auto"/>
                <w:right w:val="none" w:sz="0" w:space="0" w:color="auto"/>
              </w:divBdr>
            </w:div>
            <w:div w:id="970331470">
              <w:marLeft w:val="0"/>
              <w:marRight w:val="0"/>
              <w:marTop w:val="0"/>
              <w:marBottom w:val="0"/>
              <w:divBdr>
                <w:top w:val="none" w:sz="0" w:space="0" w:color="auto"/>
                <w:left w:val="none" w:sz="0" w:space="0" w:color="auto"/>
                <w:bottom w:val="none" w:sz="0" w:space="0" w:color="auto"/>
                <w:right w:val="none" w:sz="0" w:space="0" w:color="auto"/>
              </w:divBdr>
            </w:div>
            <w:div w:id="1616786885">
              <w:marLeft w:val="0"/>
              <w:marRight w:val="0"/>
              <w:marTop w:val="0"/>
              <w:marBottom w:val="0"/>
              <w:divBdr>
                <w:top w:val="none" w:sz="0" w:space="0" w:color="auto"/>
                <w:left w:val="none" w:sz="0" w:space="0" w:color="auto"/>
                <w:bottom w:val="none" w:sz="0" w:space="0" w:color="auto"/>
                <w:right w:val="none" w:sz="0" w:space="0" w:color="auto"/>
              </w:divBdr>
            </w:div>
          </w:divsChild>
        </w:div>
        <w:div w:id="447624176">
          <w:marLeft w:val="0"/>
          <w:marRight w:val="0"/>
          <w:marTop w:val="0"/>
          <w:marBottom w:val="0"/>
          <w:divBdr>
            <w:top w:val="none" w:sz="0" w:space="0" w:color="auto"/>
            <w:left w:val="none" w:sz="0" w:space="0" w:color="auto"/>
            <w:bottom w:val="none" w:sz="0" w:space="0" w:color="auto"/>
            <w:right w:val="none" w:sz="0" w:space="0" w:color="auto"/>
          </w:divBdr>
          <w:divsChild>
            <w:div w:id="298582627">
              <w:marLeft w:val="0"/>
              <w:marRight w:val="0"/>
              <w:marTop w:val="0"/>
              <w:marBottom w:val="0"/>
              <w:divBdr>
                <w:top w:val="none" w:sz="0" w:space="0" w:color="auto"/>
                <w:left w:val="none" w:sz="0" w:space="0" w:color="auto"/>
                <w:bottom w:val="none" w:sz="0" w:space="0" w:color="auto"/>
                <w:right w:val="none" w:sz="0" w:space="0" w:color="auto"/>
              </w:divBdr>
            </w:div>
            <w:div w:id="1382560618">
              <w:marLeft w:val="0"/>
              <w:marRight w:val="0"/>
              <w:marTop w:val="0"/>
              <w:marBottom w:val="0"/>
              <w:divBdr>
                <w:top w:val="none" w:sz="0" w:space="0" w:color="auto"/>
                <w:left w:val="none" w:sz="0" w:space="0" w:color="auto"/>
                <w:bottom w:val="none" w:sz="0" w:space="0" w:color="auto"/>
                <w:right w:val="none" w:sz="0" w:space="0" w:color="auto"/>
              </w:divBdr>
            </w:div>
          </w:divsChild>
        </w:div>
        <w:div w:id="481583722">
          <w:marLeft w:val="0"/>
          <w:marRight w:val="0"/>
          <w:marTop w:val="0"/>
          <w:marBottom w:val="0"/>
          <w:divBdr>
            <w:top w:val="none" w:sz="0" w:space="0" w:color="auto"/>
            <w:left w:val="none" w:sz="0" w:space="0" w:color="auto"/>
            <w:bottom w:val="none" w:sz="0" w:space="0" w:color="auto"/>
            <w:right w:val="none" w:sz="0" w:space="0" w:color="auto"/>
          </w:divBdr>
          <w:divsChild>
            <w:div w:id="838619966">
              <w:marLeft w:val="0"/>
              <w:marRight w:val="0"/>
              <w:marTop w:val="0"/>
              <w:marBottom w:val="0"/>
              <w:divBdr>
                <w:top w:val="none" w:sz="0" w:space="0" w:color="auto"/>
                <w:left w:val="none" w:sz="0" w:space="0" w:color="auto"/>
                <w:bottom w:val="none" w:sz="0" w:space="0" w:color="auto"/>
                <w:right w:val="none" w:sz="0" w:space="0" w:color="auto"/>
              </w:divBdr>
            </w:div>
            <w:div w:id="1919442619">
              <w:marLeft w:val="0"/>
              <w:marRight w:val="0"/>
              <w:marTop w:val="0"/>
              <w:marBottom w:val="0"/>
              <w:divBdr>
                <w:top w:val="none" w:sz="0" w:space="0" w:color="auto"/>
                <w:left w:val="none" w:sz="0" w:space="0" w:color="auto"/>
                <w:bottom w:val="none" w:sz="0" w:space="0" w:color="auto"/>
                <w:right w:val="none" w:sz="0" w:space="0" w:color="auto"/>
              </w:divBdr>
            </w:div>
          </w:divsChild>
        </w:div>
        <w:div w:id="738987259">
          <w:marLeft w:val="0"/>
          <w:marRight w:val="0"/>
          <w:marTop w:val="0"/>
          <w:marBottom w:val="0"/>
          <w:divBdr>
            <w:top w:val="none" w:sz="0" w:space="0" w:color="auto"/>
            <w:left w:val="none" w:sz="0" w:space="0" w:color="auto"/>
            <w:bottom w:val="none" w:sz="0" w:space="0" w:color="auto"/>
            <w:right w:val="none" w:sz="0" w:space="0" w:color="auto"/>
          </w:divBdr>
          <w:divsChild>
            <w:div w:id="1797530678">
              <w:marLeft w:val="0"/>
              <w:marRight w:val="0"/>
              <w:marTop w:val="0"/>
              <w:marBottom w:val="0"/>
              <w:divBdr>
                <w:top w:val="none" w:sz="0" w:space="0" w:color="auto"/>
                <w:left w:val="none" w:sz="0" w:space="0" w:color="auto"/>
                <w:bottom w:val="none" w:sz="0" w:space="0" w:color="auto"/>
                <w:right w:val="none" w:sz="0" w:space="0" w:color="auto"/>
              </w:divBdr>
            </w:div>
          </w:divsChild>
        </w:div>
        <w:div w:id="885794158">
          <w:marLeft w:val="0"/>
          <w:marRight w:val="0"/>
          <w:marTop w:val="0"/>
          <w:marBottom w:val="0"/>
          <w:divBdr>
            <w:top w:val="none" w:sz="0" w:space="0" w:color="auto"/>
            <w:left w:val="none" w:sz="0" w:space="0" w:color="auto"/>
            <w:bottom w:val="none" w:sz="0" w:space="0" w:color="auto"/>
            <w:right w:val="none" w:sz="0" w:space="0" w:color="auto"/>
          </w:divBdr>
          <w:divsChild>
            <w:div w:id="984315708">
              <w:marLeft w:val="0"/>
              <w:marRight w:val="0"/>
              <w:marTop w:val="0"/>
              <w:marBottom w:val="0"/>
              <w:divBdr>
                <w:top w:val="none" w:sz="0" w:space="0" w:color="auto"/>
                <w:left w:val="none" w:sz="0" w:space="0" w:color="auto"/>
                <w:bottom w:val="none" w:sz="0" w:space="0" w:color="auto"/>
                <w:right w:val="none" w:sz="0" w:space="0" w:color="auto"/>
              </w:divBdr>
            </w:div>
            <w:div w:id="1218979477">
              <w:marLeft w:val="0"/>
              <w:marRight w:val="0"/>
              <w:marTop w:val="0"/>
              <w:marBottom w:val="0"/>
              <w:divBdr>
                <w:top w:val="none" w:sz="0" w:space="0" w:color="auto"/>
                <w:left w:val="none" w:sz="0" w:space="0" w:color="auto"/>
                <w:bottom w:val="none" w:sz="0" w:space="0" w:color="auto"/>
                <w:right w:val="none" w:sz="0" w:space="0" w:color="auto"/>
              </w:divBdr>
            </w:div>
            <w:div w:id="1698309609">
              <w:marLeft w:val="0"/>
              <w:marRight w:val="0"/>
              <w:marTop w:val="0"/>
              <w:marBottom w:val="0"/>
              <w:divBdr>
                <w:top w:val="none" w:sz="0" w:space="0" w:color="auto"/>
                <w:left w:val="none" w:sz="0" w:space="0" w:color="auto"/>
                <w:bottom w:val="none" w:sz="0" w:space="0" w:color="auto"/>
                <w:right w:val="none" w:sz="0" w:space="0" w:color="auto"/>
              </w:divBdr>
            </w:div>
            <w:div w:id="1789399018">
              <w:marLeft w:val="0"/>
              <w:marRight w:val="0"/>
              <w:marTop w:val="0"/>
              <w:marBottom w:val="0"/>
              <w:divBdr>
                <w:top w:val="none" w:sz="0" w:space="0" w:color="auto"/>
                <w:left w:val="none" w:sz="0" w:space="0" w:color="auto"/>
                <w:bottom w:val="none" w:sz="0" w:space="0" w:color="auto"/>
                <w:right w:val="none" w:sz="0" w:space="0" w:color="auto"/>
              </w:divBdr>
            </w:div>
            <w:div w:id="2123916514">
              <w:marLeft w:val="0"/>
              <w:marRight w:val="0"/>
              <w:marTop w:val="0"/>
              <w:marBottom w:val="0"/>
              <w:divBdr>
                <w:top w:val="none" w:sz="0" w:space="0" w:color="auto"/>
                <w:left w:val="none" w:sz="0" w:space="0" w:color="auto"/>
                <w:bottom w:val="none" w:sz="0" w:space="0" w:color="auto"/>
                <w:right w:val="none" w:sz="0" w:space="0" w:color="auto"/>
              </w:divBdr>
            </w:div>
          </w:divsChild>
        </w:div>
        <w:div w:id="1046027864">
          <w:marLeft w:val="0"/>
          <w:marRight w:val="0"/>
          <w:marTop w:val="0"/>
          <w:marBottom w:val="0"/>
          <w:divBdr>
            <w:top w:val="none" w:sz="0" w:space="0" w:color="auto"/>
            <w:left w:val="none" w:sz="0" w:space="0" w:color="auto"/>
            <w:bottom w:val="none" w:sz="0" w:space="0" w:color="auto"/>
            <w:right w:val="none" w:sz="0" w:space="0" w:color="auto"/>
          </w:divBdr>
          <w:divsChild>
            <w:div w:id="541526195">
              <w:marLeft w:val="0"/>
              <w:marRight w:val="0"/>
              <w:marTop w:val="0"/>
              <w:marBottom w:val="0"/>
              <w:divBdr>
                <w:top w:val="none" w:sz="0" w:space="0" w:color="auto"/>
                <w:left w:val="none" w:sz="0" w:space="0" w:color="auto"/>
                <w:bottom w:val="none" w:sz="0" w:space="0" w:color="auto"/>
                <w:right w:val="none" w:sz="0" w:space="0" w:color="auto"/>
              </w:divBdr>
            </w:div>
            <w:div w:id="1672830372">
              <w:marLeft w:val="0"/>
              <w:marRight w:val="0"/>
              <w:marTop w:val="0"/>
              <w:marBottom w:val="0"/>
              <w:divBdr>
                <w:top w:val="none" w:sz="0" w:space="0" w:color="auto"/>
                <w:left w:val="none" w:sz="0" w:space="0" w:color="auto"/>
                <w:bottom w:val="none" w:sz="0" w:space="0" w:color="auto"/>
                <w:right w:val="none" w:sz="0" w:space="0" w:color="auto"/>
              </w:divBdr>
            </w:div>
            <w:div w:id="1678843572">
              <w:marLeft w:val="0"/>
              <w:marRight w:val="0"/>
              <w:marTop w:val="0"/>
              <w:marBottom w:val="0"/>
              <w:divBdr>
                <w:top w:val="none" w:sz="0" w:space="0" w:color="auto"/>
                <w:left w:val="none" w:sz="0" w:space="0" w:color="auto"/>
                <w:bottom w:val="none" w:sz="0" w:space="0" w:color="auto"/>
                <w:right w:val="none" w:sz="0" w:space="0" w:color="auto"/>
              </w:divBdr>
            </w:div>
            <w:div w:id="1969192254">
              <w:marLeft w:val="0"/>
              <w:marRight w:val="0"/>
              <w:marTop w:val="0"/>
              <w:marBottom w:val="0"/>
              <w:divBdr>
                <w:top w:val="none" w:sz="0" w:space="0" w:color="auto"/>
                <w:left w:val="none" w:sz="0" w:space="0" w:color="auto"/>
                <w:bottom w:val="none" w:sz="0" w:space="0" w:color="auto"/>
                <w:right w:val="none" w:sz="0" w:space="0" w:color="auto"/>
              </w:divBdr>
            </w:div>
            <w:div w:id="2112554719">
              <w:marLeft w:val="0"/>
              <w:marRight w:val="0"/>
              <w:marTop w:val="0"/>
              <w:marBottom w:val="0"/>
              <w:divBdr>
                <w:top w:val="none" w:sz="0" w:space="0" w:color="auto"/>
                <w:left w:val="none" w:sz="0" w:space="0" w:color="auto"/>
                <w:bottom w:val="none" w:sz="0" w:space="0" w:color="auto"/>
                <w:right w:val="none" w:sz="0" w:space="0" w:color="auto"/>
              </w:divBdr>
            </w:div>
          </w:divsChild>
        </w:div>
        <w:div w:id="1180772709">
          <w:marLeft w:val="0"/>
          <w:marRight w:val="0"/>
          <w:marTop w:val="0"/>
          <w:marBottom w:val="0"/>
          <w:divBdr>
            <w:top w:val="none" w:sz="0" w:space="0" w:color="auto"/>
            <w:left w:val="none" w:sz="0" w:space="0" w:color="auto"/>
            <w:bottom w:val="none" w:sz="0" w:space="0" w:color="auto"/>
            <w:right w:val="none" w:sz="0" w:space="0" w:color="auto"/>
          </w:divBdr>
          <w:divsChild>
            <w:div w:id="104738354">
              <w:marLeft w:val="0"/>
              <w:marRight w:val="0"/>
              <w:marTop w:val="0"/>
              <w:marBottom w:val="0"/>
              <w:divBdr>
                <w:top w:val="none" w:sz="0" w:space="0" w:color="auto"/>
                <w:left w:val="none" w:sz="0" w:space="0" w:color="auto"/>
                <w:bottom w:val="none" w:sz="0" w:space="0" w:color="auto"/>
                <w:right w:val="none" w:sz="0" w:space="0" w:color="auto"/>
              </w:divBdr>
            </w:div>
            <w:div w:id="527841868">
              <w:marLeft w:val="0"/>
              <w:marRight w:val="0"/>
              <w:marTop w:val="0"/>
              <w:marBottom w:val="0"/>
              <w:divBdr>
                <w:top w:val="none" w:sz="0" w:space="0" w:color="auto"/>
                <w:left w:val="none" w:sz="0" w:space="0" w:color="auto"/>
                <w:bottom w:val="none" w:sz="0" w:space="0" w:color="auto"/>
                <w:right w:val="none" w:sz="0" w:space="0" w:color="auto"/>
              </w:divBdr>
            </w:div>
            <w:div w:id="744258439">
              <w:marLeft w:val="0"/>
              <w:marRight w:val="0"/>
              <w:marTop w:val="0"/>
              <w:marBottom w:val="0"/>
              <w:divBdr>
                <w:top w:val="none" w:sz="0" w:space="0" w:color="auto"/>
                <w:left w:val="none" w:sz="0" w:space="0" w:color="auto"/>
                <w:bottom w:val="none" w:sz="0" w:space="0" w:color="auto"/>
                <w:right w:val="none" w:sz="0" w:space="0" w:color="auto"/>
              </w:divBdr>
            </w:div>
          </w:divsChild>
        </w:div>
        <w:div w:id="1557428164">
          <w:marLeft w:val="0"/>
          <w:marRight w:val="0"/>
          <w:marTop w:val="0"/>
          <w:marBottom w:val="0"/>
          <w:divBdr>
            <w:top w:val="none" w:sz="0" w:space="0" w:color="auto"/>
            <w:left w:val="none" w:sz="0" w:space="0" w:color="auto"/>
            <w:bottom w:val="none" w:sz="0" w:space="0" w:color="auto"/>
            <w:right w:val="none" w:sz="0" w:space="0" w:color="auto"/>
          </w:divBdr>
          <w:divsChild>
            <w:div w:id="320043469">
              <w:marLeft w:val="0"/>
              <w:marRight w:val="0"/>
              <w:marTop w:val="0"/>
              <w:marBottom w:val="0"/>
              <w:divBdr>
                <w:top w:val="none" w:sz="0" w:space="0" w:color="auto"/>
                <w:left w:val="none" w:sz="0" w:space="0" w:color="auto"/>
                <w:bottom w:val="none" w:sz="0" w:space="0" w:color="auto"/>
                <w:right w:val="none" w:sz="0" w:space="0" w:color="auto"/>
              </w:divBdr>
            </w:div>
            <w:div w:id="984894415">
              <w:marLeft w:val="0"/>
              <w:marRight w:val="0"/>
              <w:marTop w:val="0"/>
              <w:marBottom w:val="0"/>
              <w:divBdr>
                <w:top w:val="none" w:sz="0" w:space="0" w:color="auto"/>
                <w:left w:val="none" w:sz="0" w:space="0" w:color="auto"/>
                <w:bottom w:val="none" w:sz="0" w:space="0" w:color="auto"/>
                <w:right w:val="none" w:sz="0" w:space="0" w:color="auto"/>
              </w:divBdr>
            </w:div>
            <w:div w:id="1824589672">
              <w:marLeft w:val="0"/>
              <w:marRight w:val="0"/>
              <w:marTop w:val="0"/>
              <w:marBottom w:val="0"/>
              <w:divBdr>
                <w:top w:val="none" w:sz="0" w:space="0" w:color="auto"/>
                <w:left w:val="none" w:sz="0" w:space="0" w:color="auto"/>
                <w:bottom w:val="none" w:sz="0" w:space="0" w:color="auto"/>
                <w:right w:val="none" w:sz="0" w:space="0" w:color="auto"/>
              </w:divBdr>
            </w:div>
            <w:div w:id="1866753317">
              <w:marLeft w:val="0"/>
              <w:marRight w:val="0"/>
              <w:marTop w:val="0"/>
              <w:marBottom w:val="0"/>
              <w:divBdr>
                <w:top w:val="none" w:sz="0" w:space="0" w:color="auto"/>
                <w:left w:val="none" w:sz="0" w:space="0" w:color="auto"/>
                <w:bottom w:val="none" w:sz="0" w:space="0" w:color="auto"/>
                <w:right w:val="none" w:sz="0" w:space="0" w:color="auto"/>
              </w:divBdr>
            </w:div>
          </w:divsChild>
        </w:div>
        <w:div w:id="1582912109">
          <w:marLeft w:val="0"/>
          <w:marRight w:val="0"/>
          <w:marTop w:val="0"/>
          <w:marBottom w:val="0"/>
          <w:divBdr>
            <w:top w:val="none" w:sz="0" w:space="0" w:color="auto"/>
            <w:left w:val="none" w:sz="0" w:space="0" w:color="auto"/>
            <w:bottom w:val="none" w:sz="0" w:space="0" w:color="auto"/>
            <w:right w:val="none" w:sz="0" w:space="0" w:color="auto"/>
          </w:divBdr>
          <w:divsChild>
            <w:div w:id="1524321045">
              <w:marLeft w:val="0"/>
              <w:marRight w:val="0"/>
              <w:marTop w:val="0"/>
              <w:marBottom w:val="0"/>
              <w:divBdr>
                <w:top w:val="none" w:sz="0" w:space="0" w:color="auto"/>
                <w:left w:val="none" w:sz="0" w:space="0" w:color="auto"/>
                <w:bottom w:val="none" w:sz="0" w:space="0" w:color="auto"/>
                <w:right w:val="none" w:sz="0" w:space="0" w:color="auto"/>
              </w:divBdr>
            </w:div>
            <w:div w:id="1785078048">
              <w:marLeft w:val="0"/>
              <w:marRight w:val="0"/>
              <w:marTop w:val="0"/>
              <w:marBottom w:val="0"/>
              <w:divBdr>
                <w:top w:val="none" w:sz="0" w:space="0" w:color="auto"/>
                <w:left w:val="none" w:sz="0" w:space="0" w:color="auto"/>
                <w:bottom w:val="none" w:sz="0" w:space="0" w:color="auto"/>
                <w:right w:val="none" w:sz="0" w:space="0" w:color="auto"/>
              </w:divBdr>
            </w:div>
            <w:div w:id="2008823894">
              <w:marLeft w:val="0"/>
              <w:marRight w:val="0"/>
              <w:marTop w:val="0"/>
              <w:marBottom w:val="0"/>
              <w:divBdr>
                <w:top w:val="none" w:sz="0" w:space="0" w:color="auto"/>
                <w:left w:val="none" w:sz="0" w:space="0" w:color="auto"/>
                <w:bottom w:val="none" w:sz="0" w:space="0" w:color="auto"/>
                <w:right w:val="none" w:sz="0" w:space="0" w:color="auto"/>
              </w:divBdr>
            </w:div>
          </w:divsChild>
        </w:div>
        <w:div w:id="1907060278">
          <w:marLeft w:val="0"/>
          <w:marRight w:val="0"/>
          <w:marTop w:val="0"/>
          <w:marBottom w:val="0"/>
          <w:divBdr>
            <w:top w:val="none" w:sz="0" w:space="0" w:color="auto"/>
            <w:left w:val="none" w:sz="0" w:space="0" w:color="auto"/>
            <w:bottom w:val="none" w:sz="0" w:space="0" w:color="auto"/>
            <w:right w:val="none" w:sz="0" w:space="0" w:color="auto"/>
          </w:divBdr>
          <w:divsChild>
            <w:div w:id="788279733">
              <w:marLeft w:val="0"/>
              <w:marRight w:val="0"/>
              <w:marTop w:val="0"/>
              <w:marBottom w:val="0"/>
              <w:divBdr>
                <w:top w:val="none" w:sz="0" w:space="0" w:color="auto"/>
                <w:left w:val="none" w:sz="0" w:space="0" w:color="auto"/>
                <w:bottom w:val="none" w:sz="0" w:space="0" w:color="auto"/>
                <w:right w:val="none" w:sz="0" w:space="0" w:color="auto"/>
              </w:divBdr>
            </w:div>
            <w:div w:id="907496012">
              <w:marLeft w:val="0"/>
              <w:marRight w:val="0"/>
              <w:marTop w:val="0"/>
              <w:marBottom w:val="0"/>
              <w:divBdr>
                <w:top w:val="none" w:sz="0" w:space="0" w:color="auto"/>
                <w:left w:val="none" w:sz="0" w:space="0" w:color="auto"/>
                <w:bottom w:val="none" w:sz="0" w:space="0" w:color="auto"/>
                <w:right w:val="none" w:sz="0" w:space="0" w:color="auto"/>
              </w:divBdr>
            </w:div>
            <w:div w:id="1191411446">
              <w:marLeft w:val="0"/>
              <w:marRight w:val="0"/>
              <w:marTop w:val="0"/>
              <w:marBottom w:val="0"/>
              <w:divBdr>
                <w:top w:val="none" w:sz="0" w:space="0" w:color="auto"/>
                <w:left w:val="none" w:sz="0" w:space="0" w:color="auto"/>
                <w:bottom w:val="none" w:sz="0" w:space="0" w:color="auto"/>
                <w:right w:val="none" w:sz="0" w:space="0" w:color="auto"/>
              </w:divBdr>
            </w:div>
            <w:div w:id="1461993559">
              <w:marLeft w:val="0"/>
              <w:marRight w:val="0"/>
              <w:marTop w:val="0"/>
              <w:marBottom w:val="0"/>
              <w:divBdr>
                <w:top w:val="none" w:sz="0" w:space="0" w:color="auto"/>
                <w:left w:val="none" w:sz="0" w:space="0" w:color="auto"/>
                <w:bottom w:val="none" w:sz="0" w:space="0" w:color="auto"/>
                <w:right w:val="none" w:sz="0" w:space="0" w:color="auto"/>
              </w:divBdr>
            </w:div>
            <w:div w:id="1843083793">
              <w:marLeft w:val="0"/>
              <w:marRight w:val="0"/>
              <w:marTop w:val="0"/>
              <w:marBottom w:val="0"/>
              <w:divBdr>
                <w:top w:val="none" w:sz="0" w:space="0" w:color="auto"/>
                <w:left w:val="none" w:sz="0" w:space="0" w:color="auto"/>
                <w:bottom w:val="none" w:sz="0" w:space="0" w:color="auto"/>
                <w:right w:val="none" w:sz="0" w:space="0" w:color="auto"/>
              </w:divBdr>
            </w:div>
          </w:divsChild>
        </w:div>
        <w:div w:id="1961455736">
          <w:marLeft w:val="0"/>
          <w:marRight w:val="0"/>
          <w:marTop w:val="0"/>
          <w:marBottom w:val="0"/>
          <w:divBdr>
            <w:top w:val="none" w:sz="0" w:space="0" w:color="auto"/>
            <w:left w:val="none" w:sz="0" w:space="0" w:color="auto"/>
            <w:bottom w:val="none" w:sz="0" w:space="0" w:color="auto"/>
            <w:right w:val="none" w:sz="0" w:space="0" w:color="auto"/>
          </w:divBdr>
          <w:divsChild>
            <w:div w:id="238634897">
              <w:marLeft w:val="0"/>
              <w:marRight w:val="0"/>
              <w:marTop w:val="0"/>
              <w:marBottom w:val="0"/>
              <w:divBdr>
                <w:top w:val="none" w:sz="0" w:space="0" w:color="auto"/>
                <w:left w:val="none" w:sz="0" w:space="0" w:color="auto"/>
                <w:bottom w:val="none" w:sz="0" w:space="0" w:color="auto"/>
                <w:right w:val="none" w:sz="0" w:space="0" w:color="auto"/>
              </w:divBdr>
            </w:div>
            <w:div w:id="406617408">
              <w:marLeft w:val="0"/>
              <w:marRight w:val="0"/>
              <w:marTop w:val="0"/>
              <w:marBottom w:val="0"/>
              <w:divBdr>
                <w:top w:val="none" w:sz="0" w:space="0" w:color="auto"/>
                <w:left w:val="none" w:sz="0" w:space="0" w:color="auto"/>
                <w:bottom w:val="none" w:sz="0" w:space="0" w:color="auto"/>
                <w:right w:val="none" w:sz="0" w:space="0" w:color="auto"/>
              </w:divBdr>
            </w:div>
            <w:div w:id="898172828">
              <w:marLeft w:val="0"/>
              <w:marRight w:val="0"/>
              <w:marTop w:val="0"/>
              <w:marBottom w:val="0"/>
              <w:divBdr>
                <w:top w:val="none" w:sz="0" w:space="0" w:color="auto"/>
                <w:left w:val="none" w:sz="0" w:space="0" w:color="auto"/>
                <w:bottom w:val="none" w:sz="0" w:space="0" w:color="auto"/>
                <w:right w:val="none" w:sz="0" w:space="0" w:color="auto"/>
              </w:divBdr>
            </w:div>
            <w:div w:id="1039209243">
              <w:marLeft w:val="0"/>
              <w:marRight w:val="0"/>
              <w:marTop w:val="0"/>
              <w:marBottom w:val="0"/>
              <w:divBdr>
                <w:top w:val="none" w:sz="0" w:space="0" w:color="auto"/>
                <w:left w:val="none" w:sz="0" w:space="0" w:color="auto"/>
                <w:bottom w:val="none" w:sz="0" w:space="0" w:color="auto"/>
                <w:right w:val="none" w:sz="0" w:space="0" w:color="auto"/>
              </w:divBdr>
            </w:div>
            <w:div w:id="1424454269">
              <w:marLeft w:val="0"/>
              <w:marRight w:val="0"/>
              <w:marTop w:val="0"/>
              <w:marBottom w:val="0"/>
              <w:divBdr>
                <w:top w:val="none" w:sz="0" w:space="0" w:color="auto"/>
                <w:left w:val="none" w:sz="0" w:space="0" w:color="auto"/>
                <w:bottom w:val="none" w:sz="0" w:space="0" w:color="auto"/>
                <w:right w:val="none" w:sz="0" w:space="0" w:color="auto"/>
              </w:divBdr>
            </w:div>
          </w:divsChild>
        </w:div>
        <w:div w:id="1970014770">
          <w:marLeft w:val="0"/>
          <w:marRight w:val="0"/>
          <w:marTop w:val="0"/>
          <w:marBottom w:val="0"/>
          <w:divBdr>
            <w:top w:val="none" w:sz="0" w:space="0" w:color="auto"/>
            <w:left w:val="none" w:sz="0" w:space="0" w:color="auto"/>
            <w:bottom w:val="none" w:sz="0" w:space="0" w:color="auto"/>
            <w:right w:val="none" w:sz="0" w:space="0" w:color="auto"/>
          </w:divBdr>
          <w:divsChild>
            <w:div w:id="350376216">
              <w:marLeft w:val="0"/>
              <w:marRight w:val="0"/>
              <w:marTop w:val="0"/>
              <w:marBottom w:val="0"/>
              <w:divBdr>
                <w:top w:val="none" w:sz="0" w:space="0" w:color="auto"/>
                <w:left w:val="none" w:sz="0" w:space="0" w:color="auto"/>
                <w:bottom w:val="none" w:sz="0" w:space="0" w:color="auto"/>
                <w:right w:val="none" w:sz="0" w:space="0" w:color="auto"/>
              </w:divBdr>
            </w:div>
            <w:div w:id="744304463">
              <w:marLeft w:val="0"/>
              <w:marRight w:val="0"/>
              <w:marTop w:val="0"/>
              <w:marBottom w:val="0"/>
              <w:divBdr>
                <w:top w:val="none" w:sz="0" w:space="0" w:color="auto"/>
                <w:left w:val="none" w:sz="0" w:space="0" w:color="auto"/>
                <w:bottom w:val="none" w:sz="0" w:space="0" w:color="auto"/>
                <w:right w:val="none" w:sz="0" w:space="0" w:color="auto"/>
              </w:divBdr>
            </w:div>
            <w:div w:id="1634141032">
              <w:marLeft w:val="0"/>
              <w:marRight w:val="0"/>
              <w:marTop w:val="0"/>
              <w:marBottom w:val="0"/>
              <w:divBdr>
                <w:top w:val="none" w:sz="0" w:space="0" w:color="auto"/>
                <w:left w:val="none" w:sz="0" w:space="0" w:color="auto"/>
                <w:bottom w:val="none" w:sz="0" w:space="0" w:color="auto"/>
                <w:right w:val="none" w:sz="0" w:space="0" w:color="auto"/>
              </w:divBdr>
            </w:div>
            <w:div w:id="1883513127">
              <w:marLeft w:val="0"/>
              <w:marRight w:val="0"/>
              <w:marTop w:val="0"/>
              <w:marBottom w:val="0"/>
              <w:divBdr>
                <w:top w:val="none" w:sz="0" w:space="0" w:color="auto"/>
                <w:left w:val="none" w:sz="0" w:space="0" w:color="auto"/>
                <w:bottom w:val="none" w:sz="0" w:space="0" w:color="auto"/>
                <w:right w:val="none" w:sz="0" w:space="0" w:color="auto"/>
              </w:divBdr>
            </w:div>
          </w:divsChild>
        </w:div>
        <w:div w:id="2051026664">
          <w:marLeft w:val="0"/>
          <w:marRight w:val="0"/>
          <w:marTop w:val="0"/>
          <w:marBottom w:val="0"/>
          <w:divBdr>
            <w:top w:val="none" w:sz="0" w:space="0" w:color="auto"/>
            <w:left w:val="none" w:sz="0" w:space="0" w:color="auto"/>
            <w:bottom w:val="none" w:sz="0" w:space="0" w:color="auto"/>
            <w:right w:val="none" w:sz="0" w:space="0" w:color="auto"/>
          </w:divBdr>
          <w:divsChild>
            <w:div w:id="427042428">
              <w:marLeft w:val="0"/>
              <w:marRight w:val="0"/>
              <w:marTop w:val="0"/>
              <w:marBottom w:val="0"/>
              <w:divBdr>
                <w:top w:val="none" w:sz="0" w:space="0" w:color="auto"/>
                <w:left w:val="none" w:sz="0" w:space="0" w:color="auto"/>
                <w:bottom w:val="none" w:sz="0" w:space="0" w:color="auto"/>
                <w:right w:val="none" w:sz="0" w:space="0" w:color="auto"/>
              </w:divBdr>
            </w:div>
            <w:div w:id="544028806">
              <w:marLeft w:val="0"/>
              <w:marRight w:val="0"/>
              <w:marTop w:val="0"/>
              <w:marBottom w:val="0"/>
              <w:divBdr>
                <w:top w:val="none" w:sz="0" w:space="0" w:color="auto"/>
                <w:left w:val="none" w:sz="0" w:space="0" w:color="auto"/>
                <w:bottom w:val="none" w:sz="0" w:space="0" w:color="auto"/>
                <w:right w:val="none" w:sz="0" w:space="0" w:color="auto"/>
              </w:divBdr>
            </w:div>
            <w:div w:id="766845919">
              <w:marLeft w:val="0"/>
              <w:marRight w:val="0"/>
              <w:marTop w:val="0"/>
              <w:marBottom w:val="0"/>
              <w:divBdr>
                <w:top w:val="none" w:sz="0" w:space="0" w:color="auto"/>
                <w:left w:val="none" w:sz="0" w:space="0" w:color="auto"/>
                <w:bottom w:val="none" w:sz="0" w:space="0" w:color="auto"/>
                <w:right w:val="none" w:sz="0" w:space="0" w:color="auto"/>
              </w:divBdr>
            </w:div>
            <w:div w:id="864175246">
              <w:marLeft w:val="0"/>
              <w:marRight w:val="0"/>
              <w:marTop w:val="0"/>
              <w:marBottom w:val="0"/>
              <w:divBdr>
                <w:top w:val="none" w:sz="0" w:space="0" w:color="auto"/>
                <w:left w:val="none" w:sz="0" w:space="0" w:color="auto"/>
                <w:bottom w:val="none" w:sz="0" w:space="0" w:color="auto"/>
                <w:right w:val="none" w:sz="0" w:space="0" w:color="auto"/>
              </w:divBdr>
            </w:div>
            <w:div w:id="1946814301">
              <w:marLeft w:val="0"/>
              <w:marRight w:val="0"/>
              <w:marTop w:val="0"/>
              <w:marBottom w:val="0"/>
              <w:divBdr>
                <w:top w:val="none" w:sz="0" w:space="0" w:color="auto"/>
                <w:left w:val="none" w:sz="0" w:space="0" w:color="auto"/>
                <w:bottom w:val="none" w:sz="0" w:space="0" w:color="auto"/>
                <w:right w:val="none" w:sz="0" w:space="0" w:color="auto"/>
              </w:divBdr>
            </w:div>
          </w:divsChild>
        </w:div>
        <w:div w:id="2120176427">
          <w:marLeft w:val="0"/>
          <w:marRight w:val="0"/>
          <w:marTop w:val="0"/>
          <w:marBottom w:val="0"/>
          <w:divBdr>
            <w:top w:val="none" w:sz="0" w:space="0" w:color="auto"/>
            <w:left w:val="none" w:sz="0" w:space="0" w:color="auto"/>
            <w:bottom w:val="none" w:sz="0" w:space="0" w:color="auto"/>
            <w:right w:val="none" w:sz="0" w:space="0" w:color="auto"/>
          </w:divBdr>
          <w:divsChild>
            <w:div w:id="1080326302">
              <w:marLeft w:val="-75"/>
              <w:marRight w:val="0"/>
              <w:marTop w:val="30"/>
              <w:marBottom w:val="30"/>
              <w:divBdr>
                <w:top w:val="none" w:sz="0" w:space="0" w:color="auto"/>
                <w:left w:val="none" w:sz="0" w:space="0" w:color="auto"/>
                <w:bottom w:val="none" w:sz="0" w:space="0" w:color="auto"/>
                <w:right w:val="none" w:sz="0" w:space="0" w:color="auto"/>
              </w:divBdr>
              <w:divsChild>
                <w:div w:id="291978818">
                  <w:marLeft w:val="0"/>
                  <w:marRight w:val="0"/>
                  <w:marTop w:val="0"/>
                  <w:marBottom w:val="0"/>
                  <w:divBdr>
                    <w:top w:val="none" w:sz="0" w:space="0" w:color="auto"/>
                    <w:left w:val="none" w:sz="0" w:space="0" w:color="auto"/>
                    <w:bottom w:val="none" w:sz="0" w:space="0" w:color="auto"/>
                    <w:right w:val="none" w:sz="0" w:space="0" w:color="auto"/>
                  </w:divBdr>
                  <w:divsChild>
                    <w:div w:id="2086564532">
                      <w:marLeft w:val="0"/>
                      <w:marRight w:val="0"/>
                      <w:marTop w:val="0"/>
                      <w:marBottom w:val="0"/>
                      <w:divBdr>
                        <w:top w:val="none" w:sz="0" w:space="0" w:color="auto"/>
                        <w:left w:val="none" w:sz="0" w:space="0" w:color="auto"/>
                        <w:bottom w:val="none" w:sz="0" w:space="0" w:color="auto"/>
                        <w:right w:val="none" w:sz="0" w:space="0" w:color="auto"/>
                      </w:divBdr>
                    </w:div>
                  </w:divsChild>
                </w:div>
                <w:div w:id="534124473">
                  <w:marLeft w:val="0"/>
                  <w:marRight w:val="0"/>
                  <w:marTop w:val="0"/>
                  <w:marBottom w:val="0"/>
                  <w:divBdr>
                    <w:top w:val="none" w:sz="0" w:space="0" w:color="auto"/>
                    <w:left w:val="none" w:sz="0" w:space="0" w:color="auto"/>
                    <w:bottom w:val="none" w:sz="0" w:space="0" w:color="auto"/>
                    <w:right w:val="none" w:sz="0" w:space="0" w:color="auto"/>
                  </w:divBdr>
                  <w:divsChild>
                    <w:div w:id="1408576936">
                      <w:marLeft w:val="0"/>
                      <w:marRight w:val="0"/>
                      <w:marTop w:val="0"/>
                      <w:marBottom w:val="0"/>
                      <w:divBdr>
                        <w:top w:val="none" w:sz="0" w:space="0" w:color="auto"/>
                        <w:left w:val="none" w:sz="0" w:space="0" w:color="auto"/>
                        <w:bottom w:val="none" w:sz="0" w:space="0" w:color="auto"/>
                        <w:right w:val="none" w:sz="0" w:space="0" w:color="auto"/>
                      </w:divBdr>
                    </w:div>
                  </w:divsChild>
                </w:div>
                <w:div w:id="667944096">
                  <w:marLeft w:val="0"/>
                  <w:marRight w:val="0"/>
                  <w:marTop w:val="0"/>
                  <w:marBottom w:val="0"/>
                  <w:divBdr>
                    <w:top w:val="none" w:sz="0" w:space="0" w:color="auto"/>
                    <w:left w:val="none" w:sz="0" w:space="0" w:color="auto"/>
                    <w:bottom w:val="none" w:sz="0" w:space="0" w:color="auto"/>
                    <w:right w:val="none" w:sz="0" w:space="0" w:color="auto"/>
                  </w:divBdr>
                  <w:divsChild>
                    <w:div w:id="681785362">
                      <w:marLeft w:val="0"/>
                      <w:marRight w:val="0"/>
                      <w:marTop w:val="0"/>
                      <w:marBottom w:val="0"/>
                      <w:divBdr>
                        <w:top w:val="none" w:sz="0" w:space="0" w:color="auto"/>
                        <w:left w:val="none" w:sz="0" w:space="0" w:color="auto"/>
                        <w:bottom w:val="none" w:sz="0" w:space="0" w:color="auto"/>
                        <w:right w:val="none" w:sz="0" w:space="0" w:color="auto"/>
                      </w:divBdr>
                    </w:div>
                  </w:divsChild>
                </w:div>
                <w:div w:id="856115194">
                  <w:marLeft w:val="0"/>
                  <w:marRight w:val="0"/>
                  <w:marTop w:val="0"/>
                  <w:marBottom w:val="0"/>
                  <w:divBdr>
                    <w:top w:val="none" w:sz="0" w:space="0" w:color="auto"/>
                    <w:left w:val="none" w:sz="0" w:space="0" w:color="auto"/>
                    <w:bottom w:val="none" w:sz="0" w:space="0" w:color="auto"/>
                    <w:right w:val="none" w:sz="0" w:space="0" w:color="auto"/>
                  </w:divBdr>
                  <w:divsChild>
                    <w:div w:id="2120098469">
                      <w:marLeft w:val="0"/>
                      <w:marRight w:val="0"/>
                      <w:marTop w:val="0"/>
                      <w:marBottom w:val="0"/>
                      <w:divBdr>
                        <w:top w:val="none" w:sz="0" w:space="0" w:color="auto"/>
                        <w:left w:val="none" w:sz="0" w:space="0" w:color="auto"/>
                        <w:bottom w:val="none" w:sz="0" w:space="0" w:color="auto"/>
                        <w:right w:val="none" w:sz="0" w:space="0" w:color="auto"/>
                      </w:divBdr>
                    </w:div>
                  </w:divsChild>
                </w:div>
                <w:div w:id="1020669994">
                  <w:marLeft w:val="0"/>
                  <w:marRight w:val="0"/>
                  <w:marTop w:val="0"/>
                  <w:marBottom w:val="0"/>
                  <w:divBdr>
                    <w:top w:val="none" w:sz="0" w:space="0" w:color="auto"/>
                    <w:left w:val="none" w:sz="0" w:space="0" w:color="auto"/>
                    <w:bottom w:val="none" w:sz="0" w:space="0" w:color="auto"/>
                    <w:right w:val="none" w:sz="0" w:space="0" w:color="auto"/>
                  </w:divBdr>
                  <w:divsChild>
                    <w:div w:id="139810144">
                      <w:marLeft w:val="0"/>
                      <w:marRight w:val="0"/>
                      <w:marTop w:val="0"/>
                      <w:marBottom w:val="0"/>
                      <w:divBdr>
                        <w:top w:val="none" w:sz="0" w:space="0" w:color="auto"/>
                        <w:left w:val="none" w:sz="0" w:space="0" w:color="auto"/>
                        <w:bottom w:val="none" w:sz="0" w:space="0" w:color="auto"/>
                        <w:right w:val="none" w:sz="0" w:space="0" w:color="auto"/>
                      </w:divBdr>
                    </w:div>
                    <w:div w:id="1230576373">
                      <w:marLeft w:val="0"/>
                      <w:marRight w:val="0"/>
                      <w:marTop w:val="0"/>
                      <w:marBottom w:val="0"/>
                      <w:divBdr>
                        <w:top w:val="none" w:sz="0" w:space="0" w:color="auto"/>
                        <w:left w:val="none" w:sz="0" w:space="0" w:color="auto"/>
                        <w:bottom w:val="none" w:sz="0" w:space="0" w:color="auto"/>
                        <w:right w:val="none" w:sz="0" w:space="0" w:color="auto"/>
                      </w:divBdr>
                    </w:div>
                    <w:div w:id="1699117303">
                      <w:marLeft w:val="0"/>
                      <w:marRight w:val="0"/>
                      <w:marTop w:val="0"/>
                      <w:marBottom w:val="0"/>
                      <w:divBdr>
                        <w:top w:val="none" w:sz="0" w:space="0" w:color="auto"/>
                        <w:left w:val="none" w:sz="0" w:space="0" w:color="auto"/>
                        <w:bottom w:val="none" w:sz="0" w:space="0" w:color="auto"/>
                        <w:right w:val="none" w:sz="0" w:space="0" w:color="auto"/>
                      </w:divBdr>
                    </w:div>
                  </w:divsChild>
                </w:div>
                <w:div w:id="1279947992">
                  <w:marLeft w:val="0"/>
                  <w:marRight w:val="0"/>
                  <w:marTop w:val="0"/>
                  <w:marBottom w:val="0"/>
                  <w:divBdr>
                    <w:top w:val="none" w:sz="0" w:space="0" w:color="auto"/>
                    <w:left w:val="none" w:sz="0" w:space="0" w:color="auto"/>
                    <w:bottom w:val="none" w:sz="0" w:space="0" w:color="auto"/>
                    <w:right w:val="none" w:sz="0" w:space="0" w:color="auto"/>
                  </w:divBdr>
                  <w:divsChild>
                    <w:div w:id="895119196">
                      <w:marLeft w:val="0"/>
                      <w:marRight w:val="0"/>
                      <w:marTop w:val="0"/>
                      <w:marBottom w:val="0"/>
                      <w:divBdr>
                        <w:top w:val="none" w:sz="0" w:space="0" w:color="auto"/>
                        <w:left w:val="none" w:sz="0" w:space="0" w:color="auto"/>
                        <w:bottom w:val="none" w:sz="0" w:space="0" w:color="auto"/>
                        <w:right w:val="none" w:sz="0" w:space="0" w:color="auto"/>
                      </w:divBdr>
                    </w:div>
                  </w:divsChild>
                </w:div>
                <w:div w:id="1443645824">
                  <w:marLeft w:val="0"/>
                  <w:marRight w:val="0"/>
                  <w:marTop w:val="0"/>
                  <w:marBottom w:val="0"/>
                  <w:divBdr>
                    <w:top w:val="none" w:sz="0" w:space="0" w:color="auto"/>
                    <w:left w:val="none" w:sz="0" w:space="0" w:color="auto"/>
                    <w:bottom w:val="none" w:sz="0" w:space="0" w:color="auto"/>
                    <w:right w:val="none" w:sz="0" w:space="0" w:color="auto"/>
                  </w:divBdr>
                  <w:divsChild>
                    <w:div w:id="1000355819">
                      <w:marLeft w:val="0"/>
                      <w:marRight w:val="0"/>
                      <w:marTop w:val="0"/>
                      <w:marBottom w:val="0"/>
                      <w:divBdr>
                        <w:top w:val="none" w:sz="0" w:space="0" w:color="auto"/>
                        <w:left w:val="none" w:sz="0" w:space="0" w:color="auto"/>
                        <w:bottom w:val="none" w:sz="0" w:space="0" w:color="auto"/>
                        <w:right w:val="none" w:sz="0" w:space="0" w:color="auto"/>
                      </w:divBdr>
                    </w:div>
                  </w:divsChild>
                </w:div>
                <w:div w:id="1618103881">
                  <w:marLeft w:val="0"/>
                  <w:marRight w:val="0"/>
                  <w:marTop w:val="0"/>
                  <w:marBottom w:val="0"/>
                  <w:divBdr>
                    <w:top w:val="none" w:sz="0" w:space="0" w:color="auto"/>
                    <w:left w:val="none" w:sz="0" w:space="0" w:color="auto"/>
                    <w:bottom w:val="none" w:sz="0" w:space="0" w:color="auto"/>
                    <w:right w:val="none" w:sz="0" w:space="0" w:color="auto"/>
                  </w:divBdr>
                  <w:divsChild>
                    <w:div w:id="677662394">
                      <w:marLeft w:val="0"/>
                      <w:marRight w:val="0"/>
                      <w:marTop w:val="0"/>
                      <w:marBottom w:val="0"/>
                      <w:divBdr>
                        <w:top w:val="none" w:sz="0" w:space="0" w:color="auto"/>
                        <w:left w:val="none" w:sz="0" w:space="0" w:color="auto"/>
                        <w:bottom w:val="none" w:sz="0" w:space="0" w:color="auto"/>
                        <w:right w:val="none" w:sz="0" w:space="0" w:color="auto"/>
                      </w:divBdr>
                    </w:div>
                  </w:divsChild>
                </w:div>
                <w:div w:id="1749575048">
                  <w:marLeft w:val="0"/>
                  <w:marRight w:val="0"/>
                  <w:marTop w:val="0"/>
                  <w:marBottom w:val="0"/>
                  <w:divBdr>
                    <w:top w:val="none" w:sz="0" w:space="0" w:color="auto"/>
                    <w:left w:val="none" w:sz="0" w:space="0" w:color="auto"/>
                    <w:bottom w:val="none" w:sz="0" w:space="0" w:color="auto"/>
                    <w:right w:val="none" w:sz="0" w:space="0" w:color="auto"/>
                  </w:divBdr>
                  <w:divsChild>
                    <w:div w:id="1604416066">
                      <w:marLeft w:val="0"/>
                      <w:marRight w:val="0"/>
                      <w:marTop w:val="0"/>
                      <w:marBottom w:val="0"/>
                      <w:divBdr>
                        <w:top w:val="none" w:sz="0" w:space="0" w:color="auto"/>
                        <w:left w:val="none" w:sz="0" w:space="0" w:color="auto"/>
                        <w:bottom w:val="none" w:sz="0" w:space="0" w:color="auto"/>
                        <w:right w:val="none" w:sz="0" w:space="0" w:color="auto"/>
                      </w:divBdr>
                    </w:div>
                  </w:divsChild>
                </w:div>
                <w:div w:id="1969622127">
                  <w:marLeft w:val="0"/>
                  <w:marRight w:val="0"/>
                  <w:marTop w:val="0"/>
                  <w:marBottom w:val="0"/>
                  <w:divBdr>
                    <w:top w:val="none" w:sz="0" w:space="0" w:color="auto"/>
                    <w:left w:val="none" w:sz="0" w:space="0" w:color="auto"/>
                    <w:bottom w:val="none" w:sz="0" w:space="0" w:color="auto"/>
                    <w:right w:val="none" w:sz="0" w:space="0" w:color="auto"/>
                  </w:divBdr>
                  <w:divsChild>
                    <w:div w:id="12318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33948">
      <w:bodyDiv w:val="1"/>
      <w:marLeft w:val="0"/>
      <w:marRight w:val="0"/>
      <w:marTop w:val="0"/>
      <w:marBottom w:val="0"/>
      <w:divBdr>
        <w:top w:val="none" w:sz="0" w:space="0" w:color="auto"/>
        <w:left w:val="none" w:sz="0" w:space="0" w:color="auto"/>
        <w:bottom w:val="none" w:sz="0" w:space="0" w:color="auto"/>
        <w:right w:val="none" w:sz="0" w:space="0" w:color="auto"/>
      </w:divBdr>
      <w:divsChild>
        <w:div w:id="877353277">
          <w:marLeft w:val="0"/>
          <w:marRight w:val="0"/>
          <w:marTop w:val="0"/>
          <w:marBottom w:val="0"/>
          <w:divBdr>
            <w:top w:val="none" w:sz="0" w:space="0" w:color="auto"/>
            <w:left w:val="none" w:sz="0" w:space="0" w:color="auto"/>
            <w:bottom w:val="none" w:sz="0" w:space="0" w:color="auto"/>
            <w:right w:val="none" w:sz="0" w:space="0" w:color="auto"/>
          </w:divBdr>
        </w:div>
      </w:divsChild>
    </w:div>
    <w:div w:id="201331909">
      <w:bodyDiv w:val="1"/>
      <w:marLeft w:val="0"/>
      <w:marRight w:val="0"/>
      <w:marTop w:val="0"/>
      <w:marBottom w:val="0"/>
      <w:divBdr>
        <w:top w:val="none" w:sz="0" w:space="0" w:color="auto"/>
        <w:left w:val="none" w:sz="0" w:space="0" w:color="auto"/>
        <w:bottom w:val="none" w:sz="0" w:space="0" w:color="auto"/>
        <w:right w:val="none" w:sz="0" w:space="0" w:color="auto"/>
      </w:divBdr>
    </w:div>
    <w:div w:id="223950117">
      <w:bodyDiv w:val="1"/>
      <w:marLeft w:val="0"/>
      <w:marRight w:val="0"/>
      <w:marTop w:val="0"/>
      <w:marBottom w:val="0"/>
      <w:divBdr>
        <w:top w:val="none" w:sz="0" w:space="0" w:color="auto"/>
        <w:left w:val="none" w:sz="0" w:space="0" w:color="auto"/>
        <w:bottom w:val="none" w:sz="0" w:space="0" w:color="auto"/>
        <w:right w:val="none" w:sz="0" w:space="0" w:color="auto"/>
      </w:divBdr>
    </w:div>
    <w:div w:id="253444841">
      <w:bodyDiv w:val="1"/>
      <w:marLeft w:val="0"/>
      <w:marRight w:val="0"/>
      <w:marTop w:val="0"/>
      <w:marBottom w:val="0"/>
      <w:divBdr>
        <w:top w:val="none" w:sz="0" w:space="0" w:color="auto"/>
        <w:left w:val="none" w:sz="0" w:space="0" w:color="auto"/>
        <w:bottom w:val="none" w:sz="0" w:space="0" w:color="auto"/>
        <w:right w:val="none" w:sz="0" w:space="0" w:color="auto"/>
      </w:divBdr>
      <w:divsChild>
        <w:div w:id="32192527">
          <w:marLeft w:val="0"/>
          <w:marRight w:val="0"/>
          <w:marTop w:val="0"/>
          <w:marBottom w:val="0"/>
          <w:divBdr>
            <w:top w:val="none" w:sz="0" w:space="0" w:color="auto"/>
            <w:left w:val="none" w:sz="0" w:space="0" w:color="auto"/>
            <w:bottom w:val="none" w:sz="0" w:space="0" w:color="auto"/>
            <w:right w:val="none" w:sz="0" w:space="0" w:color="auto"/>
          </w:divBdr>
          <w:divsChild>
            <w:div w:id="429424639">
              <w:marLeft w:val="0"/>
              <w:marRight w:val="0"/>
              <w:marTop w:val="0"/>
              <w:marBottom w:val="0"/>
              <w:divBdr>
                <w:top w:val="none" w:sz="0" w:space="0" w:color="auto"/>
                <w:left w:val="none" w:sz="0" w:space="0" w:color="auto"/>
                <w:bottom w:val="none" w:sz="0" w:space="0" w:color="auto"/>
                <w:right w:val="none" w:sz="0" w:space="0" w:color="auto"/>
              </w:divBdr>
            </w:div>
            <w:div w:id="473790759">
              <w:marLeft w:val="0"/>
              <w:marRight w:val="0"/>
              <w:marTop w:val="0"/>
              <w:marBottom w:val="0"/>
              <w:divBdr>
                <w:top w:val="none" w:sz="0" w:space="0" w:color="auto"/>
                <w:left w:val="none" w:sz="0" w:space="0" w:color="auto"/>
                <w:bottom w:val="none" w:sz="0" w:space="0" w:color="auto"/>
                <w:right w:val="none" w:sz="0" w:space="0" w:color="auto"/>
              </w:divBdr>
            </w:div>
            <w:div w:id="1313026168">
              <w:marLeft w:val="0"/>
              <w:marRight w:val="0"/>
              <w:marTop w:val="0"/>
              <w:marBottom w:val="0"/>
              <w:divBdr>
                <w:top w:val="none" w:sz="0" w:space="0" w:color="auto"/>
                <w:left w:val="none" w:sz="0" w:space="0" w:color="auto"/>
                <w:bottom w:val="none" w:sz="0" w:space="0" w:color="auto"/>
                <w:right w:val="none" w:sz="0" w:space="0" w:color="auto"/>
              </w:divBdr>
            </w:div>
            <w:div w:id="1492482780">
              <w:marLeft w:val="0"/>
              <w:marRight w:val="0"/>
              <w:marTop w:val="0"/>
              <w:marBottom w:val="0"/>
              <w:divBdr>
                <w:top w:val="none" w:sz="0" w:space="0" w:color="auto"/>
                <w:left w:val="none" w:sz="0" w:space="0" w:color="auto"/>
                <w:bottom w:val="none" w:sz="0" w:space="0" w:color="auto"/>
                <w:right w:val="none" w:sz="0" w:space="0" w:color="auto"/>
              </w:divBdr>
            </w:div>
            <w:div w:id="2078437793">
              <w:marLeft w:val="0"/>
              <w:marRight w:val="0"/>
              <w:marTop w:val="0"/>
              <w:marBottom w:val="0"/>
              <w:divBdr>
                <w:top w:val="none" w:sz="0" w:space="0" w:color="auto"/>
                <w:left w:val="none" w:sz="0" w:space="0" w:color="auto"/>
                <w:bottom w:val="none" w:sz="0" w:space="0" w:color="auto"/>
                <w:right w:val="none" w:sz="0" w:space="0" w:color="auto"/>
              </w:divBdr>
            </w:div>
          </w:divsChild>
        </w:div>
        <w:div w:id="193079494">
          <w:marLeft w:val="0"/>
          <w:marRight w:val="0"/>
          <w:marTop w:val="0"/>
          <w:marBottom w:val="0"/>
          <w:divBdr>
            <w:top w:val="none" w:sz="0" w:space="0" w:color="auto"/>
            <w:left w:val="none" w:sz="0" w:space="0" w:color="auto"/>
            <w:bottom w:val="none" w:sz="0" w:space="0" w:color="auto"/>
            <w:right w:val="none" w:sz="0" w:space="0" w:color="auto"/>
          </w:divBdr>
          <w:divsChild>
            <w:div w:id="658387834">
              <w:marLeft w:val="0"/>
              <w:marRight w:val="0"/>
              <w:marTop w:val="0"/>
              <w:marBottom w:val="0"/>
              <w:divBdr>
                <w:top w:val="none" w:sz="0" w:space="0" w:color="auto"/>
                <w:left w:val="none" w:sz="0" w:space="0" w:color="auto"/>
                <w:bottom w:val="none" w:sz="0" w:space="0" w:color="auto"/>
                <w:right w:val="none" w:sz="0" w:space="0" w:color="auto"/>
              </w:divBdr>
            </w:div>
            <w:div w:id="1697345861">
              <w:marLeft w:val="0"/>
              <w:marRight w:val="0"/>
              <w:marTop w:val="0"/>
              <w:marBottom w:val="0"/>
              <w:divBdr>
                <w:top w:val="none" w:sz="0" w:space="0" w:color="auto"/>
                <w:left w:val="none" w:sz="0" w:space="0" w:color="auto"/>
                <w:bottom w:val="none" w:sz="0" w:space="0" w:color="auto"/>
                <w:right w:val="none" w:sz="0" w:space="0" w:color="auto"/>
              </w:divBdr>
            </w:div>
          </w:divsChild>
        </w:div>
        <w:div w:id="249699018">
          <w:marLeft w:val="0"/>
          <w:marRight w:val="0"/>
          <w:marTop w:val="0"/>
          <w:marBottom w:val="0"/>
          <w:divBdr>
            <w:top w:val="none" w:sz="0" w:space="0" w:color="auto"/>
            <w:left w:val="none" w:sz="0" w:space="0" w:color="auto"/>
            <w:bottom w:val="none" w:sz="0" w:space="0" w:color="auto"/>
            <w:right w:val="none" w:sz="0" w:space="0" w:color="auto"/>
          </w:divBdr>
          <w:divsChild>
            <w:div w:id="172884780">
              <w:marLeft w:val="0"/>
              <w:marRight w:val="0"/>
              <w:marTop w:val="0"/>
              <w:marBottom w:val="0"/>
              <w:divBdr>
                <w:top w:val="none" w:sz="0" w:space="0" w:color="auto"/>
                <w:left w:val="none" w:sz="0" w:space="0" w:color="auto"/>
                <w:bottom w:val="none" w:sz="0" w:space="0" w:color="auto"/>
                <w:right w:val="none" w:sz="0" w:space="0" w:color="auto"/>
              </w:divBdr>
            </w:div>
            <w:div w:id="727529449">
              <w:marLeft w:val="0"/>
              <w:marRight w:val="0"/>
              <w:marTop w:val="0"/>
              <w:marBottom w:val="0"/>
              <w:divBdr>
                <w:top w:val="none" w:sz="0" w:space="0" w:color="auto"/>
                <w:left w:val="none" w:sz="0" w:space="0" w:color="auto"/>
                <w:bottom w:val="none" w:sz="0" w:space="0" w:color="auto"/>
                <w:right w:val="none" w:sz="0" w:space="0" w:color="auto"/>
              </w:divBdr>
            </w:div>
            <w:div w:id="914701452">
              <w:marLeft w:val="0"/>
              <w:marRight w:val="0"/>
              <w:marTop w:val="0"/>
              <w:marBottom w:val="0"/>
              <w:divBdr>
                <w:top w:val="none" w:sz="0" w:space="0" w:color="auto"/>
                <w:left w:val="none" w:sz="0" w:space="0" w:color="auto"/>
                <w:bottom w:val="none" w:sz="0" w:space="0" w:color="auto"/>
                <w:right w:val="none" w:sz="0" w:space="0" w:color="auto"/>
              </w:divBdr>
            </w:div>
            <w:div w:id="965357922">
              <w:marLeft w:val="0"/>
              <w:marRight w:val="0"/>
              <w:marTop w:val="0"/>
              <w:marBottom w:val="0"/>
              <w:divBdr>
                <w:top w:val="none" w:sz="0" w:space="0" w:color="auto"/>
                <w:left w:val="none" w:sz="0" w:space="0" w:color="auto"/>
                <w:bottom w:val="none" w:sz="0" w:space="0" w:color="auto"/>
                <w:right w:val="none" w:sz="0" w:space="0" w:color="auto"/>
              </w:divBdr>
            </w:div>
            <w:div w:id="1597513635">
              <w:marLeft w:val="0"/>
              <w:marRight w:val="0"/>
              <w:marTop w:val="0"/>
              <w:marBottom w:val="0"/>
              <w:divBdr>
                <w:top w:val="none" w:sz="0" w:space="0" w:color="auto"/>
                <w:left w:val="none" w:sz="0" w:space="0" w:color="auto"/>
                <w:bottom w:val="none" w:sz="0" w:space="0" w:color="auto"/>
                <w:right w:val="none" w:sz="0" w:space="0" w:color="auto"/>
              </w:divBdr>
            </w:div>
          </w:divsChild>
        </w:div>
        <w:div w:id="318271471">
          <w:marLeft w:val="0"/>
          <w:marRight w:val="0"/>
          <w:marTop w:val="0"/>
          <w:marBottom w:val="0"/>
          <w:divBdr>
            <w:top w:val="none" w:sz="0" w:space="0" w:color="auto"/>
            <w:left w:val="none" w:sz="0" w:space="0" w:color="auto"/>
            <w:bottom w:val="none" w:sz="0" w:space="0" w:color="auto"/>
            <w:right w:val="none" w:sz="0" w:space="0" w:color="auto"/>
          </w:divBdr>
          <w:divsChild>
            <w:div w:id="31462081">
              <w:marLeft w:val="0"/>
              <w:marRight w:val="0"/>
              <w:marTop w:val="0"/>
              <w:marBottom w:val="0"/>
              <w:divBdr>
                <w:top w:val="none" w:sz="0" w:space="0" w:color="auto"/>
                <w:left w:val="none" w:sz="0" w:space="0" w:color="auto"/>
                <w:bottom w:val="none" w:sz="0" w:space="0" w:color="auto"/>
                <w:right w:val="none" w:sz="0" w:space="0" w:color="auto"/>
              </w:divBdr>
            </w:div>
            <w:div w:id="1609004623">
              <w:marLeft w:val="0"/>
              <w:marRight w:val="0"/>
              <w:marTop w:val="0"/>
              <w:marBottom w:val="0"/>
              <w:divBdr>
                <w:top w:val="none" w:sz="0" w:space="0" w:color="auto"/>
                <w:left w:val="none" w:sz="0" w:space="0" w:color="auto"/>
                <w:bottom w:val="none" w:sz="0" w:space="0" w:color="auto"/>
                <w:right w:val="none" w:sz="0" w:space="0" w:color="auto"/>
              </w:divBdr>
            </w:div>
          </w:divsChild>
        </w:div>
        <w:div w:id="469514362">
          <w:marLeft w:val="0"/>
          <w:marRight w:val="0"/>
          <w:marTop w:val="0"/>
          <w:marBottom w:val="0"/>
          <w:divBdr>
            <w:top w:val="none" w:sz="0" w:space="0" w:color="auto"/>
            <w:left w:val="none" w:sz="0" w:space="0" w:color="auto"/>
            <w:bottom w:val="none" w:sz="0" w:space="0" w:color="auto"/>
            <w:right w:val="none" w:sz="0" w:space="0" w:color="auto"/>
          </w:divBdr>
          <w:divsChild>
            <w:div w:id="89396593">
              <w:marLeft w:val="0"/>
              <w:marRight w:val="0"/>
              <w:marTop w:val="0"/>
              <w:marBottom w:val="0"/>
              <w:divBdr>
                <w:top w:val="none" w:sz="0" w:space="0" w:color="auto"/>
                <w:left w:val="none" w:sz="0" w:space="0" w:color="auto"/>
                <w:bottom w:val="none" w:sz="0" w:space="0" w:color="auto"/>
                <w:right w:val="none" w:sz="0" w:space="0" w:color="auto"/>
              </w:divBdr>
            </w:div>
            <w:div w:id="288169321">
              <w:marLeft w:val="0"/>
              <w:marRight w:val="0"/>
              <w:marTop w:val="0"/>
              <w:marBottom w:val="0"/>
              <w:divBdr>
                <w:top w:val="none" w:sz="0" w:space="0" w:color="auto"/>
                <w:left w:val="none" w:sz="0" w:space="0" w:color="auto"/>
                <w:bottom w:val="none" w:sz="0" w:space="0" w:color="auto"/>
                <w:right w:val="none" w:sz="0" w:space="0" w:color="auto"/>
              </w:divBdr>
            </w:div>
            <w:div w:id="1930919530">
              <w:marLeft w:val="0"/>
              <w:marRight w:val="0"/>
              <w:marTop w:val="0"/>
              <w:marBottom w:val="0"/>
              <w:divBdr>
                <w:top w:val="none" w:sz="0" w:space="0" w:color="auto"/>
                <w:left w:val="none" w:sz="0" w:space="0" w:color="auto"/>
                <w:bottom w:val="none" w:sz="0" w:space="0" w:color="auto"/>
                <w:right w:val="none" w:sz="0" w:space="0" w:color="auto"/>
              </w:divBdr>
            </w:div>
          </w:divsChild>
        </w:div>
        <w:div w:id="987442050">
          <w:marLeft w:val="0"/>
          <w:marRight w:val="0"/>
          <w:marTop w:val="0"/>
          <w:marBottom w:val="0"/>
          <w:divBdr>
            <w:top w:val="none" w:sz="0" w:space="0" w:color="auto"/>
            <w:left w:val="none" w:sz="0" w:space="0" w:color="auto"/>
            <w:bottom w:val="none" w:sz="0" w:space="0" w:color="auto"/>
            <w:right w:val="none" w:sz="0" w:space="0" w:color="auto"/>
          </w:divBdr>
          <w:divsChild>
            <w:div w:id="1172724944">
              <w:marLeft w:val="0"/>
              <w:marRight w:val="0"/>
              <w:marTop w:val="0"/>
              <w:marBottom w:val="0"/>
              <w:divBdr>
                <w:top w:val="none" w:sz="0" w:space="0" w:color="auto"/>
                <w:left w:val="none" w:sz="0" w:space="0" w:color="auto"/>
                <w:bottom w:val="none" w:sz="0" w:space="0" w:color="auto"/>
                <w:right w:val="none" w:sz="0" w:space="0" w:color="auto"/>
              </w:divBdr>
            </w:div>
            <w:div w:id="1544094103">
              <w:marLeft w:val="0"/>
              <w:marRight w:val="0"/>
              <w:marTop w:val="0"/>
              <w:marBottom w:val="0"/>
              <w:divBdr>
                <w:top w:val="none" w:sz="0" w:space="0" w:color="auto"/>
                <w:left w:val="none" w:sz="0" w:space="0" w:color="auto"/>
                <w:bottom w:val="none" w:sz="0" w:space="0" w:color="auto"/>
                <w:right w:val="none" w:sz="0" w:space="0" w:color="auto"/>
              </w:divBdr>
            </w:div>
            <w:div w:id="1979602418">
              <w:marLeft w:val="0"/>
              <w:marRight w:val="0"/>
              <w:marTop w:val="0"/>
              <w:marBottom w:val="0"/>
              <w:divBdr>
                <w:top w:val="none" w:sz="0" w:space="0" w:color="auto"/>
                <w:left w:val="none" w:sz="0" w:space="0" w:color="auto"/>
                <w:bottom w:val="none" w:sz="0" w:space="0" w:color="auto"/>
                <w:right w:val="none" w:sz="0" w:space="0" w:color="auto"/>
              </w:divBdr>
            </w:div>
            <w:div w:id="1979843762">
              <w:marLeft w:val="0"/>
              <w:marRight w:val="0"/>
              <w:marTop w:val="0"/>
              <w:marBottom w:val="0"/>
              <w:divBdr>
                <w:top w:val="none" w:sz="0" w:space="0" w:color="auto"/>
                <w:left w:val="none" w:sz="0" w:space="0" w:color="auto"/>
                <w:bottom w:val="none" w:sz="0" w:space="0" w:color="auto"/>
                <w:right w:val="none" w:sz="0" w:space="0" w:color="auto"/>
              </w:divBdr>
            </w:div>
            <w:div w:id="2077169058">
              <w:marLeft w:val="0"/>
              <w:marRight w:val="0"/>
              <w:marTop w:val="0"/>
              <w:marBottom w:val="0"/>
              <w:divBdr>
                <w:top w:val="none" w:sz="0" w:space="0" w:color="auto"/>
                <w:left w:val="none" w:sz="0" w:space="0" w:color="auto"/>
                <w:bottom w:val="none" w:sz="0" w:space="0" w:color="auto"/>
                <w:right w:val="none" w:sz="0" w:space="0" w:color="auto"/>
              </w:divBdr>
            </w:div>
          </w:divsChild>
        </w:div>
        <w:div w:id="1021711798">
          <w:marLeft w:val="0"/>
          <w:marRight w:val="0"/>
          <w:marTop w:val="0"/>
          <w:marBottom w:val="0"/>
          <w:divBdr>
            <w:top w:val="none" w:sz="0" w:space="0" w:color="auto"/>
            <w:left w:val="none" w:sz="0" w:space="0" w:color="auto"/>
            <w:bottom w:val="none" w:sz="0" w:space="0" w:color="auto"/>
            <w:right w:val="none" w:sz="0" w:space="0" w:color="auto"/>
          </w:divBdr>
          <w:divsChild>
            <w:div w:id="90853700">
              <w:marLeft w:val="0"/>
              <w:marRight w:val="0"/>
              <w:marTop w:val="0"/>
              <w:marBottom w:val="0"/>
              <w:divBdr>
                <w:top w:val="none" w:sz="0" w:space="0" w:color="auto"/>
                <w:left w:val="none" w:sz="0" w:space="0" w:color="auto"/>
                <w:bottom w:val="none" w:sz="0" w:space="0" w:color="auto"/>
                <w:right w:val="none" w:sz="0" w:space="0" w:color="auto"/>
              </w:divBdr>
            </w:div>
            <w:div w:id="1789859750">
              <w:marLeft w:val="0"/>
              <w:marRight w:val="0"/>
              <w:marTop w:val="0"/>
              <w:marBottom w:val="0"/>
              <w:divBdr>
                <w:top w:val="none" w:sz="0" w:space="0" w:color="auto"/>
                <w:left w:val="none" w:sz="0" w:space="0" w:color="auto"/>
                <w:bottom w:val="none" w:sz="0" w:space="0" w:color="auto"/>
                <w:right w:val="none" w:sz="0" w:space="0" w:color="auto"/>
              </w:divBdr>
            </w:div>
            <w:div w:id="2065173275">
              <w:marLeft w:val="0"/>
              <w:marRight w:val="0"/>
              <w:marTop w:val="0"/>
              <w:marBottom w:val="0"/>
              <w:divBdr>
                <w:top w:val="none" w:sz="0" w:space="0" w:color="auto"/>
                <w:left w:val="none" w:sz="0" w:space="0" w:color="auto"/>
                <w:bottom w:val="none" w:sz="0" w:space="0" w:color="auto"/>
                <w:right w:val="none" w:sz="0" w:space="0" w:color="auto"/>
              </w:divBdr>
            </w:div>
            <w:div w:id="2108887884">
              <w:marLeft w:val="0"/>
              <w:marRight w:val="0"/>
              <w:marTop w:val="0"/>
              <w:marBottom w:val="0"/>
              <w:divBdr>
                <w:top w:val="none" w:sz="0" w:space="0" w:color="auto"/>
                <w:left w:val="none" w:sz="0" w:space="0" w:color="auto"/>
                <w:bottom w:val="none" w:sz="0" w:space="0" w:color="auto"/>
                <w:right w:val="none" w:sz="0" w:space="0" w:color="auto"/>
              </w:divBdr>
            </w:div>
          </w:divsChild>
        </w:div>
        <w:div w:id="1269703579">
          <w:marLeft w:val="0"/>
          <w:marRight w:val="0"/>
          <w:marTop w:val="0"/>
          <w:marBottom w:val="0"/>
          <w:divBdr>
            <w:top w:val="none" w:sz="0" w:space="0" w:color="auto"/>
            <w:left w:val="none" w:sz="0" w:space="0" w:color="auto"/>
            <w:bottom w:val="none" w:sz="0" w:space="0" w:color="auto"/>
            <w:right w:val="none" w:sz="0" w:space="0" w:color="auto"/>
          </w:divBdr>
          <w:divsChild>
            <w:div w:id="765199382">
              <w:marLeft w:val="0"/>
              <w:marRight w:val="0"/>
              <w:marTop w:val="0"/>
              <w:marBottom w:val="0"/>
              <w:divBdr>
                <w:top w:val="none" w:sz="0" w:space="0" w:color="auto"/>
                <w:left w:val="none" w:sz="0" w:space="0" w:color="auto"/>
                <w:bottom w:val="none" w:sz="0" w:space="0" w:color="auto"/>
                <w:right w:val="none" w:sz="0" w:space="0" w:color="auto"/>
              </w:divBdr>
            </w:div>
            <w:div w:id="1399522546">
              <w:marLeft w:val="0"/>
              <w:marRight w:val="0"/>
              <w:marTop w:val="0"/>
              <w:marBottom w:val="0"/>
              <w:divBdr>
                <w:top w:val="none" w:sz="0" w:space="0" w:color="auto"/>
                <w:left w:val="none" w:sz="0" w:space="0" w:color="auto"/>
                <w:bottom w:val="none" w:sz="0" w:space="0" w:color="auto"/>
                <w:right w:val="none" w:sz="0" w:space="0" w:color="auto"/>
              </w:divBdr>
            </w:div>
            <w:div w:id="1404841319">
              <w:marLeft w:val="0"/>
              <w:marRight w:val="0"/>
              <w:marTop w:val="0"/>
              <w:marBottom w:val="0"/>
              <w:divBdr>
                <w:top w:val="none" w:sz="0" w:space="0" w:color="auto"/>
                <w:left w:val="none" w:sz="0" w:space="0" w:color="auto"/>
                <w:bottom w:val="none" w:sz="0" w:space="0" w:color="auto"/>
                <w:right w:val="none" w:sz="0" w:space="0" w:color="auto"/>
              </w:divBdr>
            </w:div>
          </w:divsChild>
        </w:div>
        <w:div w:id="1278492326">
          <w:marLeft w:val="0"/>
          <w:marRight w:val="0"/>
          <w:marTop w:val="0"/>
          <w:marBottom w:val="0"/>
          <w:divBdr>
            <w:top w:val="none" w:sz="0" w:space="0" w:color="auto"/>
            <w:left w:val="none" w:sz="0" w:space="0" w:color="auto"/>
            <w:bottom w:val="none" w:sz="0" w:space="0" w:color="auto"/>
            <w:right w:val="none" w:sz="0" w:space="0" w:color="auto"/>
          </w:divBdr>
          <w:divsChild>
            <w:div w:id="1973710914">
              <w:marLeft w:val="0"/>
              <w:marRight w:val="0"/>
              <w:marTop w:val="0"/>
              <w:marBottom w:val="0"/>
              <w:divBdr>
                <w:top w:val="none" w:sz="0" w:space="0" w:color="auto"/>
                <w:left w:val="none" w:sz="0" w:space="0" w:color="auto"/>
                <w:bottom w:val="none" w:sz="0" w:space="0" w:color="auto"/>
                <w:right w:val="none" w:sz="0" w:space="0" w:color="auto"/>
              </w:divBdr>
            </w:div>
          </w:divsChild>
        </w:div>
        <w:div w:id="1450397170">
          <w:marLeft w:val="0"/>
          <w:marRight w:val="0"/>
          <w:marTop w:val="0"/>
          <w:marBottom w:val="0"/>
          <w:divBdr>
            <w:top w:val="none" w:sz="0" w:space="0" w:color="auto"/>
            <w:left w:val="none" w:sz="0" w:space="0" w:color="auto"/>
            <w:bottom w:val="none" w:sz="0" w:space="0" w:color="auto"/>
            <w:right w:val="none" w:sz="0" w:space="0" w:color="auto"/>
          </w:divBdr>
          <w:divsChild>
            <w:div w:id="820851042">
              <w:marLeft w:val="0"/>
              <w:marRight w:val="0"/>
              <w:marTop w:val="0"/>
              <w:marBottom w:val="0"/>
              <w:divBdr>
                <w:top w:val="none" w:sz="0" w:space="0" w:color="auto"/>
                <w:left w:val="none" w:sz="0" w:space="0" w:color="auto"/>
                <w:bottom w:val="none" w:sz="0" w:space="0" w:color="auto"/>
                <w:right w:val="none" w:sz="0" w:space="0" w:color="auto"/>
              </w:divBdr>
            </w:div>
            <w:div w:id="1157842331">
              <w:marLeft w:val="0"/>
              <w:marRight w:val="0"/>
              <w:marTop w:val="0"/>
              <w:marBottom w:val="0"/>
              <w:divBdr>
                <w:top w:val="none" w:sz="0" w:space="0" w:color="auto"/>
                <w:left w:val="none" w:sz="0" w:space="0" w:color="auto"/>
                <w:bottom w:val="none" w:sz="0" w:space="0" w:color="auto"/>
                <w:right w:val="none" w:sz="0" w:space="0" w:color="auto"/>
              </w:divBdr>
            </w:div>
            <w:div w:id="1547715698">
              <w:marLeft w:val="0"/>
              <w:marRight w:val="0"/>
              <w:marTop w:val="0"/>
              <w:marBottom w:val="0"/>
              <w:divBdr>
                <w:top w:val="none" w:sz="0" w:space="0" w:color="auto"/>
                <w:left w:val="none" w:sz="0" w:space="0" w:color="auto"/>
                <w:bottom w:val="none" w:sz="0" w:space="0" w:color="auto"/>
                <w:right w:val="none" w:sz="0" w:space="0" w:color="auto"/>
              </w:divBdr>
            </w:div>
            <w:div w:id="1919901083">
              <w:marLeft w:val="0"/>
              <w:marRight w:val="0"/>
              <w:marTop w:val="0"/>
              <w:marBottom w:val="0"/>
              <w:divBdr>
                <w:top w:val="none" w:sz="0" w:space="0" w:color="auto"/>
                <w:left w:val="none" w:sz="0" w:space="0" w:color="auto"/>
                <w:bottom w:val="none" w:sz="0" w:space="0" w:color="auto"/>
                <w:right w:val="none" w:sz="0" w:space="0" w:color="auto"/>
              </w:divBdr>
            </w:div>
          </w:divsChild>
        </w:div>
        <w:div w:id="1626697805">
          <w:marLeft w:val="0"/>
          <w:marRight w:val="0"/>
          <w:marTop w:val="0"/>
          <w:marBottom w:val="0"/>
          <w:divBdr>
            <w:top w:val="none" w:sz="0" w:space="0" w:color="auto"/>
            <w:left w:val="none" w:sz="0" w:space="0" w:color="auto"/>
            <w:bottom w:val="none" w:sz="0" w:space="0" w:color="auto"/>
            <w:right w:val="none" w:sz="0" w:space="0" w:color="auto"/>
          </w:divBdr>
          <w:divsChild>
            <w:div w:id="85884110">
              <w:marLeft w:val="0"/>
              <w:marRight w:val="0"/>
              <w:marTop w:val="0"/>
              <w:marBottom w:val="0"/>
              <w:divBdr>
                <w:top w:val="none" w:sz="0" w:space="0" w:color="auto"/>
                <w:left w:val="none" w:sz="0" w:space="0" w:color="auto"/>
                <w:bottom w:val="none" w:sz="0" w:space="0" w:color="auto"/>
                <w:right w:val="none" w:sz="0" w:space="0" w:color="auto"/>
              </w:divBdr>
            </w:div>
            <w:div w:id="102385959">
              <w:marLeft w:val="0"/>
              <w:marRight w:val="0"/>
              <w:marTop w:val="0"/>
              <w:marBottom w:val="0"/>
              <w:divBdr>
                <w:top w:val="none" w:sz="0" w:space="0" w:color="auto"/>
                <w:left w:val="none" w:sz="0" w:space="0" w:color="auto"/>
                <w:bottom w:val="none" w:sz="0" w:space="0" w:color="auto"/>
                <w:right w:val="none" w:sz="0" w:space="0" w:color="auto"/>
              </w:divBdr>
            </w:div>
            <w:div w:id="306595131">
              <w:marLeft w:val="0"/>
              <w:marRight w:val="0"/>
              <w:marTop w:val="0"/>
              <w:marBottom w:val="0"/>
              <w:divBdr>
                <w:top w:val="none" w:sz="0" w:space="0" w:color="auto"/>
                <w:left w:val="none" w:sz="0" w:space="0" w:color="auto"/>
                <w:bottom w:val="none" w:sz="0" w:space="0" w:color="auto"/>
                <w:right w:val="none" w:sz="0" w:space="0" w:color="auto"/>
              </w:divBdr>
            </w:div>
            <w:div w:id="544566971">
              <w:marLeft w:val="0"/>
              <w:marRight w:val="0"/>
              <w:marTop w:val="0"/>
              <w:marBottom w:val="0"/>
              <w:divBdr>
                <w:top w:val="none" w:sz="0" w:space="0" w:color="auto"/>
                <w:left w:val="none" w:sz="0" w:space="0" w:color="auto"/>
                <w:bottom w:val="none" w:sz="0" w:space="0" w:color="auto"/>
                <w:right w:val="none" w:sz="0" w:space="0" w:color="auto"/>
              </w:divBdr>
            </w:div>
            <w:div w:id="1259021430">
              <w:marLeft w:val="0"/>
              <w:marRight w:val="0"/>
              <w:marTop w:val="0"/>
              <w:marBottom w:val="0"/>
              <w:divBdr>
                <w:top w:val="none" w:sz="0" w:space="0" w:color="auto"/>
                <w:left w:val="none" w:sz="0" w:space="0" w:color="auto"/>
                <w:bottom w:val="none" w:sz="0" w:space="0" w:color="auto"/>
                <w:right w:val="none" w:sz="0" w:space="0" w:color="auto"/>
              </w:divBdr>
            </w:div>
          </w:divsChild>
        </w:div>
        <w:div w:id="1779787220">
          <w:marLeft w:val="0"/>
          <w:marRight w:val="0"/>
          <w:marTop w:val="0"/>
          <w:marBottom w:val="0"/>
          <w:divBdr>
            <w:top w:val="none" w:sz="0" w:space="0" w:color="auto"/>
            <w:left w:val="none" w:sz="0" w:space="0" w:color="auto"/>
            <w:bottom w:val="none" w:sz="0" w:space="0" w:color="auto"/>
            <w:right w:val="none" w:sz="0" w:space="0" w:color="auto"/>
          </w:divBdr>
          <w:divsChild>
            <w:div w:id="176503743">
              <w:marLeft w:val="0"/>
              <w:marRight w:val="0"/>
              <w:marTop w:val="0"/>
              <w:marBottom w:val="0"/>
              <w:divBdr>
                <w:top w:val="none" w:sz="0" w:space="0" w:color="auto"/>
                <w:left w:val="none" w:sz="0" w:space="0" w:color="auto"/>
                <w:bottom w:val="none" w:sz="0" w:space="0" w:color="auto"/>
                <w:right w:val="none" w:sz="0" w:space="0" w:color="auto"/>
              </w:divBdr>
            </w:div>
            <w:div w:id="469832412">
              <w:marLeft w:val="0"/>
              <w:marRight w:val="0"/>
              <w:marTop w:val="0"/>
              <w:marBottom w:val="0"/>
              <w:divBdr>
                <w:top w:val="none" w:sz="0" w:space="0" w:color="auto"/>
                <w:left w:val="none" w:sz="0" w:space="0" w:color="auto"/>
                <w:bottom w:val="none" w:sz="0" w:space="0" w:color="auto"/>
                <w:right w:val="none" w:sz="0" w:space="0" w:color="auto"/>
              </w:divBdr>
            </w:div>
            <w:div w:id="999888590">
              <w:marLeft w:val="0"/>
              <w:marRight w:val="0"/>
              <w:marTop w:val="0"/>
              <w:marBottom w:val="0"/>
              <w:divBdr>
                <w:top w:val="none" w:sz="0" w:space="0" w:color="auto"/>
                <w:left w:val="none" w:sz="0" w:space="0" w:color="auto"/>
                <w:bottom w:val="none" w:sz="0" w:space="0" w:color="auto"/>
                <w:right w:val="none" w:sz="0" w:space="0" w:color="auto"/>
              </w:divBdr>
            </w:div>
            <w:div w:id="1057319238">
              <w:marLeft w:val="0"/>
              <w:marRight w:val="0"/>
              <w:marTop w:val="0"/>
              <w:marBottom w:val="0"/>
              <w:divBdr>
                <w:top w:val="none" w:sz="0" w:space="0" w:color="auto"/>
                <w:left w:val="none" w:sz="0" w:space="0" w:color="auto"/>
                <w:bottom w:val="none" w:sz="0" w:space="0" w:color="auto"/>
                <w:right w:val="none" w:sz="0" w:space="0" w:color="auto"/>
              </w:divBdr>
            </w:div>
            <w:div w:id="1076896334">
              <w:marLeft w:val="0"/>
              <w:marRight w:val="0"/>
              <w:marTop w:val="0"/>
              <w:marBottom w:val="0"/>
              <w:divBdr>
                <w:top w:val="none" w:sz="0" w:space="0" w:color="auto"/>
                <w:left w:val="none" w:sz="0" w:space="0" w:color="auto"/>
                <w:bottom w:val="none" w:sz="0" w:space="0" w:color="auto"/>
                <w:right w:val="none" w:sz="0" w:space="0" w:color="auto"/>
              </w:divBdr>
            </w:div>
          </w:divsChild>
        </w:div>
        <w:div w:id="1992632508">
          <w:marLeft w:val="0"/>
          <w:marRight w:val="0"/>
          <w:marTop w:val="0"/>
          <w:marBottom w:val="0"/>
          <w:divBdr>
            <w:top w:val="none" w:sz="0" w:space="0" w:color="auto"/>
            <w:left w:val="none" w:sz="0" w:space="0" w:color="auto"/>
            <w:bottom w:val="none" w:sz="0" w:space="0" w:color="auto"/>
            <w:right w:val="none" w:sz="0" w:space="0" w:color="auto"/>
          </w:divBdr>
          <w:divsChild>
            <w:div w:id="844438993">
              <w:marLeft w:val="0"/>
              <w:marRight w:val="0"/>
              <w:marTop w:val="0"/>
              <w:marBottom w:val="0"/>
              <w:divBdr>
                <w:top w:val="none" w:sz="0" w:space="0" w:color="auto"/>
                <w:left w:val="none" w:sz="0" w:space="0" w:color="auto"/>
                <w:bottom w:val="none" w:sz="0" w:space="0" w:color="auto"/>
                <w:right w:val="none" w:sz="0" w:space="0" w:color="auto"/>
              </w:divBdr>
            </w:div>
            <w:div w:id="2129927517">
              <w:marLeft w:val="0"/>
              <w:marRight w:val="0"/>
              <w:marTop w:val="0"/>
              <w:marBottom w:val="0"/>
              <w:divBdr>
                <w:top w:val="none" w:sz="0" w:space="0" w:color="auto"/>
                <w:left w:val="none" w:sz="0" w:space="0" w:color="auto"/>
                <w:bottom w:val="none" w:sz="0" w:space="0" w:color="auto"/>
                <w:right w:val="none" w:sz="0" w:space="0" w:color="auto"/>
              </w:divBdr>
            </w:div>
            <w:div w:id="2141147568">
              <w:marLeft w:val="0"/>
              <w:marRight w:val="0"/>
              <w:marTop w:val="0"/>
              <w:marBottom w:val="0"/>
              <w:divBdr>
                <w:top w:val="none" w:sz="0" w:space="0" w:color="auto"/>
                <w:left w:val="none" w:sz="0" w:space="0" w:color="auto"/>
                <w:bottom w:val="none" w:sz="0" w:space="0" w:color="auto"/>
                <w:right w:val="none" w:sz="0" w:space="0" w:color="auto"/>
              </w:divBdr>
            </w:div>
          </w:divsChild>
        </w:div>
        <w:div w:id="2005275864">
          <w:marLeft w:val="0"/>
          <w:marRight w:val="0"/>
          <w:marTop w:val="0"/>
          <w:marBottom w:val="0"/>
          <w:divBdr>
            <w:top w:val="none" w:sz="0" w:space="0" w:color="auto"/>
            <w:left w:val="none" w:sz="0" w:space="0" w:color="auto"/>
            <w:bottom w:val="none" w:sz="0" w:space="0" w:color="auto"/>
            <w:right w:val="none" w:sz="0" w:space="0" w:color="auto"/>
          </w:divBdr>
          <w:divsChild>
            <w:div w:id="788862599">
              <w:marLeft w:val="0"/>
              <w:marRight w:val="0"/>
              <w:marTop w:val="0"/>
              <w:marBottom w:val="0"/>
              <w:divBdr>
                <w:top w:val="none" w:sz="0" w:space="0" w:color="auto"/>
                <w:left w:val="none" w:sz="0" w:space="0" w:color="auto"/>
                <w:bottom w:val="none" w:sz="0" w:space="0" w:color="auto"/>
                <w:right w:val="none" w:sz="0" w:space="0" w:color="auto"/>
              </w:divBdr>
            </w:div>
            <w:div w:id="1013455540">
              <w:marLeft w:val="0"/>
              <w:marRight w:val="0"/>
              <w:marTop w:val="0"/>
              <w:marBottom w:val="0"/>
              <w:divBdr>
                <w:top w:val="none" w:sz="0" w:space="0" w:color="auto"/>
                <w:left w:val="none" w:sz="0" w:space="0" w:color="auto"/>
                <w:bottom w:val="none" w:sz="0" w:space="0" w:color="auto"/>
                <w:right w:val="none" w:sz="0" w:space="0" w:color="auto"/>
              </w:divBdr>
            </w:div>
            <w:div w:id="1103719480">
              <w:marLeft w:val="0"/>
              <w:marRight w:val="0"/>
              <w:marTop w:val="0"/>
              <w:marBottom w:val="0"/>
              <w:divBdr>
                <w:top w:val="none" w:sz="0" w:space="0" w:color="auto"/>
                <w:left w:val="none" w:sz="0" w:space="0" w:color="auto"/>
                <w:bottom w:val="none" w:sz="0" w:space="0" w:color="auto"/>
                <w:right w:val="none" w:sz="0" w:space="0" w:color="auto"/>
              </w:divBdr>
            </w:div>
            <w:div w:id="1525946959">
              <w:marLeft w:val="0"/>
              <w:marRight w:val="0"/>
              <w:marTop w:val="0"/>
              <w:marBottom w:val="0"/>
              <w:divBdr>
                <w:top w:val="none" w:sz="0" w:space="0" w:color="auto"/>
                <w:left w:val="none" w:sz="0" w:space="0" w:color="auto"/>
                <w:bottom w:val="none" w:sz="0" w:space="0" w:color="auto"/>
                <w:right w:val="none" w:sz="0" w:space="0" w:color="auto"/>
              </w:divBdr>
            </w:div>
            <w:div w:id="1792048963">
              <w:marLeft w:val="0"/>
              <w:marRight w:val="0"/>
              <w:marTop w:val="0"/>
              <w:marBottom w:val="0"/>
              <w:divBdr>
                <w:top w:val="none" w:sz="0" w:space="0" w:color="auto"/>
                <w:left w:val="none" w:sz="0" w:space="0" w:color="auto"/>
                <w:bottom w:val="none" w:sz="0" w:space="0" w:color="auto"/>
                <w:right w:val="none" w:sz="0" w:space="0" w:color="auto"/>
              </w:divBdr>
            </w:div>
          </w:divsChild>
        </w:div>
        <w:div w:id="2047440292">
          <w:marLeft w:val="0"/>
          <w:marRight w:val="0"/>
          <w:marTop w:val="0"/>
          <w:marBottom w:val="0"/>
          <w:divBdr>
            <w:top w:val="none" w:sz="0" w:space="0" w:color="auto"/>
            <w:left w:val="none" w:sz="0" w:space="0" w:color="auto"/>
            <w:bottom w:val="none" w:sz="0" w:space="0" w:color="auto"/>
            <w:right w:val="none" w:sz="0" w:space="0" w:color="auto"/>
          </w:divBdr>
          <w:divsChild>
            <w:div w:id="1441993522">
              <w:marLeft w:val="-75"/>
              <w:marRight w:val="0"/>
              <w:marTop w:val="30"/>
              <w:marBottom w:val="30"/>
              <w:divBdr>
                <w:top w:val="none" w:sz="0" w:space="0" w:color="auto"/>
                <w:left w:val="none" w:sz="0" w:space="0" w:color="auto"/>
                <w:bottom w:val="none" w:sz="0" w:space="0" w:color="auto"/>
                <w:right w:val="none" w:sz="0" w:space="0" w:color="auto"/>
              </w:divBdr>
              <w:divsChild>
                <w:div w:id="214052598">
                  <w:marLeft w:val="0"/>
                  <w:marRight w:val="0"/>
                  <w:marTop w:val="0"/>
                  <w:marBottom w:val="0"/>
                  <w:divBdr>
                    <w:top w:val="none" w:sz="0" w:space="0" w:color="auto"/>
                    <w:left w:val="none" w:sz="0" w:space="0" w:color="auto"/>
                    <w:bottom w:val="none" w:sz="0" w:space="0" w:color="auto"/>
                    <w:right w:val="none" w:sz="0" w:space="0" w:color="auto"/>
                  </w:divBdr>
                  <w:divsChild>
                    <w:div w:id="1402867723">
                      <w:marLeft w:val="0"/>
                      <w:marRight w:val="0"/>
                      <w:marTop w:val="0"/>
                      <w:marBottom w:val="0"/>
                      <w:divBdr>
                        <w:top w:val="none" w:sz="0" w:space="0" w:color="auto"/>
                        <w:left w:val="none" w:sz="0" w:space="0" w:color="auto"/>
                        <w:bottom w:val="none" w:sz="0" w:space="0" w:color="auto"/>
                        <w:right w:val="none" w:sz="0" w:space="0" w:color="auto"/>
                      </w:divBdr>
                    </w:div>
                  </w:divsChild>
                </w:div>
                <w:div w:id="390546712">
                  <w:marLeft w:val="0"/>
                  <w:marRight w:val="0"/>
                  <w:marTop w:val="0"/>
                  <w:marBottom w:val="0"/>
                  <w:divBdr>
                    <w:top w:val="none" w:sz="0" w:space="0" w:color="auto"/>
                    <w:left w:val="none" w:sz="0" w:space="0" w:color="auto"/>
                    <w:bottom w:val="none" w:sz="0" w:space="0" w:color="auto"/>
                    <w:right w:val="none" w:sz="0" w:space="0" w:color="auto"/>
                  </w:divBdr>
                  <w:divsChild>
                    <w:div w:id="1861354367">
                      <w:marLeft w:val="0"/>
                      <w:marRight w:val="0"/>
                      <w:marTop w:val="0"/>
                      <w:marBottom w:val="0"/>
                      <w:divBdr>
                        <w:top w:val="none" w:sz="0" w:space="0" w:color="auto"/>
                        <w:left w:val="none" w:sz="0" w:space="0" w:color="auto"/>
                        <w:bottom w:val="none" w:sz="0" w:space="0" w:color="auto"/>
                        <w:right w:val="none" w:sz="0" w:space="0" w:color="auto"/>
                      </w:divBdr>
                    </w:div>
                  </w:divsChild>
                </w:div>
                <w:div w:id="577983613">
                  <w:marLeft w:val="0"/>
                  <w:marRight w:val="0"/>
                  <w:marTop w:val="0"/>
                  <w:marBottom w:val="0"/>
                  <w:divBdr>
                    <w:top w:val="none" w:sz="0" w:space="0" w:color="auto"/>
                    <w:left w:val="none" w:sz="0" w:space="0" w:color="auto"/>
                    <w:bottom w:val="none" w:sz="0" w:space="0" w:color="auto"/>
                    <w:right w:val="none" w:sz="0" w:space="0" w:color="auto"/>
                  </w:divBdr>
                  <w:divsChild>
                    <w:div w:id="824782725">
                      <w:marLeft w:val="0"/>
                      <w:marRight w:val="0"/>
                      <w:marTop w:val="0"/>
                      <w:marBottom w:val="0"/>
                      <w:divBdr>
                        <w:top w:val="none" w:sz="0" w:space="0" w:color="auto"/>
                        <w:left w:val="none" w:sz="0" w:space="0" w:color="auto"/>
                        <w:bottom w:val="none" w:sz="0" w:space="0" w:color="auto"/>
                        <w:right w:val="none" w:sz="0" w:space="0" w:color="auto"/>
                      </w:divBdr>
                    </w:div>
                  </w:divsChild>
                </w:div>
                <w:div w:id="588543311">
                  <w:marLeft w:val="0"/>
                  <w:marRight w:val="0"/>
                  <w:marTop w:val="0"/>
                  <w:marBottom w:val="0"/>
                  <w:divBdr>
                    <w:top w:val="none" w:sz="0" w:space="0" w:color="auto"/>
                    <w:left w:val="none" w:sz="0" w:space="0" w:color="auto"/>
                    <w:bottom w:val="none" w:sz="0" w:space="0" w:color="auto"/>
                    <w:right w:val="none" w:sz="0" w:space="0" w:color="auto"/>
                  </w:divBdr>
                  <w:divsChild>
                    <w:div w:id="1390226583">
                      <w:marLeft w:val="0"/>
                      <w:marRight w:val="0"/>
                      <w:marTop w:val="0"/>
                      <w:marBottom w:val="0"/>
                      <w:divBdr>
                        <w:top w:val="none" w:sz="0" w:space="0" w:color="auto"/>
                        <w:left w:val="none" w:sz="0" w:space="0" w:color="auto"/>
                        <w:bottom w:val="none" w:sz="0" w:space="0" w:color="auto"/>
                        <w:right w:val="none" w:sz="0" w:space="0" w:color="auto"/>
                      </w:divBdr>
                    </w:div>
                    <w:div w:id="1681732217">
                      <w:marLeft w:val="0"/>
                      <w:marRight w:val="0"/>
                      <w:marTop w:val="0"/>
                      <w:marBottom w:val="0"/>
                      <w:divBdr>
                        <w:top w:val="none" w:sz="0" w:space="0" w:color="auto"/>
                        <w:left w:val="none" w:sz="0" w:space="0" w:color="auto"/>
                        <w:bottom w:val="none" w:sz="0" w:space="0" w:color="auto"/>
                        <w:right w:val="none" w:sz="0" w:space="0" w:color="auto"/>
                      </w:divBdr>
                    </w:div>
                    <w:div w:id="1945723646">
                      <w:marLeft w:val="0"/>
                      <w:marRight w:val="0"/>
                      <w:marTop w:val="0"/>
                      <w:marBottom w:val="0"/>
                      <w:divBdr>
                        <w:top w:val="none" w:sz="0" w:space="0" w:color="auto"/>
                        <w:left w:val="none" w:sz="0" w:space="0" w:color="auto"/>
                        <w:bottom w:val="none" w:sz="0" w:space="0" w:color="auto"/>
                        <w:right w:val="none" w:sz="0" w:space="0" w:color="auto"/>
                      </w:divBdr>
                    </w:div>
                  </w:divsChild>
                </w:div>
                <w:div w:id="845169945">
                  <w:marLeft w:val="0"/>
                  <w:marRight w:val="0"/>
                  <w:marTop w:val="0"/>
                  <w:marBottom w:val="0"/>
                  <w:divBdr>
                    <w:top w:val="none" w:sz="0" w:space="0" w:color="auto"/>
                    <w:left w:val="none" w:sz="0" w:space="0" w:color="auto"/>
                    <w:bottom w:val="none" w:sz="0" w:space="0" w:color="auto"/>
                    <w:right w:val="none" w:sz="0" w:space="0" w:color="auto"/>
                  </w:divBdr>
                  <w:divsChild>
                    <w:div w:id="1603756357">
                      <w:marLeft w:val="0"/>
                      <w:marRight w:val="0"/>
                      <w:marTop w:val="0"/>
                      <w:marBottom w:val="0"/>
                      <w:divBdr>
                        <w:top w:val="none" w:sz="0" w:space="0" w:color="auto"/>
                        <w:left w:val="none" w:sz="0" w:space="0" w:color="auto"/>
                        <w:bottom w:val="none" w:sz="0" w:space="0" w:color="auto"/>
                        <w:right w:val="none" w:sz="0" w:space="0" w:color="auto"/>
                      </w:divBdr>
                    </w:div>
                  </w:divsChild>
                </w:div>
                <w:div w:id="870844682">
                  <w:marLeft w:val="0"/>
                  <w:marRight w:val="0"/>
                  <w:marTop w:val="0"/>
                  <w:marBottom w:val="0"/>
                  <w:divBdr>
                    <w:top w:val="none" w:sz="0" w:space="0" w:color="auto"/>
                    <w:left w:val="none" w:sz="0" w:space="0" w:color="auto"/>
                    <w:bottom w:val="none" w:sz="0" w:space="0" w:color="auto"/>
                    <w:right w:val="none" w:sz="0" w:space="0" w:color="auto"/>
                  </w:divBdr>
                  <w:divsChild>
                    <w:div w:id="689338951">
                      <w:marLeft w:val="0"/>
                      <w:marRight w:val="0"/>
                      <w:marTop w:val="0"/>
                      <w:marBottom w:val="0"/>
                      <w:divBdr>
                        <w:top w:val="none" w:sz="0" w:space="0" w:color="auto"/>
                        <w:left w:val="none" w:sz="0" w:space="0" w:color="auto"/>
                        <w:bottom w:val="none" w:sz="0" w:space="0" w:color="auto"/>
                        <w:right w:val="none" w:sz="0" w:space="0" w:color="auto"/>
                      </w:divBdr>
                    </w:div>
                  </w:divsChild>
                </w:div>
                <w:div w:id="1357272890">
                  <w:marLeft w:val="0"/>
                  <w:marRight w:val="0"/>
                  <w:marTop w:val="0"/>
                  <w:marBottom w:val="0"/>
                  <w:divBdr>
                    <w:top w:val="none" w:sz="0" w:space="0" w:color="auto"/>
                    <w:left w:val="none" w:sz="0" w:space="0" w:color="auto"/>
                    <w:bottom w:val="none" w:sz="0" w:space="0" w:color="auto"/>
                    <w:right w:val="none" w:sz="0" w:space="0" w:color="auto"/>
                  </w:divBdr>
                  <w:divsChild>
                    <w:div w:id="1536037244">
                      <w:marLeft w:val="0"/>
                      <w:marRight w:val="0"/>
                      <w:marTop w:val="0"/>
                      <w:marBottom w:val="0"/>
                      <w:divBdr>
                        <w:top w:val="none" w:sz="0" w:space="0" w:color="auto"/>
                        <w:left w:val="none" w:sz="0" w:space="0" w:color="auto"/>
                        <w:bottom w:val="none" w:sz="0" w:space="0" w:color="auto"/>
                        <w:right w:val="none" w:sz="0" w:space="0" w:color="auto"/>
                      </w:divBdr>
                    </w:div>
                  </w:divsChild>
                </w:div>
                <w:div w:id="1524317338">
                  <w:marLeft w:val="0"/>
                  <w:marRight w:val="0"/>
                  <w:marTop w:val="0"/>
                  <w:marBottom w:val="0"/>
                  <w:divBdr>
                    <w:top w:val="none" w:sz="0" w:space="0" w:color="auto"/>
                    <w:left w:val="none" w:sz="0" w:space="0" w:color="auto"/>
                    <w:bottom w:val="none" w:sz="0" w:space="0" w:color="auto"/>
                    <w:right w:val="none" w:sz="0" w:space="0" w:color="auto"/>
                  </w:divBdr>
                  <w:divsChild>
                    <w:div w:id="1631401827">
                      <w:marLeft w:val="0"/>
                      <w:marRight w:val="0"/>
                      <w:marTop w:val="0"/>
                      <w:marBottom w:val="0"/>
                      <w:divBdr>
                        <w:top w:val="none" w:sz="0" w:space="0" w:color="auto"/>
                        <w:left w:val="none" w:sz="0" w:space="0" w:color="auto"/>
                        <w:bottom w:val="none" w:sz="0" w:space="0" w:color="auto"/>
                        <w:right w:val="none" w:sz="0" w:space="0" w:color="auto"/>
                      </w:divBdr>
                    </w:div>
                  </w:divsChild>
                </w:div>
                <w:div w:id="1682931658">
                  <w:marLeft w:val="0"/>
                  <w:marRight w:val="0"/>
                  <w:marTop w:val="0"/>
                  <w:marBottom w:val="0"/>
                  <w:divBdr>
                    <w:top w:val="none" w:sz="0" w:space="0" w:color="auto"/>
                    <w:left w:val="none" w:sz="0" w:space="0" w:color="auto"/>
                    <w:bottom w:val="none" w:sz="0" w:space="0" w:color="auto"/>
                    <w:right w:val="none" w:sz="0" w:space="0" w:color="auto"/>
                  </w:divBdr>
                  <w:divsChild>
                    <w:div w:id="1094475882">
                      <w:marLeft w:val="0"/>
                      <w:marRight w:val="0"/>
                      <w:marTop w:val="0"/>
                      <w:marBottom w:val="0"/>
                      <w:divBdr>
                        <w:top w:val="none" w:sz="0" w:space="0" w:color="auto"/>
                        <w:left w:val="none" w:sz="0" w:space="0" w:color="auto"/>
                        <w:bottom w:val="none" w:sz="0" w:space="0" w:color="auto"/>
                        <w:right w:val="none" w:sz="0" w:space="0" w:color="auto"/>
                      </w:divBdr>
                    </w:div>
                  </w:divsChild>
                </w:div>
                <w:div w:id="1957788069">
                  <w:marLeft w:val="0"/>
                  <w:marRight w:val="0"/>
                  <w:marTop w:val="0"/>
                  <w:marBottom w:val="0"/>
                  <w:divBdr>
                    <w:top w:val="none" w:sz="0" w:space="0" w:color="auto"/>
                    <w:left w:val="none" w:sz="0" w:space="0" w:color="auto"/>
                    <w:bottom w:val="none" w:sz="0" w:space="0" w:color="auto"/>
                    <w:right w:val="none" w:sz="0" w:space="0" w:color="auto"/>
                  </w:divBdr>
                  <w:divsChild>
                    <w:div w:id="19898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2628">
      <w:bodyDiv w:val="1"/>
      <w:marLeft w:val="0"/>
      <w:marRight w:val="0"/>
      <w:marTop w:val="0"/>
      <w:marBottom w:val="0"/>
      <w:divBdr>
        <w:top w:val="none" w:sz="0" w:space="0" w:color="auto"/>
        <w:left w:val="none" w:sz="0" w:space="0" w:color="auto"/>
        <w:bottom w:val="none" w:sz="0" w:space="0" w:color="auto"/>
        <w:right w:val="none" w:sz="0" w:space="0" w:color="auto"/>
      </w:divBdr>
    </w:div>
    <w:div w:id="260720599">
      <w:bodyDiv w:val="1"/>
      <w:marLeft w:val="0"/>
      <w:marRight w:val="0"/>
      <w:marTop w:val="0"/>
      <w:marBottom w:val="0"/>
      <w:divBdr>
        <w:top w:val="none" w:sz="0" w:space="0" w:color="auto"/>
        <w:left w:val="none" w:sz="0" w:space="0" w:color="auto"/>
        <w:bottom w:val="none" w:sz="0" w:space="0" w:color="auto"/>
        <w:right w:val="none" w:sz="0" w:space="0" w:color="auto"/>
      </w:divBdr>
    </w:div>
    <w:div w:id="343284153">
      <w:bodyDiv w:val="1"/>
      <w:marLeft w:val="0"/>
      <w:marRight w:val="0"/>
      <w:marTop w:val="0"/>
      <w:marBottom w:val="0"/>
      <w:divBdr>
        <w:top w:val="none" w:sz="0" w:space="0" w:color="auto"/>
        <w:left w:val="none" w:sz="0" w:space="0" w:color="auto"/>
        <w:bottom w:val="none" w:sz="0" w:space="0" w:color="auto"/>
        <w:right w:val="none" w:sz="0" w:space="0" w:color="auto"/>
      </w:divBdr>
      <w:divsChild>
        <w:div w:id="46732993">
          <w:marLeft w:val="0"/>
          <w:marRight w:val="0"/>
          <w:marTop w:val="0"/>
          <w:marBottom w:val="0"/>
          <w:divBdr>
            <w:top w:val="none" w:sz="0" w:space="0" w:color="auto"/>
            <w:left w:val="none" w:sz="0" w:space="0" w:color="auto"/>
            <w:bottom w:val="none" w:sz="0" w:space="0" w:color="auto"/>
            <w:right w:val="none" w:sz="0" w:space="0" w:color="auto"/>
          </w:divBdr>
        </w:div>
        <w:div w:id="156190320">
          <w:marLeft w:val="0"/>
          <w:marRight w:val="0"/>
          <w:marTop w:val="0"/>
          <w:marBottom w:val="0"/>
          <w:divBdr>
            <w:top w:val="none" w:sz="0" w:space="0" w:color="auto"/>
            <w:left w:val="none" w:sz="0" w:space="0" w:color="auto"/>
            <w:bottom w:val="none" w:sz="0" w:space="0" w:color="auto"/>
            <w:right w:val="none" w:sz="0" w:space="0" w:color="auto"/>
          </w:divBdr>
        </w:div>
        <w:div w:id="691147076">
          <w:marLeft w:val="0"/>
          <w:marRight w:val="0"/>
          <w:marTop w:val="0"/>
          <w:marBottom w:val="0"/>
          <w:divBdr>
            <w:top w:val="none" w:sz="0" w:space="0" w:color="auto"/>
            <w:left w:val="none" w:sz="0" w:space="0" w:color="auto"/>
            <w:bottom w:val="none" w:sz="0" w:space="0" w:color="auto"/>
            <w:right w:val="none" w:sz="0" w:space="0" w:color="auto"/>
          </w:divBdr>
        </w:div>
        <w:div w:id="723530080">
          <w:marLeft w:val="0"/>
          <w:marRight w:val="0"/>
          <w:marTop w:val="0"/>
          <w:marBottom w:val="0"/>
          <w:divBdr>
            <w:top w:val="none" w:sz="0" w:space="0" w:color="auto"/>
            <w:left w:val="none" w:sz="0" w:space="0" w:color="auto"/>
            <w:bottom w:val="none" w:sz="0" w:space="0" w:color="auto"/>
            <w:right w:val="none" w:sz="0" w:space="0" w:color="auto"/>
          </w:divBdr>
        </w:div>
        <w:div w:id="1037049677">
          <w:marLeft w:val="0"/>
          <w:marRight w:val="0"/>
          <w:marTop w:val="0"/>
          <w:marBottom w:val="0"/>
          <w:divBdr>
            <w:top w:val="none" w:sz="0" w:space="0" w:color="auto"/>
            <w:left w:val="none" w:sz="0" w:space="0" w:color="auto"/>
            <w:bottom w:val="none" w:sz="0" w:space="0" w:color="auto"/>
            <w:right w:val="none" w:sz="0" w:space="0" w:color="auto"/>
          </w:divBdr>
        </w:div>
        <w:div w:id="1044017024">
          <w:marLeft w:val="0"/>
          <w:marRight w:val="0"/>
          <w:marTop w:val="0"/>
          <w:marBottom w:val="0"/>
          <w:divBdr>
            <w:top w:val="none" w:sz="0" w:space="0" w:color="auto"/>
            <w:left w:val="none" w:sz="0" w:space="0" w:color="auto"/>
            <w:bottom w:val="none" w:sz="0" w:space="0" w:color="auto"/>
            <w:right w:val="none" w:sz="0" w:space="0" w:color="auto"/>
          </w:divBdr>
        </w:div>
        <w:div w:id="1253009079">
          <w:marLeft w:val="0"/>
          <w:marRight w:val="0"/>
          <w:marTop w:val="0"/>
          <w:marBottom w:val="0"/>
          <w:divBdr>
            <w:top w:val="none" w:sz="0" w:space="0" w:color="auto"/>
            <w:left w:val="none" w:sz="0" w:space="0" w:color="auto"/>
            <w:bottom w:val="none" w:sz="0" w:space="0" w:color="auto"/>
            <w:right w:val="none" w:sz="0" w:space="0" w:color="auto"/>
          </w:divBdr>
        </w:div>
        <w:div w:id="1539777869">
          <w:marLeft w:val="0"/>
          <w:marRight w:val="0"/>
          <w:marTop w:val="0"/>
          <w:marBottom w:val="0"/>
          <w:divBdr>
            <w:top w:val="none" w:sz="0" w:space="0" w:color="auto"/>
            <w:left w:val="none" w:sz="0" w:space="0" w:color="auto"/>
            <w:bottom w:val="none" w:sz="0" w:space="0" w:color="auto"/>
            <w:right w:val="none" w:sz="0" w:space="0" w:color="auto"/>
          </w:divBdr>
        </w:div>
        <w:div w:id="1540239512">
          <w:marLeft w:val="0"/>
          <w:marRight w:val="0"/>
          <w:marTop w:val="0"/>
          <w:marBottom w:val="0"/>
          <w:divBdr>
            <w:top w:val="none" w:sz="0" w:space="0" w:color="auto"/>
            <w:left w:val="none" w:sz="0" w:space="0" w:color="auto"/>
            <w:bottom w:val="none" w:sz="0" w:space="0" w:color="auto"/>
            <w:right w:val="none" w:sz="0" w:space="0" w:color="auto"/>
          </w:divBdr>
        </w:div>
        <w:div w:id="1706254226">
          <w:marLeft w:val="0"/>
          <w:marRight w:val="0"/>
          <w:marTop w:val="0"/>
          <w:marBottom w:val="0"/>
          <w:divBdr>
            <w:top w:val="none" w:sz="0" w:space="0" w:color="auto"/>
            <w:left w:val="none" w:sz="0" w:space="0" w:color="auto"/>
            <w:bottom w:val="none" w:sz="0" w:space="0" w:color="auto"/>
            <w:right w:val="none" w:sz="0" w:space="0" w:color="auto"/>
          </w:divBdr>
        </w:div>
        <w:div w:id="1715694754">
          <w:marLeft w:val="0"/>
          <w:marRight w:val="0"/>
          <w:marTop w:val="0"/>
          <w:marBottom w:val="0"/>
          <w:divBdr>
            <w:top w:val="none" w:sz="0" w:space="0" w:color="auto"/>
            <w:left w:val="none" w:sz="0" w:space="0" w:color="auto"/>
            <w:bottom w:val="none" w:sz="0" w:space="0" w:color="auto"/>
            <w:right w:val="none" w:sz="0" w:space="0" w:color="auto"/>
          </w:divBdr>
        </w:div>
      </w:divsChild>
    </w:div>
    <w:div w:id="353187932">
      <w:bodyDiv w:val="1"/>
      <w:marLeft w:val="0"/>
      <w:marRight w:val="0"/>
      <w:marTop w:val="0"/>
      <w:marBottom w:val="0"/>
      <w:divBdr>
        <w:top w:val="none" w:sz="0" w:space="0" w:color="auto"/>
        <w:left w:val="none" w:sz="0" w:space="0" w:color="auto"/>
        <w:bottom w:val="none" w:sz="0" w:space="0" w:color="auto"/>
        <w:right w:val="none" w:sz="0" w:space="0" w:color="auto"/>
      </w:divBdr>
    </w:div>
    <w:div w:id="367872587">
      <w:bodyDiv w:val="1"/>
      <w:marLeft w:val="0"/>
      <w:marRight w:val="0"/>
      <w:marTop w:val="0"/>
      <w:marBottom w:val="0"/>
      <w:divBdr>
        <w:top w:val="none" w:sz="0" w:space="0" w:color="auto"/>
        <w:left w:val="none" w:sz="0" w:space="0" w:color="auto"/>
        <w:bottom w:val="none" w:sz="0" w:space="0" w:color="auto"/>
        <w:right w:val="none" w:sz="0" w:space="0" w:color="auto"/>
      </w:divBdr>
    </w:div>
    <w:div w:id="400055680">
      <w:bodyDiv w:val="1"/>
      <w:marLeft w:val="0"/>
      <w:marRight w:val="0"/>
      <w:marTop w:val="0"/>
      <w:marBottom w:val="0"/>
      <w:divBdr>
        <w:top w:val="none" w:sz="0" w:space="0" w:color="auto"/>
        <w:left w:val="none" w:sz="0" w:space="0" w:color="auto"/>
        <w:bottom w:val="none" w:sz="0" w:space="0" w:color="auto"/>
        <w:right w:val="none" w:sz="0" w:space="0" w:color="auto"/>
      </w:divBdr>
    </w:div>
    <w:div w:id="436221427">
      <w:bodyDiv w:val="1"/>
      <w:marLeft w:val="0"/>
      <w:marRight w:val="0"/>
      <w:marTop w:val="0"/>
      <w:marBottom w:val="0"/>
      <w:divBdr>
        <w:top w:val="none" w:sz="0" w:space="0" w:color="auto"/>
        <w:left w:val="none" w:sz="0" w:space="0" w:color="auto"/>
        <w:bottom w:val="none" w:sz="0" w:space="0" w:color="auto"/>
        <w:right w:val="none" w:sz="0" w:space="0" w:color="auto"/>
      </w:divBdr>
    </w:div>
    <w:div w:id="450980966">
      <w:bodyDiv w:val="1"/>
      <w:marLeft w:val="0"/>
      <w:marRight w:val="0"/>
      <w:marTop w:val="0"/>
      <w:marBottom w:val="0"/>
      <w:divBdr>
        <w:top w:val="none" w:sz="0" w:space="0" w:color="auto"/>
        <w:left w:val="none" w:sz="0" w:space="0" w:color="auto"/>
        <w:bottom w:val="none" w:sz="0" w:space="0" w:color="auto"/>
        <w:right w:val="none" w:sz="0" w:space="0" w:color="auto"/>
      </w:divBdr>
    </w:div>
    <w:div w:id="454325430">
      <w:bodyDiv w:val="1"/>
      <w:marLeft w:val="0"/>
      <w:marRight w:val="0"/>
      <w:marTop w:val="0"/>
      <w:marBottom w:val="0"/>
      <w:divBdr>
        <w:top w:val="none" w:sz="0" w:space="0" w:color="auto"/>
        <w:left w:val="none" w:sz="0" w:space="0" w:color="auto"/>
        <w:bottom w:val="none" w:sz="0" w:space="0" w:color="auto"/>
        <w:right w:val="none" w:sz="0" w:space="0" w:color="auto"/>
      </w:divBdr>
      <w:divsChild>
        <w:div w:id="195772985">
          <w:marLeft w:val="0"/>
          <w:marRight w:val="0"/>
          <w:marTop w:val="0"/>
          <w:marBottom w:val="0"/>
          <w:divBdr>
            <w:top w:val="none" w:sz="0" w:space="0" w:color="auto"/>
            <w:left w:val="none" w:sz="0" w:space="0" w:color="auto"/>
            <w:bottom w:val="none" w:sz="0" w:space="0" w:color="auto"/>
            <w:right w:val="none" w:sz="0" w:space="0" w:color="auto"/>
          </w:divBdr>
        </w:div>
      </w:divsChild>
    </w:div>
    <w:div w:id="472452430">
      <w:bodyDiv w:val="1"/>
      <w:marLeft w:val="0"/>
      <w:marRight w:val="0"/>
      <w:marTop w:val="0"/>
      <w:marBottom w:val="0"/>
      <w:divBdr>
        <w:top w:val="none" w:sz="0" w:space="0" w:color="auto"/>
        <w:left w:val="none" w:sz="0" w:space="0" w:color="auto"/>
        <w:bottom w:val="none" w:sz="0" w:space="0" w:color="auto"/>
        <w:right w:val="none" w:sz="0" w:space="0" w:color="auto"/>
      </w:divBdr>
    </w:div>
    <w:div w:id="483788468">
      <w:bodyDiv w:val="1"/>
      <w:marLeft w:val="0"/>
      <w:marRight w:val="0"/>
      <w:marTop w:val="0"/>
      <w:marBottom w:val="0"/>
      <w:divBdr>
        <w:top w:val="none" w:sz="0" w:space="0" w:color="auto"/>
        <w:left w:val="none" w:sz="0" w:space="0" w:color="auto"/>
        <w:bottom w:val="none" w:sz="0" w:space="0" w:color="auto"/>
        <w:right w:val="none" w:sz="0" w:space="0" w:color="auto"/>
      </w:divBdr>
    </w:div>
    <w:div w:id="566765696">
      <w:bodyDiv w:val="1"/>
      <w:marLeft w:val="0"/>
      <w:marRight w:val="0"/>
      <w:marTop w:val="0"/>
      <w:marBottom w:val="0"/>
      <w:divBdr>
        <w:top w:val="none" w:sz="0" w:space="0" w:color="auto"/>
        <w:left w:val="none" w:sz="0" w:space="0" w:color="auto"/>
        <w:bottom w:val="none" w:sz="0" w:space="0" w:color="auto"/>
        <w:right w:val="none" w:sz="0" w:space="0" w:color="auto"/>
      </w:divBdr>
    </w:div>
    <w:div w:id="596600670">
      <w:bodyDiv w:val="1"/>
      <w:marLeft w:val="0"/>
      <w:marRight w:val="0"/>
      <w:marTop w:val="0"/>
      <w:marBottom w:val="0"/>
      <w:divBdr>
        <w:top w:val="none" w:sz="0" w:space="0" w:color="auto"/>
        <w:left w:val="none" w:sz="0" w:space="0" w:color="auto"/>
        <w:bottom w:val="none" w:sz="0" w:space="0" w:color="auto"/>
        <w:right w:val="none" w:sz="0" w:space="0" w:color="auto"/>
      </w:divBdr>
    </w:div>
    <w:div w:id="606352296">
      <w:bodyDiv w:val="1"/>
      <w:marLeft w:val="0"/>
      <w:marRight w:val="0"/>
      <w:marTop w:val="0"/>
      <w:marBottom w:val="0"/>
      <w:divBdr>
        <w:top w:val="none" w:sz="0" w:space="0" w:color="auto"/>
        <w:left w:val="none" w:sz="0" w:space="0" w:color="auto"/>
        <w:bottom w:val="none" w:sz="0" w:space="0" w:color="auto"/>
        <w:right w:val="none" w:sz="0" w:space="0" w:color="auto"/>
      </w:divBdr>
    </w:div>
    <w:div w:id="656689973">
      <w:bodyDiv w:val="1"/>
      <w:marLeft w:val="0"/>
      <w:marRight w:val="0"/>
      <w:marTop w:val="0"/>
      <w:marBottom w:val="0"/>
      <w:divBdr>
        <w:top w:val="none" w:sz="0" w:space="0" w:color="auto"/>
        <w:left w:val="none" w:sz="0" w:space="0" w:color="auto"/>
        <w:bottom w:val="none" w:sz="0" w:space="0" w:color="auto"/>
        <w:right w:val="none" w:sz="0" w:space="0" w:color="auto"/>
      </w:divBdr>
    </w:div>
    <w:div w:id="660502197">
      <w:bodyDiv w:val="1"/>
      <w:marLeft w:val="0"/>
      <w:marRight w:val="0"/>
      <w:marTop w:val="0"/>
      <w:marBottom w:val="0"/>
      <w:divBdr>
        <w:top w:val="none" w:sz="0" w:space="0" w:color="auto"/>
        <w:left w:val="none" w:sz="0" w:space="0" w:color="auto"/>
        <w:bottom w:val="none" w:sz="0" w:space="0" w:color="auto"/>
        <w:right w:val="none" w:sz="0" w:space="0" w:color="auto"/>
      </w:divBdr>
      <w:divsChild>
        <w:div w:id="266431583">
          <w:marLeft w:val="0"/>
          <w:marRight w:val="0"/>
          <w:marTop w:val="0"/>
          <w:marBottom w:val="0"/>
          <w:divBdr>
            <w:top w:val="none" w:sz="0" w:space="0" w:color="auto"/>
            <w:left w:val="none" w:sz="0" w:space="0" w:color="auto"/>
            <w:bottom w:val="none" w:sz="0" w:space="0" w:color="auto"/>
            <w:right w:val="none" w:sz="0" w:space="0" w:color="auto"/>
          </w:divBdr>
        </w:div>
      </w:divsChild>
    </w:div>
    <w:div w:id="785732587">
      <w:bodyDiv w:val="1"/>
      <w:marLeft w:val="0"/>
      <w:marRight w:val="0"/>
      <w:marTop w:val="0"/>
      <w:marBottom w:val="0"/>
      <w:divBdr>
        <w:top w:val="none" w:sz="0" w:space="0" w:color="auto"/>
        <w:left w:val="none" w:sz="0" w:space="0" w:color="auto"/>
        <w:bottom w:val="none" w:sz="0" w:space="0" w:color="auto"/>
        <w:right w:val="none" w:sz="0" w:space="0" w:color="auto"/>
      </w:divBdr>
    </w:div>
    <w:div w:id="808863814">
      <w:bodyDiv w:val="1"/>
      <w:marLeft w:val="0"/>
      <w:marRight w:val="0"/>
      <w:marTop w:val="0"/>
      <w:marBottom w:val="0"/>
      <w:divBdr>
        <w:top w:val="none" w:sz="0" w:space="0" w:color="auto"/>
        <w:left w:val="none" w:sz="0" w:space="0" w:color="auto"/>
        <w:bottom w:val="none" w:sz="0" w:space="0" w:color="auto"/>
        <w:right w:val="none" w:sz="0" w:space="0" w:color="auto"/>
      </w:divBdr>
    </w:div>
    <w:div w:id="929853608">
      <w:bodyDiv w:val="1"/>
      <w:marLeft w:val="0"/>
      <w:marRight w:val="0"/>
      <w:marTop w:val="0"/>
      <w:marBottom w:val="0"/>
      <w:divBdr>
        <w:top w:val="none" w:sz="0" w:space="0" w:color="auto"/>
        <w:left w:val="none" w:sz="0" w:space="0" w:color="auto"/>
        <w:bottom w:val="none" w:sz="0" w:space="0" w:color="auto"/>
        <w:right w:val="none" w:sz="0" w:space="0" w:color="auto"/>
      </w:divBdr>
      <w:divsChild>
        <w:div w:id="639920430">
          <w:marLeft w:val="0"/>
          <w:marRight w:val="0"/>
          <w:marTop w:val="0"/>
          <w:marBottom w:val="0"/>
          <w:divBdr>
            <w:top w:val="none" w:sz="0" w:space="0" w:color="auto"/>
            <w:left w:val="none" w:sz="0" w:space="0" w:color="auto"/>
            <w:bottom w:val="none" w:sz="0" w:space="0" w:color="auto"/>
            <w:right w:val="none" w:sz="0" w:space="0" w:color="auto"/>
          </w:divBdr>
        </w:div>
      </w:divsChild>
    </w:div>
    <w:div w:id="951715066">
      <w:bodyDiv w:val="1"/>
      <w:marLeft w:val="0"/>
      <w:marRight w:val="0"/>
      <w:marTop w:val="0"/>
      <w:marBottom w:val="0"/>
      <w:divBdr>
        <w:top w:val="none" w:sz="0" w:space="0" w:color="auto"/>
        <w:left w:val="none" w:sz="0" w:space="0" w:color="auto"/>
        <w:bottom w:val="none" w:sz="0" w:space="0" w:color="auto"/>
        <w:right w:val="none" w:sz="0" w:space="0" w:color="auto"/>
      </w:divBdr>
    </w:div>
    <w:div w:id="1044912003">
      <w:bodyDiv w:val="1"/>
      <w:marLeft w:val="0"/>
      <w:marRight w:val="0"/>
      <w:marTop w:val="0"/>
      <w:marBottom w:val="0"/>
      <w:divBdr>
        <w:top w:val="none" w:sz="0" w:space="0" w:color="auto"/>
        <w:left w:val="none" w:sz="0" w:space="0" w:color="auto"/>
        <w:bottom w:val="none" w:sz="0" w:space="0" w:color="auto"/>
        <w:right w:val="none" w:sz="0" w:space="0" w:color="auto"/>
      </w:divBdr>
    </w:div>
    <w:div w:id="1059479451">
      <w:bodyDiv w:val="1"/>
      <w:marLeft w:val="0"/>
      <w:marRight w:val="0"/>
      <w:marTop w:val="0"/>
      <w:marBottom w:val="0"/>
      <w:divBdr>
        <w:top w:val="none" w:sz="0" w:space="0" w:color="auto"/>
        <w:left w:val="none" w:sz="0" w:space="0" w:color="auto"/>
        <w:bottom w:val="none" w:sz="0" w:space="0" w:color="auto"/>
        <w:right w:val="none" w:sz="0" w:space="0" w:color="auto"/>
      </w:divBdr>
    </w:div>
    <w:div w:id="1271931840">
      <w:bodyDiv w:val="1"/>
      <w:marLeft w:val="0"/>
      <w:marRight w:val="0"/>
      <w:marTop w:val="0"/>
      <w:marBottom w:val="0"/>
      <w:divBdr>
        <w:top w:val="none" w:sz="0" w:space="0" w:color="auto"/>
        <w:left w:val="none" w:sz="0" w:space="0" w:color="auto"/>
        <w:bottom w:val="none" w:sz="0" w:space="0" w:color="auto"/>
        <w:right w:val="none" w:sz="0" w:space="0" w:color="auto"/>
      </w:divBdr>
    </w:div>
    <w:div w:id="1350836355">
      <w:bodyDiv w:val="1"/>
      <w:marLeft w:val="0"/>
      <w:marRight w:val="0"/>
      <w:marTop w:val="0"/>
      <w:marBottom w:val="0"/>
      <w:divBdr>
        <w:top w:val="none" w:sz="0" w:space="0" w:color="auto"/>
        <w:left w:val="none" w:sz="0" w:space="0" w:color="auto"/>
        <w:bottom w:val="none" w:sz="0" w:space="0" w:color="auto"/>
        <w:right w:val="none" w:sz="0" w:space="0" w:color="auto"/>
      </w:divBdr>
    </w:div>
    <w:div w:id="1464497859">
      <w:bodyDiv w:val="1"/>
      <w:marLeft w:val="0"/>
      <w:marRight w:val="0"/>
      <w:marTop w:val="0"/>
      <w:marBottom w:val="0"/>
      <w:divBdr>
        <w:top w:val="none" w:sz="0" w:space="0" w:color="auto"/>
        <w:left w:val="none" w:sz="0" w:space="0" w:color="auto"/>
        <w:bottom w:val="none" w:sz="0" w:space="0" w:color="auto"/>
        <w:right w:val="none" w:sz="0" w:space="0" w:color="auto"/>
      </w:divBdr>
    </w:div>
    <w:div w:id="1492601049">
      <w:bodyDiv w:val="1"/>
      <w:marLeft w:val="0"/>
      <w:marRight w:val="0"/>
      <w:marTop w:val="0"/>
      <w:marBottom w:val="0"/>
      <w:divBdr>
        <w:top w:val="none" w:sz="0" w:space="0" w:color="auto"/>
        <w:left w:val="none" w:sz="0" w:space="0" w:color="auto"/>
        <w:bottom w:val="none" w:sz="0" w:space="0" w:color="auto"/>
        <w:right w:val="none" w:sz="0" w:space="0" w:color="auto"/>
      </w:divBdr>
    </w:div>
    <w:div w:id="1516576767">
      <w:bodyDiv w:val="1"/>
      <w:marLeft w:val="0"/>
      <w:marRight w:val="0"/>
      <w:marTop w:val="0"/>
      <w:marBottom w:val="0"/>
      <w:divBdr>
        <w:top w:val="none" w:sz="0" w:space="0" w:color="auto"/>
        <w:left w:val="none" w:sz="0" w:space="0" w:color="auto"/>
        <w:bottom w:val="none" w:sz="0" w:space="0" w:color="auto"/>
        <w:right w:val="none" w:sz="0" w:space="0" w:color="auto"/>
      </w:divBdr>
    </w:div>
    <w:div w:id="1537885603">
      <w:bodyDiv w:val="1"/>
      <w:marLeft w:val="0"/>
      <w:marRight w:val="0"/>
      <w:marTop w:val="0"/>
      <w:marBottom w:val="0"/>
      <w:divBdr>
        <w:top w:val="none" w:sz="0" w:space="0" w:color="auto"/>
        <w:left w:val="none" w:sz="0" w:space="0" w:color="auto"/>
        <w:bottom w:val="none" w:sz="0" w:space="0" w:color="auto"/>
        <w:right w:val="none" w:sz="0" w:space="0" w:color="auto"/>
      </w:divBdr>
    </w:div>
    <w:div w:id="1565407740">
      <w:bodyDiv w:val="1"/>
      <w:marLeft w:val="0"/>
      <w:marRight w:val="0"/>
      <w:marTop w:val="0"/>
      <w:marBottom w:val="0"/>
      <w:divBdr>
        <w:top w:val="none" w:sz="0" w:space="0" w:color="auto"/>
        <w:left w:val="none" w:sz="0" w:space="0" w:color="auto"/>
        <w:bottom w:val="none" w:sz="0" w:space="0" w:color="auto"/>
        <w:right w:val="none" w:sz="0" w:space="0" w:color="auto"/>
      </w:divBdr>
    </w:div>
    <w:div w:id="1589925452">
      <w:bodyDiv w:val="1"/>
      <w:marLeft w:val="0"/>
      <w:marRight w:val="0"/>
      <w:marTop w:val="0"/>
      <w:marBottom w:val="0"/>
      <w:divBdr>
        <w:top w:val="none" w:sz="0" w:space="0" w:color="auto"/>
        <w:left w:val="none" w:sz="0" w:space="0" w:color="auto"/>
        <w:bottom w:val="none" w:sz="0" w:space="0" w:color="auto"/>
        <w:right w:val="none" w:sz="0" w:space="0" w:color="auto"/>
      </w:divBdr>
      <w:divsChild>
        <w:div w:id="504368982">
          <w:marLeft w:val="0"/>
          <w:marRight w:val="0"/>
          <w:marTop w:val="0"/>
          <w:marBottom w:val="0"/>
          <w:divBdr>
            <w:top w:val="none" w:sz="0" w:space="0" w:color="auto"/>
            <w:left w:val="none" w:sz="0" w:space="0" w:color="auto"/>
            <w:bottom w:val="none" w:sz="0" w:space="0" w:color="auto"/>
            <w:right w:val="none" w:sz="0" w:space="0" w:color="auto"/>
          </w:divBdr>
        </w:div>
      </w:divsChild>
    </w:div>
    <w:div w:id="1626959847">
      <w:bodyDiv w:val="1"/>
      <w:marLeft w:val="0"/>
      <w:marRight w:val="0"/>
      <w:marTop w:val="0"/>
      <w:marBottom w:val="0"/>
      <w:divBdr>
        <w:top w:val="none" w:sz="0" w:space="0" w:color="auto"/>
        <w:left w:val="none" w:sz="0" w:space="0" w:color="auto"/>
        <w:bottom w:val="none" w:sz="0" w:space="0" w:color="auto"/>
        <w:right w:val="none" w:sz="0" w:space="0" w:color="auto"/>
      </w:divBdr>
    </w:div>
    <w:div w:id="1684286024">
      <w:bodyDiv w:val="1"/>
      <w:marLeft w:val="0"/>
      <w:marRight w:val="0"/>
      <w:marTop w:val="0"/>
      <w:marBottom w:val="0"/>
      <w:divBdr>
        <w:top w:val="none" w:sz="0" w:space="0" w:color="auto"/>
        <w:left w:val="none" w:sz="0" w:space="0" w:color="auto"/>
        <w:bottom w:val="none" w:sz="0" w:space="0" w:color="auto"/>
        <w:right w:val="none" w:sz="0" w:space="0" w:color="auto"/>
      </w:divBdr>
    </w:div>
    <w:div w:id="1698853134">
      <w:bodyDiv w:val="1"/>
      <w:marLeft w:val="0"/>
      <w:marRight w:val="0"/>
      <w:marTop w:val="0"/>
      <w:marBottom w:val="0"/>
      <w:divBdr>
        <w:top w:val="none" w:sz="0" w:space="0" w:color="auto"/>
        <w:left w:val="none" w:sz="0" w:space="0" w:color="auto"/>
        <w:bottom w:val="none" w:sz="0" w:space="0" w:color="auto"/>
        <w:right w:val="none" w:sz="0" w:space="0" w:color="auto"/>
      </w:divBdr>
    </w:div>
    <w:div w:id="1766799489">
      <w:bodyDiv w:val="1"/>
      <w:marLeft w:val="0"/>
      <w:marRight w:val="0"/>
      <w:marTop w:val="0"/>
      <w:marBottom w:val="0"/>
      <w:divBdr>
        <w:top w:val="none" w:sz="0" w:space="0" w:color="auto"/>
        <w:left w:val="none" w:sz="0" w:space="0" w:color="auto"/>
        <w:bottom w:val="none" w:sz="0" w:space="0" w:color="auto"/>
        <w:right w:val="none" w:sz="0" w:space="0" w:color="auto"/>
      </w:divBdr>
    </w:div>
    <w:div w:id="1798183236">
      <w:bodyDiv w:val="1"/>
      <w:marLeft w:val="0"/>
      <w:marRight w:val="0"/>
      <w:marTop w:val="0"/>
      <w:marBottom w:val="0"/>
      <w:divBdr>
        <w:top w:val="none" w:sz="0" w:space="0" w:color="auto"/>
        <w:left w:val="none" w:sz="0" w:space="0" w:color="auto"/>
        <w:bottom w:val="none" w:sz="0" w:space="0" w:color="auto"/>
        <w:right w:val="none" w:sz="0" w:space="0" w:color="auto"/>
      </w:divBdr>
    </w:div>
    <w:div w:id="1877768672">
      <w:bodyDiv w:val="1"/>
      <w:marLeft w:val="0"/>
      <w:marRight w:val="0"/>
      <w:marTop w:val="0"/>
      <w:marBottom w:val="0"/>
      <w:divBdr>
        <w:top w:val="none" w:sz="0" w:space="0" w:color="auto"/>
        <w:left w:val="none" w:sz="0" w:space="0" w:color="auto"/>
        <w:bottom w:val="none" w:sz="0" w:space="0" w:color="auto"/>
        <w:right w:val="none" w:sz="0" w:space="0" w:color="auto"/>
      </w:divBdr>
      <w:divsChild>
        <w:div w:id="208693621">
          <w:marLeft w:val="0"/>
          <w:marRight w:val="0"/>
          <w:marTop w:val="0"/>
          <w:marBottom w:val="0"/>
          <w:divBdr>
            <w:top w:val="none" w:sz="0" w:space="0" w:color="auto"/>
            <w:left w:val="none" w:sz="0" w:space="0" w:color="auto"/>
            <w:bottom w:val="none" w:sz="0" w:space="0" w:color="auto"/>
            <w:right w:val="none" w:sz="0" w:space="0" w:color="auto"/>
          </w:divBdr>
          <w:divsChild>
            <w:div w:id="33501054">
              <w:marLeft w:val="0"/>
              <w:marRight w:val="0"/>
              <w:marTop w:val="0"/>
              <w:marBottom w:val="0"/>
              <w:divBdr>
                <w:top w:val="none" w:sz="0" w:space="0" w:color="auto"/>
                <w:left w:val="none" w:sz="0" w:space="0" w:color="auto"/>
                <w:bottom w:val="none" w:sz="0" w:space="0" w:color="auto"/>
                <w:right w:val="none" w:sz="0" w:space="0" w:color="auto"/>
              </w:divBdr>
            </w:div>
            <w:div w:id="113787891">
              <w:marLeft w:val="0"/>
              <w:marRight w:val="0"/>
              <w:marTop w:val="0"/>
              <w:marBottom w:val="0"/>
              <w:divBdr>
                <w:top w:val="none" w:sz="0" w:space="0" w:color="auto"/>
                <w:left w:val="none" w:sz="0" w:space="0" w:color="auto"/>
                <w:bottom w:val="none" w:sz="0" w:space="0" w:color="auto"/>
                <w:right w:val="none" w:sz="0" w:space="0" w:color="auto"/>
              </w:divBdr>
            </w:div>
            <w:div w:id="1693453877">
              <w:marLeft w:val="0"/>
              <w:marRight w:val="0"/>
              <w:marTop w:val="0"/>
              <w:marBottom w:val="0"/>
              <w:divBdr>
                <w:top w:val="none" w:sz="0" w:space="0" w:color="auto"/>
                <w:left w:val="none" w:sz="0" w:space="0" w:color="auto"/>
                <w:bottom w:val="none" w:sz="0" w:space="0" w:color="auto"/>
                <w:right w:val="none" w:sz="0" w:space="0" w:color="auto"/>
              </w:divBdr>
            </w:div>
          </w:divsChild>
        </w:div>
        <w:div w:id="459298459">
          <w:marLeft w:val="0"/>
          <w:marRight w:val="0"/>
          <w:marTop w:val="0"/>
          <w:marBottom w:val="0"/>
          <w:divBdr>
            <w:top w:val="none" w:sz="0" w:space="0" w:color="auto"/>
            <w:left w:val="none" w:sz="0" w:space="0" w:color="auto"/>
            <w:bottom w:val="none" w:sz="0" w:space="0" w:color="auto"/>
            <w:right w:val="none" w:sz="0" w:space="0" w:color="auto"/>
          </w:divBdr>
          <w:divsChild>
            <w:div w:id="61804704">
              <w:marLeft w:val="0"/>
              <w:marRight w:val="0"/>
              <w:marTop w:val="0"/>
              <w:marBottom w:val="0"/>
              <w:divBdr>
                <w:top w:val="none" w:sz="0" w:space="0" w:color="auto"/>
                <w:left w:val="none" w:sz="0" w:space="0" w:color="auto"/>
                <w:bottom w:val="none" w:sz="0" w:space="0" w:color="auto"/>
                <w:right w:val="none" w:sz="0" w:space="0" w:color="auto"/>
              </w:divBdr>
            </w:div>
            <w:div w:id="1263415495">
              <w:marLeft w:val="0"/>
              <w:marRight w:val="0"/>
              <w:marTop w:val="0"/>
              <w:marBottom w:val="0"/>
              <w:divBdr>
                <w:top w:val="none" w:sz="0" w:space="0" w:color="auto"/>
                <w:left w:val="none" w:sz="0" w:space="0" w:color="auto"/>
                <w:bottom w:val="none" w:sz="0" w:space="0" w:color="auto"/>
                <w:right w:val="none" w:sz="0" w:space="0" w:color="auto"/>
              </w:divBdr>
            </w:div>
            <w:div w:id="1389381671">
              <w:marLeft w:val="0"/>
              <w:marRight w:val="0"/>
              <w:marTop w:val="0"/>
              <w:marBottom w:val="0"/>
              <w:divBdr>
                <w:top w:val="none" w:sz="0" w:space="0" w:color="auto"/>
                <w:left w:val="none" w:sz="0" w:space="0" w:color="auto"/>
                <w:bottom w:val="none" w:sz="0" w:space="0" w:color="auto"/>
                <w:right w:val="none" w:sz="0" w:space="0" w:color="auto"/>
              </w:divBdr>
            </w:div>
            <w:div w:id="1585995720">
              <w:marLeft w:val="0"/>
              <w:marRight w:val="0"/>
              <w:marTop w:val="0"/>
              <w:marBottom w:val="0"/>
              <w:divBdr>
                <w:top w:val="none" w:sz="0" w:space="0" w:color="auto"/>
                <w:left w:val="none" w:sz="0" w:space="0" w:color="auto"/>
                <w:bottom w:val="none" w:sz="0" w:space="0" w:color="auto"/>
                <w:right w:val="none" w:sz="0" w:space="0" w:color="auto"/>
              </w:divBdr>
            </w:div>
          </w:divsChild>
        </w:div>
        <w:div w:id="514661422">
          <w:marLeft w:val="0"/>
          <w:marRight w:val="0"/>
          <w:marTop w:val="0"/>
          <w:marBottom w:val="0"/>
          <w:divBdr>
            <w:top w:val="none" w:sz="0" w:space="0" w:color="auto"/>
            <w:left w:val="none" w:sz="0" w:space="0" w:color="auto"/>
            <w:bottom w:val="none" w:sz="0" w:space="0" w:color="auto"/>
            <w:right w:val="none" w:sz="0" w:space="0" w:color="auto"/>
          </w:divBdr>
          <w:divsChild>
            <w:div w:id="866410377">
              <w:marLeft w:val="0"/>
              <w:marRight w:val="0"/>
              <w:marTop w:val="0"/>
              <w:marBottom w:val="0"/>
              <w:divBdr>
                <w:top w:val="none" w:sz="0" w:space="0" w:color="auto"/>
                <w:left w:val="none" w:sz="0" w:space="0" w:color="auto"/>
                <w:bottom w:val="none" w:sz="0" w:space="0" w:color="auto"/>
                <w:right w:val="none" w:sz="0" w:space="0" w:color="auto"/>
              </w:divBdr>
            </w:div>
            <w:div w:id="1267420102">
              <w:marLeft w:val="0"/>
              <w:marRight w:val="0"/>
              <w:marTop w:val="0"/>
              <w:marBottom w:val="0"/>
              <w:divBdr>
                <w:top w:val="none" w:sz="0" w:space="0" w:color="auto"/>
                <w:left w:val="none" w:sz="0" w:space="0" w:color="auto"/>
                <w:bottom w:val="none" w:sz="0" w:space="0" w:color="auto"/>
                <w:right w:val="none" w:sz="0" w:space="0" w:color="auto"/>
              </w:divBdr>
            </w:div>
            <w:div w:id="1420177905">
              <w:marLeft w:val="0"/>
              <w:marRight w:val="0"/>
              <w:marTop w:val="0"/>
              <w:marBottom w:val="0"/>
              <w:divBdr>
                <w:top w:val="none" w:sz="0" w:space="0" w:color="auto"/>
                <w:left w:val="none" w:sz="0" w:space="0" w:color="auto"/>
                <w:bottom w:val="none" w:sz="0" w:space="0" w:color="auto"/>
                <w:right w:val="none" w:sz="0" w:space="0" w:color="auto"/>
              </w:divBdr>
            </w:div>
            <w:div w:id="1759790963">
              <w:marLeft w:val="0"/>
              <w:marRight w:val="0"/>
              <w:marTop w:val="0"/>
              <w:marBottom w:val="0"/>
              <w:divBdr>
                <w:top w:val="none" w:sz="0" w:space="0" w:color="auto"/>
                <w:left w:val="none" w:sz="0" w:space="0" w:color="auto"/>
                <w:bottom w:val="none" w:sz="0" w:space="0" w:color="auto"/>
                <w:right w:val="none" w:sz="0" w:space="0" w:color="auto"/>
              </w:divBdr>
            </w:div>
            <w:div w:id="2098822129">
              <w:marLeft w:val="0"/>
              <w:marRight w:val="0"/>
              <w:marTop w:val="0"/>
              <w:marBottom w:val="0"/>
              <w:divBdr>
                <w:top w:val="none" w:sz="0" w:space="0" w:color="auto"/>
                <w:left w:val="none" w:sz="0" w:space="0" w:color="auto"/>
                <w:bottom w:val="none" w:sz="0" w:space="0" w:color="auto"/>
                <w:right w:val="none" w:sz="0" w:space="0" w:color="auto"/>
              </w:divBdr>
            </w:div>
          </w:divsChild>
        </w:div>
        <w:div w:id="625501640">
          <w:marLeft w:val="0"/>
          <w:marRight w:val="0"/>
          <w:marTop w:val="0"/>
          <w:marBottom w:val="0"/>
          <w:divBdr>
            <w:top w:val="none" w:sz="0" w:space="0" w:color="auto"/>
            <w:left w:val="none" w:sz="0" w:space="0" w:color="auto"/>
            <w:bottom w:val="none" w:sz="0" w:space="0" w:color="auto"/>
            <w:right w:val="none" w:sz="0" w:space="0" w:color="auto"/>
          </w:divBdr>
          <w:divsChild>
            <w:div w:id="82922762">
              <w:marLeft w:val="-75"/>
              <w:marRight w:val="0"/>
              <w:marTop w:val="30"/>
              <w:marBottom w:val="30"/>
              <w:divBdr>
                <w:top w:val="none" w:sz="0" w:space="0" w:color="auto"/>
                <w:left w:val="none" w:sz="0" w:space="0" w:color="auto"/>
                <w:bottom w:val="none" w:sz="0" w:space="0" w:color="auto"/>
                <w:right w:val="none" w:sz="0" w:space="0" w:color="auto"/>
              </w:divBdr>
              <w:divsChild>
                <w:div w:id="33892674">
                  <w:marLeft w:val="0"/>
                  <w:marRight w:val="0"/>
                  <w:marTop w:val="0"/>
                  <w:marBottom w:val="0"/>
                  <w:divBdr>
                    <w:top w:val="none" w:sz="0" w:space="0" w:color="auto"/>
                    <w:left w:val="none" w:sz="0" w:space="0" w:color="auto"/>
                    <w:bottom w:val="none" w:sz="0" w:space="0" w:color="auto"/>
                    <w:right w:val="none" w:sz="0" w:space="0" w:color="auto"/>
                  </w:divBdr>
                  <w:divsChild>
                    <w:div w:id="1955864712">
                      <w:marLeft w:val="0"/>
                      <w:marRight w:val="0"/>
                      <w:marTop w:val="0"/>
                      <w:marBottom w:val="0"/>
                      <w:divBdr>
                        <w:top w:val="none" w:sz="0" w:space="0" w:color="auto"/>
                        <w:left w:val="none" w:sz="0" w:space="0" w:color="auto"/>
                        <w:bottom w:val="none" w:sz="0" w:space="0" w:color="auto"/>
                        <w:right w:val="none" w:sz="0" w:space="0" w:color="auto"/>
                      </w:divBdr>
                    </w:div>
                  </w:divsChild>
                </w:div>
                <w:div w:id="113670486">
                  <w:marLeft w:val="0"/>
                  <w:marRight w:val="0"/>
                  <w:marTop w:val="0"/>
                  <w:marBottom w:val="0"/>
                  <w:divBdr>
                    <w:top w:val="none" w:sz="0" w:space="0" w:color="auto"/>
                    <w:left w:val="none" w:sz="0" w:space="0" w:color="auto"/>
                    <w:bottom w:val="none" w:sz="0" w:space="0" w:color="auto"/>
                    <w:right w:val="none" w:sz="0" w:space="0" w:color="auto"/>
                  </w:divBdr>
                  <w:divsChild>
                    <w:div w:id="1644116719">
                      <w:marLeft w:val="0"/>
                      <w:marRight w:val="0"/>
                      <w:marTop w:val="0"/>
                      <w:marBottom w:val="0"/>
                      <w:divBdr>
                        <w:top w:val="none" w:sz="0" w:space="0" w:color="auto"/>
                        <w:left w:val="none" w:sz="0" w:space="0" w:color="auto"/>
                        <w:bottom w:val="none" w:sz="0" w:space="0" w:color="auto"/>
                        <w:right w:val="none" w:sz="0" w:space="0" w:color="auto"/>
                      </w:divBdr>
                    </w:div>
                  </w:divsChild>
                </w:div>
                <w:div w:id="263390241">
                  <w:marLeft w:val="0"/>
                  <w:marRight w:val="0"/>
                  <w:marTop w:val="0"/>
                  <w:marBottom w:val="0"/>
                  <w:divBdr>
                    <w:top w:val="none" w:sz="0" w:space="0" w:color="auto"/>
                    <w:left w:val="none" w:sz="0" w:space="0" w:color="auto"/>
                    <w:bottom w:val="none" w:sz="0" w:space="0" w:color="auto"/>
                    <w:right w:val="none" w:sz="0" w:space="0" w:color="auto"/>
                  </w:divBdr>
                  <w:divsChild>
                    <w:div w:id="69352429">
                      <w:marLeft w:val="0"/>
                      <w:marRight w:val="0"/>
                      <w:marTop w:val="0"/>
                      <w:marBottom w:val="0"/>
                      <w:divBdr>
                        <w:top w:val="none" w:sz="0" w:space="0" w:color="auto"/>
                        <w:left w:val="none" w:sz="0" w:space="0" w:color="auto"/>
                        <w:bottom w:val="none" w:sz="0" w:space="0" w:color="auto"/>
                        <w:right w:val="none" w:sz="0" w:space="0" w:color="auto"/>
                      </w:divBdr>
                    </w:div>
                  </w:divsChild>
                </w:div>
                <w:div w:id="561990492">
                  <w:marLeft w:val="0"/>
                  <w:marRight w:val="0"/>
                  <w:marTop w:val="0"/>
                  <w:marBottom w:val="0"/>
                  <w:divBdr>
                    <w:top w:val="none" w:sz="0" w:space="0" w:color="auto"/>
                    <w:left w:val="none" w:sz="0" w:space="0" w:color="auto"/>
                    <w:bottom w:val="none" w:sz="0" w:space="0" w:color="auto"/>
                    <w:right w:val="none" w:sz="0" w:space="0" w:color="auto"/>
                  </w:divBdr>
                  <w:divsChild>
                    <w:div w:id="960066629">
                      <w:marLeft w:val="0"/>
                      <w:marRight w:val="0"/>
                      <w:marTop w:val="0"/>
                      <w:marBottom w:val="0"/>
                      <w:divBdr>
                        <w:top w:val="none" w:sz="0" w:space="0" w:color="auto"/>
                        <w:left w:val="none" w:sz="0" w:space="0" w:color="auto"/>
                        <w:bottom w:val="none" w:sz="0" w:space="0" w:color="auto"/>
                        <w:right w:val="none" w:sz="0" w:space="0" w:color="auto"/>
                      </w:divBdr>
                    </w:div>
                  </w:divsChild>
                </w:div>
                <w:div w:id="1134955134">
                  <w:marLeft w:val="0"/>
                  <w:marRight w:val="0"/>
                  <w:marTop w:val="0"/>
                  <w:marBottom w:val="0"/>
                  <w:divBdr>
                    <w:top w:val="none" w:sz="0" w:space="0" w:color="auto"/>
                    <w:left w:val="none" w:sz="0" w:space="0" w:color="auto"/>
                    <w:bottom w:val="none" w:sz="0" w:space="0" w:color="auto"/>
                    <w:right w:val="none" w:sz="0" w:space="0" w:color="auto"/>
                  </w:divBdr>
                  <w:divsChild>
                    <w:div w:id="1644235598">
                      <w:marLeft w:val="0"/>
                      <w:marRight w:val="0"/>
                      <w:marTop w:val="0"/>
                      <w:marBottom w:val="0"/>
                      <w:divBdr>
                        <w:top w:val="none" w:sz="0" w:space="0" w:color="auto"/>
                        <w:left w:val="none" w:sz="0" w:space="0" w:color="auto"/>
                        <w:bottom w:val="none" w:sz="0" w:space="0" w:color="auto"/>
                        <w:right w:val="none" w:sz="0" w:space="0" w:color="auto"/>
                      </w:divBdr>
                    </w:div>
                  </w:divsChild>
                </w:div>
                <w:div w:id="1220673582">
                  <w:marLeft w:val="0"/>
                  <w:marRight w:val="0"/>
                  <w:marTop w:val="0"/>
                  <w:marBottom w:val="0"/>
                  <w:divBdr>
                    <w:top w:val="none" w:sz="0" w:space="0" w:color="auto"/>
                    <w:left w:val="none" w:sz="0" w:space="0" w:color="auto"/>
                    <w:bottom w:val="none" w:sz="0" w:space="0" w:color="auto"/>
                    <w:right w:val="none" w:sz="0" w:space="0" w:color="auto"/>
                  </w:divBdr>
                  <w:divsChild>
                    <w:div w:id="1861435799">
                      <w:marLeft w:val="0"/>
                      <w:marRight w:val="0"/>
                      <w:marTop w:val="0"/>
                      <w:marBottom w:val="0"/>
                      <w:divBdr>
                        <w:top w:val="none" w:sz="0" w:space="0" w:color="auto"/>
                        <w:left w:val="none" w:sz="0" w:space="0" w:color="auto"/>
                        <w:bottom w:val="none" w:sz="0" w:space="0" w:color="auto"/>
                        <w:right w:val="none" w:sz="0" w:space="0" w:color="auto"/>
                      </w:divBdr>
                    </w:div>
                  </w:divsChild>
                </w:div>
                <w:div w:id="1321814838">
                  <w:marLeft w:val="0"/>
                  <w:marRight w:val="0"/>
                  <w:marTop w:val="0"/>
                  <w:marBottom w:val="0"/>
                  <w:divBdr>
                    <w:top w:val="none" w:sz="0" w:space="0" w:color="auto"/>
                    <w:left w:val="none" w:sz="0" w:space="0" w:color="auto"/>
                    <w:bottom w:val="none" w:sz="0" w:space="0" w:color="auto"/>
                    <w:right w:val="none" w:sz="0" w:space="0" w:color="auto"/>
                  </w:divBdr>
                  <w:divsChild>
                    <w:div w:id="576942053">
                      <w:marLeft w:val="0"/>
                      <w:marRight w:val="0"/>
                      <w:marTop w:val="0"/>
                      <w:marBottom w:val="0"/>
                      <w:divBdr>
                        <w:top w:val="none" w:sz="0" w:space="0" w:color="auto"/>
                        <w:left w:val="none" w:sz="0" w:space="0" w:color="auto"/>
                        <w:bottom w:val="none" w:sz="0" w:space="0" w:color="auto"/>
                        <w:right w:val="none" w:sz="0" w:space="0" w:color="auto"/>
                      </w:divBdr>
                    </w:div>
                  </w:divsChild>
                </w:div>
                <w:div w:id="1456093895">
                  <w:marLeft w:val="0"/>
                  <w:marRight w:val="0"/>
                  <w:marTop w:val="0"/>
                  <w:marBottom w:val="0"/>
                  <w:divBdr>
                    <w:top w:val="none" w:sz="0" w:space="0" w:color="auto"/>
                    <w:left w:val="none" w:sz="0" w:space="0" w:color="auto"/>
                    <w:bottom w:val="none" w:sz="0" w:space="0" w:color="auto"/>
                    <w:right w:val="none" w:sz="0" w:space="0" w:color="auto"/>
                  </w:divBdr>
                  <w:divsChild>
                    <w:div w:id="92209164">
                      <w:marLeft w:val="0"/>
                      <w:marRight w:val="0"/>
                      <w:marTop w:val="0"/>
                      <w:marBottom w:val="0"/>
                      <w:divBdr>
                        <w:top w:val="none" w:sz="0" w:space="0" w:color="auto"/>
                        <w:left w:val="none" w:sz="0" w:space="0" w:color="auto"/>
                        <w:bottom w:val="none" w:sz="0" w:space="0" w:color="auto"/>
                        <w:right w:val="none" w:sz="0" w:space="0" w:color="auto"/>
                      </w:divBdr>
                    </w:div>
                  </w:divsChild>
                </w:div>
                <w:div w:id="1482234594">
                  <w:marLeft w:val="0"/>
                  <w:marRight w:val="0"/>
                  <w:marTop w:val="0"/>
                  <w:marBottom w:val="0"/>
                  <w:divBdr>
                    <w:top w:val="none" w:sz="0" w:space="0" w:color="auto"/>
                    <w:left w:val="none" w:sz="0" w:space="0" w:color="auto"/>
                    <w:bottom w:val="none" w:sz="0" w:space="0" w:color="auto"/>
                    <w:right w:val="none" w:sz="0" w:space="0" w:color="auto"/>
                  </w:divBdr>
                  <w:divsChild>
                    <w:div w:id="1344698162">
                      <w:marLeft w:val="0"/>
                      <w:marRight w:val="0"/>
                      <w:marTop w:val="0"/>
                      <w:marBottom w:val="0"/>
                      <w:divBdr>
                        <w:top w:val="none" w:sz="0" w:space="0" w:color="auto"/>
                        <w:left w:val="none" w:sz="0" w:space="0" w:color="auto"/>
                        <w:bottom w:val="none" w:sz="0" w:space="0" w:color="auto"/>
                        <w:right w:val="none" w:sz="0" w:space="0" w:color="auto"/>
                      </w:divBdr>
                    </w:div>
                  </w:divsChild>
                </w:div>
                <w:div w:id="2059431856">
                  <w:marLeft w:val="0"/>
                  <w:marRight w:val="0"/>
                  <w:marTop w:val="0"/>
                  <w:marBottom w:val="0"/>
                  <w:divBdr>
                    <w:top w:val="none" w:sz="0" w:space="0" w:color="auto"/>
                    <w:left w:val="none" w:sz="0" w:space="0" w:color="auto"/>
                    <w:bottom w:val="none" w:sz="0" w:space="0" w:color="auto"/>
                    <w:right w:val="none" w:sz="0" w:space="0" w:color="auto"/>
                  </w:divBdr>
                  <w:divsChild>
                    <w:div w:id="415908358">
                      <w:marLeft w:val="0"/>
                      <w:marRight w:val="0"/>
                      <w:marTop w:val="0"/>
                      <w:marBottom w:val="0"/>
                      <w:divBdr>
                        <w:top w:val="none" w:sz="0" w:space="0" w:color="auto"/>
                        <w:left w:val="none" w:sz="0" w:space="0" w:color="auto"/>
                        <w:bottom w:val="none" w:sz="0" w:space="0" w:color="auto"/>
                        <w:right w:val="none" w:sz="0" w:space="0" w:color="auto"/>
                      </w:divBdr>
                    </w:div>
                    <w:div w:id="453059400">
                      <w:marLeft w:val="0"/>
                      <w:marRight w:val="0"/>
                      <w:marTop w:val="0"/>
                      <w:marBottom w:val="0"/>
                      <w:divBdr>
                        <w:top w:val="none" w:sz="0" w:space="0" w:color="auto"/>
                        <w:left w:val="none" w:sz="0" w:space="0" w:color="auto"/>
                        <w:bottom w:val="none" w:sz="0" w:space="0" w:color="auto"/>
                        <w:right w:val="none" w:sz="0" w:space="0" w:color="auto"/>
                      </w:divBdr>
                    </w:div>
                    <w:div w:id="18991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92986">
          <w:marLeft w:val="0"/>
          <w:marRight w:val="0"/>
          <w:marTop w:val="0"/>
          <w:marBottom w:val="0"/>
          <w:divBdr>
            <w:top w:val="none" w:sz="0" w:space="0" w:color="auto"/>
            <w:left w:val="none" w:sz="0" w:space="0" w:color="auto"/>
            <w:bottom w:val="none" w:sz="0" w:space="0" w:color="auto"/>
            <w:right w:val="none" w:sz="0" w:space="0" w:color="auto"/>
          </w:divBdr>
          <w:divsChild>
            <w:div w:id="255094426">
              <w:marLeft w:val="0"/>
              <w:marRight w:val="0"/>
              <w:marTop w:val="0"/>
              <w:marBottom w:val="0"/>
              <w:divBdr>
                <w:top w:val="none" w:sz="0" w:space="0" w:color="auto"/>
                <w:left w:val="none" w:sz="0" w:space="0" w:color="auto"/>
                <w:bottom w:val="none" w:sz="0" w:space="0" w:color="auto"/>
                <w:right w:val="none" w:sz="0" w:space="0" w:color="auto"/>
              </w:divBdr>
            </w:div>
            <w:div w:id="597637675">
              <w:marLeft w:val="0"/>
              <w:marRight w:val="0"/>
              <w:marTop w:val="0"/>
              <w:marBottom w:val="0"/>
              <w:divBdr>
                <w:top w:val="none" w:sz="0" w:space="0" w:color="auto"/>
                <w:left w:val="none" w:sz="0" w:space="0" w:color="auto"/>
                <w:bottom w:val="none" w:sz="0" w:space="0" w:color="auto"/>
                <w:right w:val="none" w:sz="0" w:space="0" w:color="auto"/>
              </w:divBdr>
            </w:div>
            <w:div w:id="730079081">
              <w:marLeft w:val="0"/>
              <w:marRight w:val="0"/>
              <w:marTop w:val="0"/>
              <w:marBottom w:val="0"/>
              <w:divBdr>
                <w:top w:val="none" w:sz="0" w:space="0" w:color="auto"/>
                <w:left w:val="none" w:sz="0" w:space="0" w:color="auto"/>
                <w:bottom w:val="none" w:sz="0" w:space="0" w:color="auto"/>
                <w:right w:val="none" w:sz="0" w:space="0" w:color="auto"/>
              </w:divBdr>
            </w:div>
          </w:divsChild>
        </w:div>
        <w:div w:id="768089353">
          <w:marLeft w:val="0"/>
          <w:marRight w:val="0"/>
          <w:marTop w:val="0"/>
          <w:marBottom w:val="0"/>
          <w:divBdr>
            <w:top w:val="none" w:sz="0" w:space="0" w:color="auto"/>
            <w:left w:val="none" w:sz="0" w:space="0" w:color="auto"/>
            <w:bottom w:val="none" w:sz="0" w:space="0" w:color="auto"/>
            <w:right w:val="none" w:sz="0" w:space="0" w:color="auto"/>
          </w:divBdr>
          <w:divsChild>
            <w:div w:id="540900660">
              <w:marLeft w:val="0"/>
              <w:marRight w:val="0"/>
              <w:marTop w:val="0"/>
              <w:marBottom w:val="0"/>
              <w:divBdr>
                <w:top w:val="none" w:sz="0" w:space="0" w:color="auto"/>
                <w:left w:val="none" w:sz="0" w:space="0" w:color="auto"/>
                <w:bottom w:val="none" w:sz="0" w:space="0" w:color="auto"/>
                <w:right w:val="none" w:sz="0" w:space="0" w:color="auto"/>
              </w:divBdr>
            </w:div>
            <w:div w:id="573976860">
              <w:marLeft w:val="0"/>
              <w:marRight w:val="0"/>
              <w:marTop w:val="0"/>
              <w:marBottom w:val="0"/>
              <w:divBdr>
                <w:top w:val="none" w:sz="0" w:space="0" w:color="auto"/>
                <w:left w:val="none" w:sz="0" w:space="0" w:color="auto"/>
                <w:bottom w:val="none" w:sz="0" w:space="0" w:color="auto"/>
                <w:right w:val="none" w:sz="0" w:space="0" w:color="auto"/>
              </w:divBdr>
            </w:div>
            <w:div w:id="614675591">
              <w:marLeft w:val="0"/>
              <w:marRight w:val="0"/>
              <w:marTop w:val="0"/>
              <w:marBottom w:val="0"/>
              <w:divBdr>
                <w:top w:val="none" w:sz="0" w:space="0" w:color="auto"/>
                <w:left w:val="none" w:sz="0" w:space="0" w:color="auto"/>
                <w:bottom w:val="none" w:sz="0" w:space="0" w:color="auto"/>
                <w:right w:val="none" w:sz="0" w:space="0" w:color="auto"/>
              </w:divBdr>
            </w:div>
            <w:div w:id="1392387285">
              <w:marLeft w:val="0"/>
              <w:marRight w:val="0"/>
              <w:marTop w:val="0"/>
              <w:marBottom w:val="0"/>
              <w:divBdr>
                <w:top w:val="none" w:sz="0" w:space="0" w:color="auto"/>
                <w:left w:val="none" w:sz="0" w:space="0" w:color="auto"/>
                <w:bottom w:val="none" w:sz="0" w:space="0" w:color="auto"/>
                <w:right w:val="none" w:sz="0" w:space="0" w:color="auto"/>
              </w:divBdr>
            </w:div>
            <w:div w:id="1600022002">
              <w:marLeft w:val="0"/>
              <w:marRight w:val="0"/>
              <w:marTop w:val="0"/>
              <w:marBottom w:val="0"/>
              <w:divBdr>
                <w:top w:val="none" w:sz="0" w:space="0" w:color="auto"/>
                <w:left w:val="none" w:sz="0" w:space="0" w:color="auto"/>
                <w:bottom w:val="none" w:sz="0" w:space="0" w:color="auto"/>
                <w:right w:val="none" w:sz="0" w:space="0" w:color="auto"/>
              </w:divBdr>
            </w:div>
          </w:divsChild>
        </w:div>
        <w:div w:id="855726935">
          <w:marLeft w:val="0"/>
          <w:marRight w:val="0"/>
          <w:marTop w:val="0"/>
          <w:marBottom w:val="0"/>
          <w:divBdr>
            <w:top w:val="none" w:sz="0" w:space="0" w:color="auto"/>
            <w:left w:val="none" w:sz="0" w:space="0" w:color="auto"/>
            <w:bottom w:val="none" w:sz="0" w:space="0" w:color="auto"/>
            <w:right w:val="none" w:sz="0" w:space="0" w:color="auto"/>
          </w:divBdr>
          <w:divsChild>
            <w:div w:id="25910643">
              <w:marLeft w:val="0"/>
              <w:marRight w:val="0"/>
              <w:marTop w:val="0"/>
              <w:marBottom w:val="0"/>
              <w:divBdr>
                <w:top w:val="none" w:sz="0" w:space="0" w:color="auto"/>
                <w:left w:val="none" w:sz="0" w:space="0" w:color="auto"/>
                <w:bottom w:val="none" w:sz="0" w:space="0" w:color="auto"/>
                <w:right w:val="none" w:sz="0" w:space="0" w:color="auto"/>
              </w:divBdr>
            </w:div>
            <w:div w:id="87045499">
              <w:marLeft w:val="0"/>
              <w:marRight w:val="0"/>
              <w:marTop w:val="0"/>
              <w:marBottom w:val="0"/>
              <w:divBdr>
                <w:top w:val="none" w:sz="0" w:space="0" w:color="auto"/>
                <w:left w:val="none" w:sz="0" w:space="0" w:color="auto"/>
                <w:bottom w:val="none" w:sz="0" w:space="0" w:color="auto"/>
                <w:right w:val="none" w:sz="0" w:space="0" w:color="auto"/>
              </w:divBdr>
            </w:div>
            <w:div w:id="138159487">
              <w:marLeft w:val="0"/>
              <w:marRight w:val="0"/>
              <w:marTop w:val="0"/>
              <w:marBottom w:val="0"/>
              <w:divBdr>
                <w:top w:val="none" w:sz="0" w:space="0" w:color="auto"/>
                <w:left w:val="none" w:sz="0" w:space="0" w:color="auto"/>
                <w:bottom w:val="none" w:sz="0" w:space="0" w:color="auto"/>
                <w:right w:val="none" w:sz="0" w:space="0" w:color="auto"/>
              </w:divBdr>
            </w:div>
            <w:div w:id="1077824169">
              <w:marLeft w:val="0"/>
              <w:marRight w:val="0"/>
              <w:marTop w:val="0"/>
              <w:marBottom w:val="0"/>
              <w:divBdr>
                <w:top w:val="none" w:sz="0" w:space="0" w:color="auto"/>
                <w:left w:val="none" w:sz="0" w:space="0" w:color="auto"/>
                <w:bottom w:val="none" w:sz="0" w:space="0" w:color="auto"/>
                <w:right w:val="none" w:sz="0" w:space="0" w:color="auto"/>
              </w:divBdr>
            </w:div>
            <w:div w:id="1349478759">
              <w:marLeft w:val="0"/>
              <w:marRight w:val="0"/>
              <w:marTop w:val="0"/>
              <w:marBottom w:val="0"/>
              <w:divBdr>
                <w:top w:val="none" w:sz="0" w:space="0" w:color="auto"/>
                <w:left w:val="none" w:sz="0" w:space="0" w:color="auto"/>
                <w:bottom w:val="none" w:sz="0" w:space="0" w:color="auto"/>
                <w:right w:val="none" w:sz="0" w:space="0" w:color="auto"/>
              </w:divBdr>
            </w:div>
          </w:divsChild>
        </w:div>
        <w:div w:id="1033772694">
          <w:marLeft w:val="0"/>
          <w:marRight w:val="0"/>
          <w:marTop w:val="0"/>
          <w:marBottom w:val="0"/>
          <w:divBdr>
            <w:top w:val="none" w:sz="0" w:space="0" w:color="auto"/>
            <w:left w:val="none" w:sz="0" w:space="0" w:color="auto"/>
            <w:bottom w:val="none" w:sz="0" w:space="0" w:color="auto"/>
            <w:right w:val="none" w:sz="0" w:space="0" w:color="auto"/>
          </w:divBdr>
          <w:divsChild>
            <w:div w:id="1405371822">
              <w:marLeft w:val="0"/>
              <w:marRight w:val="0"/>
              <w:marTop w:val="0"/>
              <w:marBottom w:val="0"/>
              <w:divBdr>
                <w:top w:val="none" w:sz="0" w:space="0" w:color="auto"/>
                <w:left w:val="none" w:sz="0" w:space="0" w:color="auto"/>
                <w:bottom w:val="none" w:sz="0" w:space="0" w:color="auto"/>
                <w:right w:val="none" w:sz="0" w:space="0" w:color="auto"/>
              </w:divBdr>
            </w:div>
            <w:div w:id="1577402538">
              <w:marLeft w:val="0"/>
              <w:marRight w:val="0"/>
              <w:marTop w:val="0"/>
              <w:marBottom w:val="0"/>
              <w:divBdr>
                <w:top w:val="none" w:sz="0" w:space="0" w:color="auto"/>
                <w:left w:val="none" w:sz="0" w:space="0" w:color="auto"/>
                <w:bottom w:val="none" w:sz="0" w:space="0" w:color="auto"/>
                <w:right w:val="none" w:sz="0" w:space="0" w:color="auto"/>
              </w:divBdr>
            </w:div>
            <w:div w:id="1622612685">
              <w:marLeft w:val="0"/>
              <w:marRight w:val="0"/>
              <w:marTop w:val="0"/>
              <w:marBottom w:val="0"/>
              <w:divBdr>
                <w:top w:val="none" w:sz="0" w:space="0" w:color="auto"/>
                <w:left w:val="none" w:sz="0" w:space="0" w:color="auto"/>
                <w:bottom w:val="none" w:sz="0" w:space="0" w:color="auto"/>
                <w:right w:val="none" w:sz="0" w:space="0" w:color="auto"/>
              </w:divBdr>
            </w:div>
            <w:div w:id="2030981848">
              <w:marLeft w:val="0"/>
              <w:marRight w:val="0"/>
              <w:marTop w:val="0"/>
              <w:marBottom w:val="0"/>
              <w:divBdr>
                <w:top w:val="none" w:sz="0" w:space="0" w:color="auto"/>
                <w:left w:val="none" w:sz="0" w:space="0" w:color="auto"/>
                <w:bottom w:val="none" w:sz="0" w:space="0" w:color="auto"/>
                <w:right w:val="none" w:sz="0" w:space="0" w:color="auto"/>
              </w:divBdr>
            </w:div>
            <w:div w:id="2118058553">
              <w:marLeft w:val="0"/>
              <w:marRight w:val="0"/>
              <w:marTop w:val="0"/>
              <w:marBottom w:val="0"/>
              <w:divBdr>
                <w:top w:val="none" w:sz="0" w:space="0" w:color="auto"/>
                <w:left w:val="none" w:sz="0" w:space="0" w:color="auto"/>
                <w:bottom w:val="none" w:sz="0" w:space="0" w:color="auto"/>
                <w:right w:val="none" w:sz="0" w:space="0" w:color="auto"/>
              </w:divBdr>
            </w:div>
          </w:divsChild>
        </w:div>
        <w:div w:id="1057977941">
          <w:marLeft w:val="0"/>
          <w:marRight w:val="0"/>
          <w:marTop w:val="0"/>
          <w:marBottom w:val="0"/>
          <w:divBdr>
            <w:top w:val="none" w:sz="0" w:space="0" w:color="auto"/>
            <w:left w:val="none" w:sz="0" w:space="0" w:color="auto"/>
            <w:bottom w:val="none" w:sz="0" w:space="0" w:color="auto"/>
            <w:right w:val="none" w:sz="0" w:space="0" w:color="auto"/>
          </w:divBdr>
          <w:divsChild>
            <w:div w:id="1488014601">
              <w:marLeft w:val="0"/>
              <w:marRight w:val="0"/>
              <w:marTop w:val="0"/>
              <w:marBottom w:val="0"/>
              <w:divBdr>
                <w:top w:val="none" w:sz="0" w:space="0" w:color="auto"/>
                <w:left w:val="none" w:sz="0" w:space="0" w:color="auto"/>
                <w:bottom w:val="none" w:sz="0" w:space="0" w:color="auto"/>
                <w:right w:val="none" w:sz="0" w:space="0" w:color="auto"/>
              </w:divBdr>
            </w:div>
            <w:div w:id="1919516279">
              <w:marLeft w:val="0"/>
              <w:marRight w:val="0"/>
              <w:marTop w:val="0"/>
              <w:marBottom w:val="0"/>
              <w:divBdr>
                <w:top w:val="none" w:sz="0" w:space="0" w:color="auto"/>
                <w:left w:val="none" w:sz="0" w:space="0" w:color="auto"/>
                <w:bottom w:val="none" w:sz="0" w:space="0" w:color="auto"/>
                <w:right w:val="none" w:sz="0" w:space="0" w:color="auto"/>
              </w:divBdr>
            </w:div>
          </w:divsChild>
        </w:div>
        <w:div w:id="1314482145">
          <w:marLeft w:val="0"/>
          <w:marRight w:val="0"/>
          <w:marTop w:val="0"/>
          <w:marBottom w:val="0"/>
          <w:divBdr>
            <w:top w:val="none" w:sz="0" w:space="0" w:color="auto"/>
            <w:left w:val="none" w:sz="0" w:space="0" w:color="auto"/>
            <w:bottom w:val="none" w:sz="0" w:space="0" w:color="auto"/>
            <w:right w:val="none" w:sz="0" w:space="0" w:color="auto"/>
          </w:divBdr>
          <w:divsChild>
            <w:div w:id="1040400237">
              <w:marLeft w:val="0"/>
              <w:marRight w:val="0"/>
              <w:marTop w:val="0"/>
              <w:marBottom w:val="0"/>
              <w:divBdr>
                <w:top w:val="none" w:sz="0" w:space="0" w:color="auto"/>
                <w:left w:val="none" w:sz="0" w:space="0" w:color="auto"/>
                <w:bottom w:val="none" w:sz="0" w:space="0" w:color="auto"/>
                <w:right w:val="none" w:sz="0" w:space="0" w:color="auto"/>
              </w:divBdr>
            </w:div>
            <w:div w:id="1476337081">
              <w:marLeft w:val="0"/>
              <w:marRight w:val="0"/>
              <w:marTop w:val="0"/>
              <w:marBottom w:val="0"/>
              <w:divBdr>
                <w:top w:val="none" w:sz="0" w:space="0" w:color="auto"/>
                <w:left w:val="none" w:sz="0" w:space="0" w:color="auto"/>
                <w:bottom w:val="none" w:sz="0" w:space="0" w:color="auto"/>
                <w:right w:val="none" w:sz="0" w:space="0" w:color="auto"/>
              </w:divBdr>
            </w:div>
            <w:div w:id="1610043313">
              <w:marLeft w:val="0"/>
              <w:marRight w:val="0"/>
              <w:marTop w:val="0"/>
              <w:marBottom w:val="0"/>
              <w:divBdr>
                <w:top w:val="none" w:sz="0" w:space="0" w:color="auto"/>
                <w:left w:val="none" w:sz="0" w:space="0" w:color="auto"/>
                <w:bottom w:val="none" w:sz="0" w:space="0" w:color="auto"/>
                <w:right w:val="none" w:sz="0" w:space="0" w:color="auto"/>
              </w:divBdr>
            </w:div>
            <w:div w:id="1723626671">
              <w:marLeft w:val="0"/>
              <w:marRight w:val="0"/>
              <w:marTop w:val="0"/>
              <w:marBottom w:val="0"/>
              <w:divBdr>
                <w:top w:val="none" w:sz="0" w:space="0" w:color="auto"/>
                <w:left w:val="none" w:sz="0" w:space="0" w:color="auto"/>
                <w:bottom w:val="none" w:sz="0" w:space="0" w:color="auto"/>
                <w:right w:val="none" w:sz="0" w:space="0" w:color="auto"/>
              </w:divBdr>
            </w:div>
            <w:div w:id="2036037382">
              <w:marLeft w:val="0"/>
              <w:marRight w:val="0"/>
              <w:marTop w:val="0"/>
              <w:marBottom w:val="0"/>
              <w:divBdr>
                <w:top w:val="none" w:sz="0" w:space="0" w:color="auto"/>
                <w:left w:val="none" w:sz="0" w:space="0" w:color="auto"/>
                <w:bottom w:val="none" w:sz="0" w:space="0" w:color="auto"/>
                <w:right w:val="none" w:sz="0" w:space="0" w:color="auto"/>
              </w:divBdr>
            </w:div>
          </w:divsChild>
        </w:div>
        <w:div w:id="1341003504">
          <w:marLeft w:val="0"/>
          <w:marRight w:val="0"/>
          <w:marTop w:val="0"/>
          <w:marBottom w:val="0"/>
          <w:divBdr>
            <w:top w:val="none" w:sz="0" w:space="0" w:color="auto"/>
            <w:left w:val="none" w:sz="0" w:space="0" w:color="auto"/>
            <w:bottom w:val="none" w:sz="0" w:space="0" w:color="auto"/>
            <w:right w:val="none" w:sz="0" w:space="0" w:color="auto"/>
          </w:divBdr>
          <w:divsChild>
            <w:div w:id="1780055036">
              <w:marLeft w:val="0"/>
              <w:marRight w:val="0"/>
              <w:marTop w:val="0"/>
              <w:marBottom w:val="0"/>
              <w:divBdr>
                <w:top w:val="none" w:sz="0" w:space="0" w:color="auto"/>
                <w:left w:val="none" w:sz="0" w:space="0" w:color="auto"/>
                <w:bottom w:val="none" w:sz="0" w:space="0" w:color="auto"/>
                <w:right w:val="none" w:sz="0" w:space="0" w:color="auto"/>
              </w:divBdr>
            </w:div>
            <w:div w:id="1976834252">
              <w:marLeft w:val="0"/>
              <w:marRight w:val="0"/>
              <w:marTop w:val="0"/>
              <w:marBottom w:val="0"/>
              <w:divBdr>
                <w:top w:val="none" w:sz="0" w:space="0" w:color="auto"/>
                <w:left w:val="none" w:sz="0" w:space="0" w:color="auto"/>
                <w:bottom w:val="none" w:sz="0" w:space="0" w:color="auto"/>
                <w:right w:val="none" w:sz="0" w:space="0" w:color="auto"/>
              </w:divBdr>
            </w:div>
          </w:divsChild>
        </w:div>
        <w:div w:id="1457875254">
          <w:marLeft w:val="0"/>
          <w:marRight w:val="0"/>
          <w:marTop w:val="0"/>
          <w:marBottom w:val="0"/>
          <w:divBdr>
            <w:top w:val="none" w:sz="0" w:space="0" w:color="auto"/>
            <w:left w:val="none" w:sz="0" w:space="0" w:color="auto"/>
            <w:bottom w:val="none" w:sz="0" w:space="0" w:color="auto"/>
            <w:right w:val="none" w:sz="0" w:space="0" w:color="auto"/>
          </w:divBdr>
          <w:divsChild>
            <w:div w:id="1736857481">
              <w:marLeft w:val="0"/>
              <w:marRight w:val="0"/>
              <w:marTop w:val="0"/>
              <w:marBottom w:val="0"/>
              <w:divBdr>
                <w:top w:val="none" w:sz="0" w:space="0" w:color="auto"/>
                <w:left w:val="none" w:sz="0" w:space="0" w:color="auto"/>
                <w:bottom w:val="none" w:sz="0" w:space="0" w:color="auto"/>
                <w:right w:val="none" w:sz="0" w:space="0" w:color="auto"/>
              </w:divBdr>
            </w:div>
            <w:div w:id="1750081945">
              <w:marLeft w:val="0"/>
              <w:marRight w:val="0"/>
              <w:marTop w:val="0"/>
              <w:marBottom w:val="0"/>
              <w:divBdr>
                <w:top w:val="none" w:sz="0" w:space="0" w:color="auto"/>
                <w:left w:val="none" w:sz="0" w:space="0" w:color="auto"/>
                <w:bottom w:val="none" w:sz="0" w:space="0" w:color="auto"/>
                <w:right w:val="none" w:sz="0" w:space="0" w:color="auto"/>
              </w:divBdr>
            </w:div>
            <w:div w:id="2031638531">
              <w:marLeft w:val="0"/>
              <w:marRight w:val="0"/>
              <w:marTop w:val="0"/>
              <w:marBottom w:val="0"/>
              <w:divBdr>
                <w:top w:val="none" w:sz="0" w:space="0" w:color="auto"/>
                <w:left w:val="none" w:sz="0" w:space="0" w:color="auto"/>
                <w:bottom w:val="none" w:sz="0" w:space="0" w:color="auto"/>
                <w:right w:val="none" w:sz="0" w:space="0" w:color="auto"/>
              </w:divBdr>
            </w:div>
            <w:div w:id="2088139995">
              <w:marLeft w:val="0"/>
              <w:marRight w:val="0"/>
              <w:marTop w:val="0"/>
              <w:marBottom w:val="0"/>
              <w:divBdr>
                <w:top w:val="none" w:sz="0" w:space="0" w:color="auto"/>
                <w:left w:val="none" w:sz="0" w:space="0" w:color="auto"/>
                <w:bottom w:val="none" w:sz="0" w:space="0" w:color="auto"/>
                <w:right w:val="none" w:sz="0" w:space="0" w:color="auto"/>
              </w:divBdr>
            </w:div>
            <w:div w:id="2132160548">
              <w:marLeft w:val="0"/>
              <w:marRight w:val="0"/>
              <w:marTop w:val="0"/>
              <w:marBottom w:val="0"/>
              <w:divBdr>
                <w:top w:val="none" w:sz="0" w:space="0" w:color="auto"/>
                <w:left w:val="none" w:sz="0" w:space="0" w:color="auto"/>
                <w:bottom w:val="none" w:sz="0" w:space="0" w:color="auto"/>
                <w:right w:val="none" w:sz="0" w:space="0" w:color="auto"/>
              </w:divBdr>
            </w:div>
          </w:divsChild>
        </w:div>
        <w:div w:id="1572884048">
          <w:marLeft w:val="0"/>
          <w:marRight w:val="0"/>
          <w:marTop w:val="0"/>
          <w:marBottom w:val="0"/>
          <w:divBdr>
            <w:top w:val="none" w:sz="0" w:space="0" w:color="auto"/>
            <w:left w:val="none" w:sz="0" w:space="0" w:color="auto"/>
            <w:bottom w:val="none" w:sz="0" w:space="0" w:color="auto"/>
            <w:right w:val="none" w:sz="0" w:space="0" w:color="auto"/>
          </w:divBdr>
          <w:divsChild>
            <w:div w:id="511914202">
              <w:marLeft w:val="0"/>
              <w:marRight w:val="0"/>
              <w:marTop w:val="0"/>
              <w:marBottom w:val="0"/>
              <w:divBdr>
                <w:top w:val="none" w:sz="0" w:space="0" w:color="auto"/>
                <w:left w:val="none" w:sz="0" w:space="0" w:color="auto"/>
                <w:bottom w:val="none" w:sz="0" w:space="0" w:color="auto"/>
                <w:right w:val="none" w:sz="0" w:space="0" w:color="auto"/>
              </w:divBdr>
            </w:div>
            <w:div w:id="1155033191">
              <w:marLeft w:val="0"/>
              <w:marRight w:val="0"/>
              <w:marTop w:val="0"/>
              <w:marBottom w:val="0"/>
              <w:divBdr>
                <w:top w:val="none" w:sz="0" w:space="0" w:color="auto"/>
                <w:left w:val="none" w:sz="0" w:space="0" w:color="auto"/>
                <w:bottom w:val="none" w:sz="0" w:space="0" w:color="auto"/>
                <w:right w:val="none" w:sz="0" w:space="0" w:color="auto"/>
              </w:divBdr>
            </w:div>
            <w:div w:id="1310089523">
              <w:marLeft w:val="0"/>
              <w:marRight w:val="0"/>
              <w:marTop w:val="0"/>
              <w:marBottom w:val="0"/>
              <w:divBdr>
                <w:top w:val="none" w:sz="0" w:space="0" w:color="auto"/>
                <w:left w:val="none" w:sz="0" w:space="0" w:color="auto"/>
                <w:bottom w:val="none" w:sz="0" w:space="0" w:color="auto"/>
                <w:right w:val="none" w:sz="0" w:space="0" w:color="auto"/>
              </w:divBdr>
            </w:div>
            <w:div w:id="1395276948">
              <w:marLeft w:val="0"/>
              <w:marRight w:val="0"/>
              <w:marTop w:val="0"/>
              <w:marBottom w:val="0"/>
              <w:divBdr>
                <w:top w:val="none" w:sz="0" w:space="0" w:color="auto"/>
                <w:left w:val="none" w:sz="0" w:space="0" w:color="auto"/>
                <w:bottom w:val="none" w:sz="0" w:space="0" w:color="auto"/>
                <w:right w:val="none" w:sz="0" w:space="0" w:color="auto"/>
              </w:divBdr>
            </w:div>
          </w:divsChild>
        </w:div>
        <w:div w:id="1634631416">
          <w:marLeft w:val="0"/>
          <w:marRight w:val="0"/>
          <w:marTop w:val="0"/>
          <w:marBottom w:val="0"/>
          <w:divBdr>
            <w:top w:val="none" w:sz="0" w:space="0" w:color="auto"/>
            <w:left w:val="none" w:sz="0" w:space="0" w:color="auto"/>
            <w:bottom w:val="none" w:sz="0" w:space="0" w:color="auto"/>
            <w:right w:val="none" w:sz="0" w:space="0" w:color="auto"/>
          </w:divBdr>
          <w:divsChild>
            <w:div w:id="1252931767">
              <w:marLeft w:val="0"/>
              <w:marRight w:val="0"/>
              <w:marTop w:val="0"/>
              <w:marBottom w:val="0"/>
              <w:divBdr>
                <w:top w:val="none" w:sz="0" w:space="0" w:color="auto"/>
                <w:left w:val="none" w:sz="0" w:space="0" w:color="auto"/>
                <w:bottom w:val="none" w:sz="0" w:space="0" w:color="auto"/>
                <w:right w:val="none" w:sz="0" w:space="0" w:color="auto"/>
              </w:divBdr>
            </w:div>
          </w:divsChild>
        </w:div>
        <w:div w:id="2125345471">
          <w:marLeft w:val="0"/>
          <w:marRight w:val="0"/>
          <w:marTop w:val="0"/>
          <w:marBottom w:val="0"/>
          <w:divBdr>
            <w:top w:val="none" w:sz="0" w:space="0" w:color="auto"/>
            <w:left w:val="none" w:sz="0" w:space="0" w:color="auto"/>
            <w:bottom w:val="none" w:sz="0" w:space="0" w:color="auto"/>
            <w:right w:val="none" w:sz="0" w:space="0" w:color="auto"/>
          </w:divBdr>
          <w:divsChild>
            <w:div w:id="864564359">
              <w:marLeft w:val="0"/>
              <w:marRight w:val="0"/>
              <w:marTop w:val="0"/>
              <w:marBottom w:val="0"/>
              <w:divBdr>
                <w:top w:val="none" w:sz="0" w:space="0" w:color="auto"/>
                <w:left w:val="none" w:sz="0" w:space="0" w:color="auto"/>
                <w:bottom w:val="none" w:sz="0" w:space="0" w:color="auto"/>
                <w:right w:val="none" w:sz="0" w:space="0" w:color="auto"/>
              </w:divBdr>
            </w:div>
            <w:div w:id="865607244">
              <w:marLeft w:val="0"/>
              <w:marRight w:val="0"/>
              <w:marTop w:val="0"/>
              <w:marBottom w:val="0"/>
              <w:divBdr>
                <w:top w:val="none" w:sz="0" w:space="0" w:color="auto"/>
                <w:left w:val="none" w:sz="0" w:space="0" w:color="auto"/>
                <w:bottom w:val="none" w:sz="0" w:space="0" w:color="auto"/>
                <w:right w:val="none" w:sz="0" w:space="0" w:color="auto"/>
              </w:divBdr>
            </w:div>
            <w:div w:id="15327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18949">
      <w:bodyDiv w:val="1"/>
      <w:marLeft w:val="0"/>
      <w:marRight w:val="0"/>
      <w:marTop w:val="0"/>
      <w:marBottom w:val="0"/>
      <w:divBdr>
        <w:top w:val="none" w:sz="0" w:space="0" w:color="auto"/>
        <w:left w:val="none" w:sz="0" w:space="0" w:color="auto"/>
        <w:bottom w:val="none" w:sz="0" w:space="0" w:color="auto"/>
        <w:right w:val="none" w:sz="0" w:space="0" w:color="auto"/>
      </w:divBdr>
    </w:div>
    <w:div w:id="1931771043">
      <w:bodyDiv w:val="1"/>
      <w:marLeft w:val="0"/>
      <w:marRight w:val="0"/>
      <w:marTop w:val="0"/>
      <w:marBottom w:val="0"/>
      <w:divBdr>
        <w:top w:val="none" w:sz="0" w:space="0" w:color="auto"/>
        <w:left w:val="none" w:sz="0" w:space="0" w:color="auto"/>
        <w:bottom w:val="none" w:sz="0" w:space="0" w:color="auto"/>
        <w:right w:val="none" w:sz="0" w:space="0" w:color="auto"/>
      </w:divBdr>
      <w:divsChild>
        <w:div w:id="656613781">
          <w:marLeft w:val="0"/>
          <w:marRight w:val="0"/>
          <w:marTop w:val="0"/>
          <w:marBottom w:val="0"/>
          <w:divBdr>
            <w:top w:val="none" w:sz="0" w:space="0" w:color="auto"/>
            <w:left w:val="none" w:sz="0" w:space="0" w:color="auto"/>
            <w:bottom w:val="none" w:sz="0" w:space="0" w:color="auto"/>
            <w:right w:val="none" w:sz="0" w:space="0" w:color="auto"/>
          </w:divBdr>
          <w:divsChild>
            <w:div w:id="289363623">
              <w:marLeft w:val="0"/>
              <w:marRight w:val="0"/>
              <w:marTop w:val="0"/>
              <w:marBottom w:val="0"/>
              <w:divBdr>
                <w:top w:val="none" w:sz="0" w:space="0" w:color="auto"/>
                <w:left w:val="none" w:sz="0" w:space="0" w:color="auto"/>
                <w:bottom w:val="none" w:sz="0" w:space="0" w:color="auto"/>
                <w:right w:val="none" w:sz="0" w:space="0" w:color="auto"/>
              </w:divBdr>
            </w:div>
            <w:div w:id="397437443">
              <w:marLeft w:val="0"/>
              <w:marRight w:val="0"/>
              <w:marTop w:val="0"/>
              <w:marBottom w:val="0"/>
              <w:divBdr>
                <w:top w:val="none" w:sz="0" w:space="0" w:color="auto"/>
                <w:left w:val="none" w:sz="0" w:space="0" w:color="auto"/>
                <w:bottom w:val="none" w:sz="0" w:space="0" w:color="auto"/>
                <w:right w:val="none" w:sz="0" w:space="0" w:color="auto"/>
              </w:divBdr>
            </w:div>
            <w:div w:id="1167672007">
              <w:marLeft w:val="0"/>
              <w:marRight w:val="0"/>
              <w:marTop w:val="0"/>
              <w:marBottom w:val="0"/>
              <w:divBdr>
                <w:top w:val="none" w:sz="0" w:space="0" w:color="auto"/>
                <w:left w:val="none" w:sz="0" w:space="0" w:color="auto"/>
                <w:bottom w:val="none" w:sz="0" w:space="0" w:color="auto"/>
                <w:right w:val="none" w:sz="0" w:space="0" w:color="auto"/>
              </w:divBdr>
            </w:div>
            <w:div w:id="1834638791">
              <w:marLeft w:val="0"/>
              <w:marRight w:val="0"/>
              <w:marTop w:val="0"/>
              <w:marBottom w:val="0"/>
              <w:divBdr>
                <w:top w:val="none" w:sz="0" w:space="0" w:color="auto"/>
                <w:left w:val="none" w:sz="0" w:space="0" w:color="auto"/>
                <w:bottom w:val="none" w:sz="0" w:space="0" w:color="auto"/>
                <w:right w:val="none" w:sz="0" w:space="0" w:color="auto"/>
              </w:divBdr>
            </w:div>
          </w:divsChild>
        </w:div>
        <w:div w:id="730078393">
          <w:marLeft w:val="0"/>
          <w:marRight w:val="0"/>
          <w:marTop w:val="0"/>
          <w:marBottom w:val="0"/>
          <w:divBdr>
            <w:top w:val="none" w:sz="0" w:space="0" w:color="auto"/>
            <w:left w:val="none" w:sz="0" w:space="0" w:color="auto"/>
            <w:bottom w:val="none" w:sz="0" w:space="0" w:color="auto"/>
            <w:right w:val="none" w:sz="0" w:space="0" w:color="auto"/>
          </w:divBdr>
          <w:divsChild>
            <w:div w:id="449130145">
              <w:marLeft w:val="0"/>
              <w:marRight w:val="0"/>
              <w:marTop w:val="0"/>
              <w:marBottom w:val="0"/>
              <w:divBdr>
                <w:top w:val="none" w:sz="0" w:space="0" w:color="auto"/>
                <w:left w:val="none" w:sz="0" w:space="0" w:color="auto"/>
                <w:bottom w:val="none" w:sz="0" w:space="0" w:color="auto"/>
                <w:right w:val="none" w:sz="0" w:space="0" w:color="auto"/>
              </w:divBdr>
            </w:div>
            <w:div w:id="1633058209">
              <w:marLeft w:val="0"/>
              <w:marRight w:val="0"/>
              <w:marTop w:val="0"/>
              <w:marBottom w:val="0"/>
              <w:divBdr>
                <w:top w:val="none" w:sz="0" w:space="0" w:color="auto"/>
                <w:left w:val="none" w:sz="0" w:space="0" w:color="auto"/>
                <w:bottom w:val="none" w:sz="0" w:space="0" w:color="auto"/>
                <w:right w:val="none" w:sz="0" w:space="0" w:color="auto"/>
              </w:divBdr>
            </w:div>
          </w:divsChild>
        </w:div>
        <w:div w:id="830367200">
          <w:marLeft w:val="0"/>
          <w:marRight w:val="0"/>
          <w:marTop w:val="0"/>
          <w:marBottom w:val="0"/>
          <w:divBdr>
            <w:top w:val="none" w:sz="0" w:space="0" w:color="auto"/>
            <w:left w:val="none" w:sz="0" w:space="0" w:color="auto"/>
            <w:bottom w:val="none" w:sz="0" w:space="0" w:color="auto"/>
            <w:right w:val="none" w:sz="0" w:space="0" w:color="auto"/>
          </w:divBdr>
          <w:divsChild>
            <w:div w:id="684869445">
              <w:marLeft w:val="0"/>
              <w:marRight w:val="0"/>
              <w:marTop w:val="0"/>
              <w:marBottom w:val="0"/>
              <w:divBdr>
                <w:top w:val="none" w:sz="0" w:space="0" w:color="auto"/>
                <w:left w:val="none" w:sz="0" w:space="0" w:color="auto"/>
                <w:bottom w:val="none" w:sz="0" w:space="0" w:color="auto"/>
                <w:right w:val="none" w:sz="0" w:space="0" w:color="auto"/>
              </w:divBdr>
            </w:div>
            <w:div w:id="1411927239">
              <w:marLeft w:val="0"/>
              <w:marRight w:val="0"/>
              <w:marTop w:val="0"/>
              <w:marBottom w:val="0"/>
              <w:divBdr>
                <w:top w:val="none" w:sz="0" w:space="0" w:color="auto"/>
                <w:left w:val="none" w:sz="0" w:space="0" w:color="auto"/>
                <w:bottom w:val="none" w:sz="0" w:space="0" w:color="auto"/>
                <w:right w:val="none" w:sz="0" w:space="0" w:color="auto"/>
              </w:divBdr>
            </w:div>
            <w:div w:id="1687518665">
              <w:marLeft w:val="0"/>
              <w:marRight w:val="0"/>
              <w:marTop w:val="0"/>
              <w:marBottom w:val="0"/>
              <w:divBdr>
                <w:top w:val="none" w:sz="0" w:space="0" w:color="auto"/>
                <w:left w:val="none" w:sz="0" w:space="0" w:color="auto"/>
                <w:bottom w:val="none" w:sz="0" w:space="0" w:color="auto"/>
                <w:right w:val="none" w:sz="0" w:space="0" w:color="auto"/>
              </w:divBdr>
            </w:div>
            <w:div w:id="1836333966">
              <w:marLeft w:val="0"/>
              <w:marRight w:val="0"/>
              <w:marTop w:val="0"/>
              <w:marBottom w:val="0"/>
              <w:divBdr>
                <w:top w:val="none" w:sz="0" w:space="0" w:color="auto"/>
                <w:left w:val="none" w:sz="0" w:space="0" w:color="auto"/>
                <w:bottom w:val="none" w:sz="0" w:space="0" w:color="auto"/>
                <w:right w:val="none" w:sz="0" w:space="0" w:color="auto"/>
              </w:divBdr>
            </w:div>
          </w:divsChild>
        </w:div>
        <w:div w:id="1435517529">
          <w:marLeft w:val="0"/>
          <w:marRight w:val="0"/>
          <w:marTop w:val="0"/>
          <w:marBottom w:val="0"/>
          <w:divBdr>
            <w:top w:val="none" w:sz="0" w:space="0" w:color="auto"/>
            <w:left w:val="none" w:sz="0" w:space="0" w:color="auto"/>
            <w:bottom w:val="none" w:sz="0" w:space="0" w:color="auto"/>
            <w:right w:val="none" w:sz="0" w:space="0" w:color="auto"/>
          </w:divBdr>
          <w:divsChild>
            <w:div w:id="635765098">
              <w:marLeft w:val="0"/>
              <w:marRight w:val="0"/>
              <w:marTop w:val="0"/>
              <w:marBottom w:val="0"/>
              <w:divBdr>
                <w:top w:val="none" w:sz="0" w:space="0" w:color="auto"/>
                <w:left w:val="none" w:sz="0" w:space="0" w:color="auto"/>
                <w:bottom w:val="none" w:sz="0" w:space="0" w:color="auto"/>
                <w:right w:val="none" w:sz="0" w:space="0" w:color="auto"/>
              </w:divBdr>
            </w:div>
            <w:div w:id="710769005">
              <w:marLeft w:val="0"/>
              <w:marRight w:val="0"/>
              <w:marTop w:val="0"/>
              <w:marBottom w:val="0"/>
              <w:divBdr>
                <w:top w:val="none" w:sz="0" w:space="0" w:color="auto"/>
                <w:left w:val="none" w:sz="0" w:space="0" w:color="auto"/>
                <w:bottom w:val="none" w:sz="0" w:space="0" w:color="auto"/>
                <w:right w:val="none" w:sz="0" w:space="0" w:color="auto"/>
              </w:divBdr>
            </w:div>
            <w:div w:id="978076912">
              <w:marLeft w:val="0"/>
              <w:marRight w:val="0"/>
              <w:marTop w:val="0"/>
              <w:marBottom w:val="0"/>
              <w:divBdr>
                <w:top w:val="none" w:sz="0" w:space="0" w:color="auto"/>
                <w:left w:val="none" w:sz="0" w:space="0" w:color="auto"/>
                <w:bottom w:val="none" w:sz="0" w:space="0" w:color="auto"/>
                <w:right w:val="none" w:sz="0" w:space="0" w:color="auto"/>
              </w:divBdr>
            </w:div>
            <w:div w:id="1653098783">
              <w:marLeft w:val="0"/>
              <w:marRight w:val="0"/>
              <w:marTop w:val="0"/>
              <w:marBottom w:val="0"/>
              <w:divBdr>
                <w:top w:val="none" w:sz="0" w:space="0" w:color="auto"/>
                <w:left w:val="none" w:sz="0" w:space="0" w:color="auto"/>
                <w:bottom w:val="none" w:sz="0" w:space="0" w:color="auto"/>
                <w:right w:val="none" w:sz="0" w:space="0" w:color="auto"/>
              </w:divBdr>
            </w:div>
          </w:divsChild>
        </w:div>
        <w:div w:id="2089688933">
          <w:marLeft w:val="0"/>
          <w:marRight w:val="0"/>
          <w:marTop w:val="0"/>
          <w:marBottom w:val="0"/>
          <w:divBdr>
            <w:top w:val="none" w:sz="0" w:space="0" w:color="auto"/>
            <w:left w:val="none" w:sz="0" w:space="0" w:color="auto"/>
            <w:bottom w:val="none" w:sz="0" w:space="0" w:color="auto"/>
            <w:right w:val="none" w:sz="0" w:space="0" w:color="auto"/>
          </w:divBdr>
          <w:divsChild>
            <w:div w:id="402920646">
              <w:marLeft w:val="0"/>
              <w:marRight w:val="0"/>
              <w:marTop w:val="0"/>
              <w:marBottom w:val="0"/>
              <w:divBdr>
                <w:top w:val="none" w:sz="0" w:space="0" w:color="auto"/>
                <w:left w:val="none" w:sz="0" w:space="0" w:color="auto"/>
                <w:bottom w:val="none" w:sz="0" w:space="0" w:color="auto"/>
                <w:right w:val="none" w:sz="0" w:space="0" w:color="auto"/>
              </w:divBdr>
            </w:div>
            <w:div w:id="519274092">
              <w:marLeft w:val="0"/>
              <w:marRight w:val="0"/>
              <w:marTop w:val="0"/>
              <w:marBottom w:val="0"/>
              <w:divBdr>
                <w:top w:val="none" w:sz="0" w:space="0" w:color="auto"/>
                <w:left w:val="none" w:sz="0" w:space="0" w:color="auto"/>
                <w:bottom w:val="none" w:sz="0" w:space="0" w:color="auto"/>
                <w:right w:val="none" w:sz="0" w:space="0" w:color="auto"/>
              </w:divBdr>
            </w:div>
            <w:div w:id="724256924">
              <w:marLeft w:val="0"/>
              <w:marRight w:val="0"/>
              <w:marTop w:val="0"/>
              <w:marBottom w:val="0"/>
              <w:divBdr>
                <w:top w:val="none" w:sz="0" w:space="0" w:color="auto"/>
                <w:left w:val="none" w:sz="0" w:space="0" w:color="auto"/>
                <w:bottom w:val="none" w:sz="0" w:space="0" w:color="auto"/>
                <w:right w:val="none" w:sz="0" w:space="0" w:color="auto"/>
              </w:divBdr>
            </w:div>
            <w:div w:id="8718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73694">
      <w:bodyDiv w:val="1"/>
      <w:marLeft w:val="0"/>
      <w:marRight w:val="0"/>
      <w:marTop w:val="0"/>
      <w:marBottom w:val="0"/>
      <w:divBdr>
        <w:top w:val="none" w:sz="0" w:space="0" w:color="auto"/>
        <w:left w:val="none" w:sz="0" w:space="0" w:color="auto"/>
        <w:bottom w:val="none" w:sz="0" w:space="0" w:color="auto"/>
        <w:right w:val="none" w:sz="0" w:space="0" w:color="auto"/>
      </w:divBdr>
      <w:divsChild>
        <w:div w:id="160968725">
          <w:marLeft w:val="0"/>
          <w:marRight w:val="0"/>
          <w:marTop w:val="0"/>
          <w:marBottom w:val="0"/>
          <w:divBdr>
            <w:top w:val="none" w:sz="0" w:space="0" w:color="auto"/>
            <w:left w:val="none" w:sz="0" w:space="0" w:color="auto"/>
            <w:bottom w:val="none" w:sz="0" w:space="0" w:color="auto"/>
            <w:right w:val="none" w:sz="0" w:space="0" w:color="auto"/>
          </w:divBdr>
        </w:div>
        <w:div w:id="250045975">
          <w:marLeft w:val="0"/>
          <w:marRight w:val="0"/>
          <w:marTop w:val="0"/>
          <w:marBottom w:val="0"/>
          <w:divBdr>
            <w:top w:val="none" w:sz="0" w:space="0" w:color="auto"/>
            <w:left w:val="none" w:sz="0" w:space="0" w:color="auto"/>
            <w:bottom w:val="none" w:sz="0" w:space="0" w:color="auto"/>
            <w:right w:val="none" w:sz="0" w:space="0" w:color="auto"/>
          </w:divBdr>
        </w:div>
        <w:div w:id="545803308">
          <w:marLeft w:val="0"/>
          <w:marRight w:val="0"/>
          <w:marTop w:val="0"/>
          <w:marBottom w:val="0"/>
          <w:divBdr>
            <w:top w:val="none" w:sz="0" w:space="0" w:color="auto"/>
            <w:left w:val="none" w:sz="0" w:space="0" w:color="auto"/>
            <w:bottom w:val="none" w:sz="0" w:space="0" w:color="auto"/>
            <w:right w:val="none" w:sz="0" w:space="0" w:color="auto"/>
          </w:divBdr>
        </w:div>
        <w:div w:id="592402277">
          <w:marLeft w:val="0"/>
          <w:marRight w:val="0"/>
          <w:marTop w:val="0"/>
          <w:marBottom w:val="0"/>
          <w:divBdr>
            <w:top w:val="none" w:sz="0" w:space="0" w:color="auto"/>
            <w:left w:val="none" w:sz="0" w:space="0" w:color="auto"/>
            <w:bottom w:val="none" w:sz="0" w:space="0" w:color="auto"/>
            <w:right w:val="none" w:sz="0" w:space="0" w:color="auto"/>
          </w:divBdr>
        </w:div>
        <w:div w:id="686491221">
          <w:marLeft w:val="0"/>
          <w:marRight w:val="0"/>
          <w:marTop w:val="0"/>
          <w:marBottom w:val="0"/>
          <w:divBdr>
            <w:top w:val="none" w:sz="0" w:space="0" w:color="auto"/>
            <w:left w:val="none" w:sz="0" w:space="0" w:color="auto"/>
            <w:bottom w:val="none" w:sz="0" w:space="0" w:color="auto"/>
            <w:right w:val="none" w:sz="0" w:space="0" w:color="auto"/>
          </w:divBdr>
        </w:div>
        <w:div w:id="1198153614">
          <w:marLeft w:val="0"/>
          <w:marRight w:val="0"/>
          <w:marTop w:val="0"/>
          <w:marBottom w:val="0"/>
          <w:divBdr>
            <w:top w:val="none" w:sz="0" w:space="0" w:color="auto"/>
            <w:left w:val="none" w:sz="0" w:space="0" w:color="auto"/>
            <w:bottom w:val="none" w:sz="0" w:space="0" w:color="auto"/>
            <w:right w:val="none" w:sz="0" w:space="0" w:color="auto"/>
          </w:divBdr>
        </w:div>
        <w:div w:id="1221404779">
          <w:marLeft w:val="0"/>
          <w:marRight w:val="0"/>
          <w:marTop w:val="0"/>
          <w:marBottom w:val="0"/>
          <w:divBdr>
            <w:top w:val="none" w:sz="0" w:space="0" w:color="auto"/>
            <w:left w:val="none" w:sz="0" w:space="0" w:color="auto"/>
            <w:bottom w:val="none" w:sz="0" w:space="0" w:color="auto"/>
            <w:right w:val="none" w:sz="0" w:space="0" w:color="auto"/>
          </w:divBdr>
        </w:div>
        <w:div w:id="1465081959">
          <w:marLeft w:val="0"/>
          <w:marRight w:val="0"/>
          <w:marTop w:val="0"/>
          <w:marBottom w:val="0"/>
          <w:divBdr>
            <w:top w:val="none" w:sz="0" w:space="0" w:color="auto"/>
            <w:left w:val="none" w:sz="0" w:space="0" w:color="auto"/>
            <w:bottom w:val="none" w:sz="0" w:space="0" w:color="auto"/>
            <w:right w:val="none" w:sz="0" w:space="0" w:color="auto"/>
          </w:divBdr>
        </w:div>
        <w:div w:id="1473643367">
          <w:marLeft w:val="0"/>
          <w:marRight w:val="0"/>
          <w:marTop w:val="0"/>
          <w:marBottom w:val="0"/>
          <w:divBdr>
            <w:top w:val="none" w:sz="0" w:space="0" w:color="auto"/>
            <w:left w:val="none" w:sz="0" w:space="0" w:color="auto"/>
            <w:bottom w:val="none" w:sz="0" w:space="0" w:color="auto"/>
            <w:right w:val="none" w:sz="0" w:space="0" w:color="auto"/>
          </w:divBdr>
        </w:div>
        <w:div w:id="1591743715">
          <w:marLeft w:val="0"/>
          <w:marRight w:val="0"/>
          <w:marTop w:val="0"/>
          <w:marBottom w:val="0"/>
          <w:divBdr>
            <w:top w:val="none" w:sz="0" w:space="0" w:color="auto"/>
            <w:left w:val="none" w:sz="0" w:space="0" w:color="auto"/>
            <w:bottom w:val="none" w:sz="0" w:space="0" w:color="auto"/>
            <w:right w:val="none" w:sz="0" w:space="0" w:color="auto"/>
          </w:divBdr>
        </w:div>
        <w:div w:id="1664813010">
          <w:marLeft w:val="0"/>
          <w:marRight w:val="0"/>
          <w:marTop w:val="0"/>
          <w:marBottom w:val="0"/>
          <w:divBdr>
            <w:top w:val="none" w:sz="0" w:space="0" w:color="auto"/>
            <w:left w:val="none" w:sz="0" w:space="0" w:color="auto"/>
            <w:bottom w:val="none" w:sz="0" w:space="0" w:color="auto"/>
            <w:right w:val="none" w:sz="0" w:space="0" w:color="auto"/>
          </w:divBdr>
        </w:div>
      </w:divsChild>
    </w:div>
    <w:div w:id="2005081755">
      <w:bodyDiv w:val="1"/>
      <w:marLeft w:val="0"/>
      <w:marRight w:val="0"/>
      <w:marTop w:val="0"/>
      <w:marBottom w:val="0"/>
      <w:divBdr>
        <w:top w:val="none" w:sz="0" w:space="0" w:color="auto"/>
        <w:left w:val="none" w:sz="0" w:space="0" w:color="auto"/>
        <w:bottom w:val="none" w:sz="0" w:space="0" w:color="auto"/>
        <w:right w:val="none" w:sz="0" w:space="0" w:color="auto"/>
      </w:divBdr>
    </w:div>
    <w:div w:id="2023042316">
      <w:bodyDiv w:val="1"/>
      <w:marLeft w:val="0"/>
      <w:marRight w:val="0"/>
      <w:marTop w:val="0"/>
      <w:marBottom w:val="0"/>
      <w:divBdr>
        <w:top w:val="none" w:sz="0" w:space="0" w:color="auto"/>
        <w:left w:val="none" w:sz="0" w:space="0" w:color="auto"/>
        <w:bottom w:val="none" w:sz="0" w:space="0" w:color="auto"/>
        <w:right w:val="none" w:sz="0" w:space="0" w:color="auto"/>
      </w:divBdr>
    </w:div>
    <w:div w:id="2077580355">
      <w:bodyDiv w:val="1"/>
      <w:marLeft w:val="0"/>
      <w:marRight w:val="0"/>
      <w:marTop w:val="0"/>
      <w:marBottom w:val="0"/>
      <w:divBdr>
        <w:top w:val="none" w:sz="0" w:space="0" w:color="auto"/>
        <w:left w:val="none" w:sz="0" w:space="0" w:color="auto"/>
        <w:bottom w:val="none" w:sz="0" w:space="0" w:color="auto"/>
        <w:right w:val="none" w:sz="0" w:space="0" w:color="auto"/>
      </w:divBdr>
    </w:div>
    <w:div w:id="2121491205">
      <w:bodyDiv w:val="1"/>
      <w:marLeft w:val="0"/>
      <w:marRight w:val="0"/>
      <w:marTop w:val="0"/>
      <w:marBottom w:val="0"/>
      <w:divBdr>
        <w:top w:val="none" w:sz="0" w:space="0" w:color="auto"/>
        <w:left w:val="none" w:sz="0" w:space="0" w:color="auto"/>
        <w:bottom w:val="none" w:sz="0" w:space="0" w:color="auto"/>
        <w:right w:val="none" w:sz="0" w:space="0" w:color="auto"/>
      </w:divBdr>
      <w:divsChild>
        <w:div w:id="810170035">
          <w:marLeft w:val="0"/>
          <w:marRight w:val="0"/>
          <w:marTop w:val="0"/>
          <w:marBottom w:val="0"/>
          <w:divBdr>
            <w:top w:val="none" w:sz="0" w:space="0" w:color="auto"/>
            <w:left w:val="none" w:sz="0" w:space="0" w:color="auto"/>
            <w:bottom w:val="none" w:sz="0" w:space="0" w:color="auto"/>
            <w:right w:val="none" w:sz="0" w:space="0" w:color="auto"/>
          </w:divBdr>
          <w:divsChild>
            <w:div w:id="341206419">
              <w:marLeft w:val="0"/>
              <w:marRight w:val="0"/>
              <w:marTop w:val="0"/>
              <w:marBottom w:val="0"/>
              <w:divBdr>
                <w:top w:val="none" w:sz="0" w:space="0" w:color="auto"/>
                <w:left w:val="none" w:sz="0" w:space="0" w:color="auto"/>
                <w:bottom w:val="none" w:sz="0" w:space="0" w:color="auto"/>
                <w:right w:val="none" w:sz="0" w:space="0" w:color="auto"/>
              </w:divBdr>
            </w:div>
            <w:div w:id="537206263">
              <w:marLeft w:val="0"/>
              <w:marRight w:val="0"/>
              <w:marTop w:val="0"/>
              <w:marBottom w:val="0"/>
              <w:divBdr>
                <w:top w:val="none" w:sz="0" w:space="0" w:color="auto"/>
                <w:left w:val="none" w:sz="0" w:space="0" w:color="auto"/>
                <w:bottom w:val="none" w:sz="0" w:space="0" w:color="auto"/>
                <w:right w:val="none" w:sz="0" w:space="0" w:color="auto"/>
              </w:divBdr>
            </w:div>
            <w:div w:id="1153176025">
              <w:marLeft w:val="0"/>
              <w:marRight w:val="0"/>
              <w:marTop w:val="0"/>
              <w:marBottom w:val="0"/>
              <w:divBdr>
                <w:top w:val="none" w:sz="0" w:space="0" w:color="auto"/>
                <w:left w:val="none" w:sz="0" w:space="0" w:color="auto"/>
                <w:bottom w:val="none" w:sz="0" w:space="0" w:color="auto"/>
                <w:right w:val="none" w:sz="0" w:space="0" w:color="auto"/>
              </w:divBdr>
            </w:div>
            <w:div w:id="1745689318">
              <w:marLeft w:val="0"/>
              <w:marRight w:val="0"/>
              <w:marTop w:val="0"/>
              <w:marBottom w:val="0"/>
              <w:divBdr>
                <w:top w:val="none" w:sz="0" w:space="0" w:color="auto"/>
                <w:left w:val="none" w:sz="0" w:space="0" w:color="auto"/>
                <w:bottom w:val="none" w:sz="0" w:space="0" w:color="auto"/>
                <w:right w:val="none" w:sz="0" w:space="0" w:color="auto"/>
              </w:divBdr>
            </w:div>
          </w:divsChild>
        </w:div>
        <w:div w:id="909999251">
          <w:marLeft w:val="0"/>
          <w:marRight w:val="0"/>
          <w:marTop w:val="0"/>
          <w:marBottom w:val="0"/>
          <w:divBdr>
            <w:top w:val="none" w:sz="0" w:space="0" w:color="auto"/>
            <w:left w:val="none" w:sz="0" w:space="0" w:color="auto"/>
            <w:bottom w:val="none" w:sz="0" w:space="0" w:color="auto"/>
            <w:right w:val="none" w:sz="0" w:space="0" w:color="auto"/>
          </w:divBdr>
          <w:divsChild>
            <w:div w:id="346178509">
              <w:marLeft w:val="0"/>
              <w:marRight w:val="0"/>
              <w:marTop w:val="0"/>
              <w:marBottom w:val="0"/>
              <w:divBdr>
                <w:top w:val="none" w:sz="0" w:space="0" w:color="auto"/>
                <w:left w:val="none" w:sz="0" w:space="0" w:color="auto"/>
                <w:bottom w:val="none" w:sz="0" w:space="0" w:color="auto"/>
                <w:right w:val="none" w:sz="0" w:space="0" w:color="auto"/>
              </w:divBdr>
            </w:div>
            <w:div w:id="986785433">
              <w:marLeft w:val="0"/>
              <w:marRight w:val="0"/>
              <w:marTop w:val="0"/>
              <w:marBottom w:val="0"/>
              <w:divBdr>
                <w:top w:val="none" w:sz="0" w:space="0" w:color="auto"/>
                <w:left w:val="none" w:sz="0" w:space="0" w:color="auto"/>
                <w:bottom w:val="none" w:sz="0" w:space="0" w:color="auto"/>
                <w:right w:val="none" w:sz="0" w:space="0" w:color="auto"/>
              </w:divBdr>
            </w:div>
            <w:div w:id="1544755308">
              <w:marLeft w:val="0"/>
              <w:marRight w:val="0"/>
              <w:marTop w:val="0"/>
              <w:marBottom w:val="0"/>
              <w:divBdr>
                <w:top w:val="none" w:sz="0" w:space="0" w:color="auto"/>
                <w:left w:val="none" w:sz="0" w:space="0" w:color="auto"/>
                <w:bottom w:val="none" w:sz="0" w:space="0" w:color="auto"/>
                <w:right w:val="none" w:sz="0" w:space="0" w:color="auto"/>
              </w:divBdr>
            </w:div>
            <w:div w:id="1639070755">
              <w:marLeft w:val="0"/>
              <w:marRight w:val="0"/>
              <w:marTop w:val="0"/>
              <w:marBottom w:val="0"/>
              <w:divBdr>
                <w:top w:val="none" w:sz="0" w:space="0" w:color="auto"/>
                <w:left w:val="none" w:sz="0" w:space="0" w:color="auto"/>
                <w:bottom w:val="none" w:sz="0" w:space="0" w:color="auto"/>
                <w:right w:val="none" w:sz="0" w:space="0" w:color="auto"/>
              </w:divBdr>
            </w:div>
          </w:divsChild>
        </w:div>
        <w:div w:id="1515848405">
          <w:marLeft w:val="0"/>
          <w:marRight w:val="0"/>
          <w:marTop w:val="0"/>
          <w:marBottom w:val="0"/>
          <w:divBdr>
            <w:top w:val="none" w:sz="0" w:space="0" w:color="auto"/>
            <w:left w:val="none" w:sz="0" w:space="0" w:color="auto"/>
            <w:bottom w:val="none" w:sz="0" w:space="0" w:color="auto"/>
            <w:right w:val="none" w:sz="0" w:space="0" w:color="auto"/>
          </w:divBdr>
          <w:divsChild>
            <w:div w:id="151260935">
              <w:marLeft w:val="0"/>
              <w:marRight w:val="0"/>
              <w:marTop w:val="0"/>
              <w:marBottom w:val="0"/>
              <w:divBdr>
                <w:top w:val="none" w:sz="0" w:space="0" w:color="auto"/>
                <w:left w:val="none" w:sz="0" w:space="0" w:color="auto"/>
                <w:bottom w:val="none" w:sz="0" w:space="0" w:color="auto"/>
                <w:right w:val="none" w:sz="0" w:space="0" w:color="auto"/>
              </w:divBdr>
            </w:div>
            <w:div w:id="260186860">
              <w:marLeft w:val="0"/>
              <w:marRight w:val="0"/>
              <w:marTop w:val="0"/>
              <w:marBottom w:val="0"/>
              <w:divBdr>
                <w:top w:val="none" w:sz="0" w:space="0" w:color="auto"/>
                <w:left w:val="none" w:sz="0" w:space="0" w:color="auto"/>
                <w:bottom w:val="none" w:sz="0" w:space="0" w:color="auto"/>
                <w:right w:val="none" w:sz="0" w:space="0" w:color="auto"/>
              </w:divBdr>
            </w:div>
            <w:div w:id="846866507">
              <w:marLeft w:val="0"/>
              <w:marRight w:val="0"/>
              <w:marTop w:val="0"/>
              <w:marBottom w:val="0"/>
              <w:divBdr>
                <w:top w:val="none" w:sz="0" w:space="0" w:color="auto"/>
                <w:left w:val="none" w:sz="0" w:space="0" w:color="auto"/>
                <w:bottom w:val="none" w:sz="0" w:space="0" w:color="auto"/>
                <w:right w:val="none" w:sz="0" w:space="0" w:color="auto"/>
              </w:divBdr>
            </w:div>
            <w:div w:id="888612544">
              <w:marLeft w:val="0"/>
              <w:marRight w:val="0"/>
              <w:marTop w:val="0"/>
              <w:marBottom w:val="0"/>
              <w:divBdr>
                <w:top w:val="none" w:sz="0" w:space="0" w:color="auto"/>
                <w:left w:val="none" w:sz="0" w:space="0" w:color="auto"/>
                <w:bottom w:val="none" w:sz="0" w:space="0" w:color="auto"/>
                <w:right w:val="none" w:sz="0" w:space="0" w:color="auto"/>
              </w:divBdr>
            </w:div>
          </w:divsChild>
        </w:div>
        <w:div w:id="1664237272">
          <w:marLeft w:val="0"/>
          <w:marRight w:val="0"/>
          <w:marTop w:val="0"/>
          <w:marBottom w:val="0"/>
          <w:divBdr>
            <w:top w:val="none" w:sz="0" w:space="0" w:color="auto"/>
            <w:left w:val="none" w:sz="0" w:space="0" w:color="auto"/>
            <w:bottom w:val="none" w:sz="0" w:space="0" w:color="auto"/>
            <w:right w:val="none" w:sz="0" w:space="0" w:color="auto"/>
          </w:divBdr>
          <w:divsChild>
            <w:div w:id="1123112791">
              <w:marLeft w:val="0"/>
              <w:marRight w:val="0"/>
              <w:marTop w:val="0"/>
              <w:marBottom w:val="0"/>
              <w:divBdr>
                <w:top w:val="none" w:sz="0" w:space="0" w:color="auto"/>
                <w:left w:val="none" w:sz="0" w:space="0" w:color="auto"/>
                <w:bottom w:val="none" w:sz="0" w:space="0" w:color="auto"/>
                <w:right w:val="none" w:sz="0" w:space="0" w:color="auto"/>
              </w:divBdr>
            </w:div>
            <w:div w:id="1495415911">
              <w:marLeft w:val="0"/>
              <w:marRight w:val="0"/>
              <w:marTop w:val="0"/>
              <w:marBottom w:val="0"/>
              <w:divBdr>
                <w:top w:val="none" w:sz="0" w:space="0" w:color="auto"/>
                <w:left w:val="none" w:sz="0" w:space="0" w:color="auto"/>
                <w:bottom w:val="none" w:sz="0" w:space="0" w:color="auto"/>
                <w:right w:val="none" w:sz="0" w:space="0" w:color="auto"/>
              </w:divBdr>
            </w:div>
          </w:divsChild>
        </w:div>
        <w:div w:id="1858229019">
          <w:marLeft w:val="0"/>
          <w:marRight w:val="0"/>
          <w:marTop w:val="0"/>
          <w:marBottom w:val="0"/>
          <w:divBdr>
            <w:top w:val="none" w:sz="0" w:space="0" w:color="auto"/>
            <w:left w:val="none" w:sz="0" w:space="0" w:color="auto"/>
            <w:bottom w:val="none" w:sz="0" w:space="0" w:color="auto"/>
            <w:right w:val="none" w:sz="0" w:space="0" w:color="auto"/>
          </w:divBdr>
          <w:divsChild>
            <w:div w:id="1139298324">
              <w:marLeft w:val="0"/>
              <w:marRight w:val="0"/>
              <w:marTop w:val="0"/>
              <w:marBottom w:val="0"/>
              <w:divBdr>
                <w:top w:val="none" w:sz="0" w:space="0" w:color="auto"/>
                <w:left w:val="none" w:sz="0" w:space="0" w:color="auto"/>
                <w:bottom w:val="none" w:sz="0" w:space="0" w:color="auto"/>
                <w:right w:val="none" w:sz="0" w:space="0" w:color="auto"/>
              </w:divBdr>
            </w:div>
            <w:div w:id="1144855058">
              <w:marLeft w:val="0"/>
              <w:marRight w:val="0"/>
              <w:marTop w:val="0"/>
              <w:marBottom w:val="0"/>
              <w:divBdr>
                <w:top w:val="none" w:sz="0" w:space="0" w:color="auto"/>
                <w:left w:val="none" w:sz="0" w:space="0" w:color="auto"/>
                <w:bottom w:val="none" w:sz="0" w:space="0" w:color="auto"/>
                <w:right w:val="none" w:sz="0" w:space="0" w:color="auto"/>
              </w:divBdr>
            </w:div>
            <w:div w:id="1328172487">
              <w:marLeft w:val="0"/>
              <w:marRight w:val="0"/>
              <w:marTop w:val="0"/>
              <w:marBottom w:val="0"/>
              <w:divBdr>
                <w:top w:val="none" w:sz="0" w:space="0" w:color="auto"/>
                <w:left w:val="none" w:sz="0" w:space="0" w:color="auto"/>
                <w:bottom w:val="none" w:sz="0" w:space="0" w:color="auto"/>
                <w:right w:val="none" w:sz="0" w:space="0" w:color="auto"/>
              </w:divBdr>
            </w:div>
            <w:div w:id="200404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icrosoft.com/en-us/azure/cloud-adoption-framework/get-started/innovate" TargetMode="External"/><Relationship Id="rId18" Type="http://schemas.openxmlformats.org/officeDocument/2006/relationships/hyperlink" Target="https://docs.microsoft.com/en-us/azure/cloud-adoption-framework/strategy/business-outcomes/fiscal-outcomes" TargetMode="External"/><Relationship Id="rId26" Type="http://schemas.openxmlformats.org/officeDocument/2006/relationships/hyperlink" Target="https://docs.microsoft.com/en-us/azure/cloud-adoption-framework/digital-estate/" TargetMode="External"/><Relationship Id="rId39"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hyperlink" Target="https://docs.microsoft.com/en-us/azure/cloud-adoption-framework/strategy/business-outcomes/engagement-outcomes" TargetMode="External"/><Relationship Id="rId34" Type="http://schemas.openxmlformats.org/officeDocument/2006/relationships/image" Target="media/image6.png"/><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docs.microsoft.com/en-us/azure/cloud-adoption-framework/get-started/migrate" TargetMode="External"/><Relationship Id="rId17" Type="http://schemas.openxmlformats.org/officeDocument/2006/relationships/hyperlink" Target="https://archcenter.blob.core.windows.net/cdn/business-outcome-template.xlsx" TargetMode="External"/><Relationship Id="rId25" Type="http://schemas.openxmlformats.org/officeDocument/2006/relationships/hyperlink" Target="https://azure.microsoft.com/pricing/tco/calculator" TargetMode="External"/><Relationship Id="rId33" Type="http://schemas.openxmlformats.org/officeDocument/2006/relationships/image" Target="media/image5.png"/><Relationship Id="rId38"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docs.microsoft.com/en-us/azure/cloud-adoption-framework/strategy/business-outcomes/business-outcome-template" TargetMode="External"/><Relationship Id="rId20" Type="http://schemas.openxmlformats.org/officeDocument/2006/relationships/hyperlink" Target="https://docs.microsoft.com/en-us/azure/cloud-adoption-framework/strategy/business-outcomes/reach-outcomes" TargetMode="External"/><Relationship Id="rId29" Type="http://schemas.openxmlformats.org/officeDocument/2006/relationships/hyperlink" Target="https://azure.microsoft.com/en-us/pricing/tco/calculator/"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azure.microsoft.com/pricing/calculator"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archcenter.blob.core.windows.net/cdn/business-outcome-template.xlsx" TargetMode="External"/><Relationship Id="rId23" Type="http://schemas.openxmlformats.org/officeDocument/2006/relationships/hyperlink" Target="https://docs.microsoft.com/en-us/azure/cloud-adoption-framework/strategy/financial-models" TargetMode="External"/><Relationship Id="rId28" Type="http://schemas.openxmlformats.org/officeDocument/2006/relationships/hyperlink" Target="https://docs.microsoft.com/en-us/azure/cloud-adoption-framework/strategy/financial-models" TargetMode="External"/><Relationship Id="rId36"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hyperlink" Target="https://docs.microsoft.com/en-us/azure/cloud-adoption-framework/strategy/business-outcomes/agility-outcomes" TargetMode="External"/><Relationship Id="rId31"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en-us/azure/cloud-adoption-framework/strategy/business-outcomes/business-outcome-template" TargetMode="External"/><Relationship Id="rId22" Type="http://schemas.openxmlformats.org/officeDocument/2006/relationships/hyperlink" Target="https://docs.microsoft.com/en-us/azure/cloud-adoption-framework/strategy/business-outcomes/performance-outcomes" TargetMode="External"/><Relationship Id="rId27" Type="http://schemas.openxmlformats.org/officeDocument/2006/relationships/hyperlink" Target="https://docs.microsoft.com/en-us/learn" TargetMode="External"/><Relationship Id="rId30" Type="http://schemas.openxmlformats.org/officeDocument/2006/relationships/image" Target="media/image2.png"/><Relationship Id="rId35" Type="http://schemas.openxmlformats.org/officeDocument/2006/relationships/image" Target="media/image7.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63FA498C683E94696A9F9E86390AA5F" ma:contentTypeVersion="5" ma:contentTypeDescription="Create a new document." ma:contentTypeScope="" ma:versionID="91abef37ac3c4a289a82c715eca548e5">
  <xsd:schema xmlns:xsd="http://www.w3.org/2001/XMLSchema" xmlns:xs="http://www.w3.org/2001/XMLSchema" xmlns:p="http://schemas.microsoft.com/office/2006/metadata/properties" xmlns:ns2="24ce65f2-f4ee-4734-b023-07c740501d91" targetNamespace="http://schemas.microsoft.com/office/2006/metadata/properties" ma:root="true" ma:fieldsID="93780468c6c271b3523095b5e6847ddd" ns2:_="">
    <xsd:import namespace="24ce65f2-f4ee-4734-b023-07c740501d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ce65f2-f4ee-4734-b023-07c740501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92021-0248-4A00-BDB2-E562C0626C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A0056F-1E9E-4EA9-8C6D-7B1762797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ce65f2-f4ee-4734-b023-07c740501d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5E4ADB-21B0-4FB4-B443-221A59CE3A74}">
  <ds:schemaRefs>
    <ds:schemaRef ds:uri="http://schemas.microsoft.com/sharepoint/v3/contenttype/forms"/>
  </ds:schemaRefs>
</ds:datastoreItem>
</file>

<file path=customXml/itemProps4.xml><?xml version="1.0" encoding="utf-8"?>
<ds:datastoreItem xmlns:ds="http://schemas.openxmlformats.org/officeDocument/2006/customXml" ds:itemID="{9A74FC8C-94A1-4C99-905E-0987484ED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13</Pages>
  <Words>3813</Words>
  <Characters>21735</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Wittrup Olsen</dc:creator>
  <cp:keywords/>
  <dc:description/>
  <cp:lastModifiedBy>rama danaboyina</cp:lastModifiedBy>
  <cp:revision>31</cp:revision>
  <dcterms:created xsi:type="dcterms:W3CDTF">2020-06-18T05:01:00Z</dcterms:created>
  <dcterms:modified xsi:type="dcterms:W3CDTF">2020-07-03T07:43:00Z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0x010100663FA498C683E94696A9F9E86390AA5F</vt:lpwstr>
  </property>
</Properties>
</file>